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4BC6F"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 w14:paraId="40DE7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</w:p>
    <w:p w14:paraId="7EA3D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vertAlign w:val="baseline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关于加快推进科技赋能文旅发展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vertAlign w:val="baseline"/>
          <w:lang w:eastAsia="zh-CN"/>
        </w:rPr>
        <w:t>行动方案</w:t>
      </w:r>
    </w:p>
    <w:p w14:paraId="169BA0E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/>
          <w:bCs/>
          <w:color w:val="auto"/>
          <w:sz w:val="32"/>
          <w:szCs w:val="32"/>
          <w:vertAlign w:val="baseline"/>
          <w:lang w:eastAsia="zh-CN"/>
        </w:rPr>
        <w:t>（征求意见稿）</w:t>
      </w:r>
    </w:p>
    <w:p w14:paraId="307816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</w:p>
    <w:p w14:paraId="5EEE6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为深入贯彻落实习近平总书记考察安徽重要讲话精神，加快推进科技赋能文旅发展，以科技创新催生文旅消费新场景，推动全省文化创意产业聚链成群、集群成势，特制定本方案。</w:t>
      </w:r>
    </w:p>
    <w:p w14:paraId="15A928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一、工作目标</w:t>
      </w:r>
    </w:p>
    <w:p w14:paraId="40D73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  <w:t>创新体制机制，强化政策扶持，培育新型业态，壮大市场主体，持续推进文化和旅游科技创新及示范应用。到2025年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底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  <w:t>，全省重点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打造10-15个文旅消费新场景，形成一批可复制、可推广的文旅数字化创新实践案例。</w:t>
      </w:r>
    </w:p>
    <w:p w14:paraId="0B93E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  <w:t>到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2027年底，</w:t>
      </w: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-SA"/>
        </w:rPr>
        <w:t>培育形成3-5家具有全国影响力的文旅科技领军企业，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  <w:t>建成一批具有较强吸引力和市场竞争力的消费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新场景、新地标与新模式，AI+文旅、低空文旅、科创研学、数字展演、沉浸式体验、数字视听等新兴业态实现规模化发展。</w:t>
      </w:r>
    </w:p>
    <w:p w14:paraId="20215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4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到2030年底，以科技创新催生文旅消费新场景的培育机制进一步健全，文化创意产业集聚效应显著增强，建成在全国具有重要影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  <w:t>响力的文化创意产业集聚地、科技赋能文旅发展新高地。</w:t>
      </w:r>
    </w:p>
    <w:p w14:paraId="7815F1B3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" w:eastAsia="zh-CN"/>
        </w:rPr>
      </w:pPr>
      <w: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" w:eastAsia="zh-CN" w:bidi="ar-SA"/>
        </w:rPr>
        <w:t>二、主要举措</w:t>
      </w:r>
    </w:p>
    <w:p w14:paraId="6BA28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color w:val="auto"/>
          <w:sz w:val="32"/>
          <w:szCs w:val="32"/>
          <w:lang w:val="en-US" w:eastAsia="zh-CN"/>
        </w:rPr>
        <w:t>（一）推动“AI+文旅”融合创新发展。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加强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人工智能技术在文旅领域应用，面向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  <w:t>旅游景区、文博场馆、旅游休闲街区、旅游度假区、考古遗址公园等，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拓展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AI行程规划、AI客服、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AI导览、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AI讲解、AI营销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等智能服务，赋能游前“行程规划”、游中“智能导览”、游后“传播分享”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鼓励文旅场所应用AI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数字人、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AI机器人等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技术，创新服务模式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打造“游安徽”智能体，推广“星火伴游——AI大模型驱动的文旅融合创新服务平台”、黄山AI旅行助手等智能应用。支持龙头企业开展文旅大模型关键技术攻关与应用研发，打造系列“AI+文旅”应用场景。推动黄山文旅大模型备案上线，支持黄山等地区打造“全程AI伴游”景区。加快文旅大模型在农文旅、商文旅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体育旅游、工业旅游、气象旅游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新业态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中的融合应用，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积极培育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  <w:t>“AI+乡村旅游”“AI+夜间经济”“AI+跨界合作”等新业态、新模式。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 xml:space="preserve"> </w:t>
      </w:r>
    </w:p>
    <w:p w14:paraId="5BA16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/>
          <w:bCs/>
          <w:color w:val="auto"/>
          <w:sz w:val="32"/>
          <w:szCs w:val="32"/>
          <w:lang w:val="en-US" w:eastAsia="zh-CN"/>
        </w:rPr>
        <w:t>（二）大力发展低空文旅新业态。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  <w:t>创新低空技术场景应用，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6"/>
          <w:sz w:val="32"/>
          <w:szCs w:val="32"/>
        </w:rPr>
        <w:t>开发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  <w:t>低空飞行观光、体验、赛事、表演、培训等文旅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</w:rPr>
        <w:t>产品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eastAsia="zh-CN"/>
        </w:rPr>
        <w:t>。促进低空文旅产业集聚发展，推动合肥、芜湖、淮南等地建设绿色航空飞行营地，在完善技术标准、运营规范和服务体系的基础上，稳步有序开展新型低空航空器载人飞行，开发“空中俯瞰自然景观+城市地标观光”特色项目，培育飞行体验、无人机编队表演等新型文旅消费业态。推动合肥、六安、芜湖等地举办低空运动、航空模型运动、模拟飞行、飞行设计编程等低空赛事活动，融入红色航空文化元素，开发沉浸式红色航空文化体验项目。在黄山等重点山岳型景区，探索无人机在运输、应急等领域应用，构建“低空科技+山岳旅游”融合发展新模式。</w:t>
      </w:r>
    </w:p>
    <w:p w14:paraId="5E0C43F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b/>
          <w:bCs/>
          <w:color w:val="auto"/>
          <w:sz w:val="32"/>
          <w:szCs w:val="32"/>
          <w:lang w:val="en-US" w:eastAsia="zh-CN"/>
        </w:rPr>
        <w:t>（三）焕新升级科创科普研学。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聚焦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大数据、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人工智能、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物联网、区块链、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量子信息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等前沿技术，以及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聚变能源、深空探测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、稳态强磁场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大科学装置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，加快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推动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科技资源向研学资源转化，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推进研学产品常态化运营、品牌化打造和市场化发展。鼓励引导高校、科研院所和国有企业开放研学资源，共建科创科普研学基地（营地）。推动合肥市依托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科学岛、大科学装置、安徽创新馆、合肥科技馆新馆、合肥现代科技馆等，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建设现代科技感突出的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科普示范基地、科技研学基地、科技主题公园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科技营地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pacing w:val="6"/>
          <w:sz w:val="32"/>
          <w:szCs w:val="32"/>
          <w:lang w:val="en-US" w:eastAsia="zh-CN"/>
        </w:rPr>
        <w:t>深入挖掘科技资源，高效整合各类要素，全面提升内涵品质，打造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兼具科学性、趣味性与实践性的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精品研学课程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。立足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高校、科研院所、科技场馆、科技型企业等，开发前沿科技、智能制造、工业科普等研学线路，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形成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科创科普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研学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IP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。举办“科技馆奇妙夜”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“AI汽车大探索”“智造未来”“大科学装置+科学可视化”“探秘星空</w:t>
      </w:r>
      <w:r>
        <w:rPr>
          <w:rFonts w:hint="default" w:ascii="Times New Roman" w:hAnsi="Times New Roman" w:eastAsia="汉仪大黑简" w:cs="Times New Roman"/>
          <w:color w:val="auto"/>
          <w:sz w:val="32"/>
          <w:szCs w:val="32"/>
          <w:lang w:val="en-US" w:eastAsia="zh-CN"/>
        </w:rPr>
        <w:t>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解码自然”等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主题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活动。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推进合肥未来大科学城世界级科普旅游目的地建设。</w:t>
      </w:r>
    </w:p>
    <w:p w14:paraId="717719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color w:val="auto"/>
          <w:sz w:val="32"/>
          <w:szCs w:val="32"/>
          <w:lang w:val="en-US" w:eastAsia="zh-CN"/>
        </w:rPr>
        <w:t>（四）培育数字演艺展览业态。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运用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全息投影、三维建模等数字技术，</w:t>
      </w: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-SA"/>
        </w:rPr>
        <w:t>开发数字展览、数字</w:t>
      </w:r>
      <w:r>
        <w:rPr>
          <w:rFonts w:hint="default" w:ascii="Times New Roman" w:hAnsi="Times New Roman" w:eastAsia="方正仿宋_GBK" w:cs="Times New Roman"/>
          <w:b w:val="0"/>
          <w:color w:val="auto"/>
          <w:sz w:val="32"/>
          <w:szCs w:val="32"/>
          <w:lang w:val="en-US" w:eastAsia="zh-CN"/>
        </w:rPr>
        <w:t>演艺</w:t>
      </w: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-SA"/>
        </w:rPr>
        <w:t>、云娱乐、云演艺、云直播、云展览等新场景。推动公共文化场馆、剧院等文化基础设施数字化、智能化改造升级，建设智慧图书馆、数字博物馆。推动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文旅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IP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数字化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开发与保护，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赋能文旅新体验、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非遗保护传承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与创新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展示。</w:t>
      </w: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-SA"/>
        </w:rPr>
        <w:t>利用知识图谱、裸眼3D等技术，创新展览形式、文物活化模式。坚持“文化IP+数字技术+场景运营”为一体，推动前沿科技与传统演艺深度融合，打造沉浸式剧场（剧院）、数字音乐剧场。盘活景区、商圈、工业遗存、夜间集聚区，植入数字演艺、互动光影秀等内容。鼓励文艺院团、非遗传承人开发线上演播节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，开展云演播、</w:t>
      </w: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-SA"/>
        </w:rPr>
        <w:t>云展播，丰富线上演出内容供给，做优做强线上演播品牌。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推动文博单位、高校、企业围绕徽州文化、长江文化、淮河文化、大运河文化及黄梅戏文化，联合开发原创数字展陈内容、数字文化展示与体验项目。</w:t>
      </w:r>
    </w:p>
    <w:p w14:paraId="092AF23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b/>
          <w:bCs/>
          <w:color w:val="auto"/>
          <w:sz w:val="32"/>
          <w:szCs w:val="32"/>
          <w:lang w:val="en-US" w:eastAsia="zh-CN"/>
        </w:rPr>
        <w:t>（五）打造高品质沉浸式文旅体验。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以虚拟现实、增强现实技术为载体，融合互联网3.0、光影等技术，积极推进虚拟数字人演唱会、沉浸式电影院、球幕影院等沉浸式文旅娱乐服务基础设施建设。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应用元宇宙、人工智能等数字技术，有机融合实体空间与数字内容，发展VR大空间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、沉浸式夜游、沉浸式街区（园区）等多元业态。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引入沉浸式演艺、主题餐饮、剧本娱乐等业态，打造集购物、娱乐、文化体验于一体的文商旅消费综合体。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推动有条件的旅游景区、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文博场馆、考古遗址公园、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文化和旅游消费集聚区、旅游休闲街区、旅游度假区等主体，依托实体与虚拟场景交互，构建贯通历史时空的沉浸式体验环境。推进XR沉浸式体验展、“元·书局”数智新场景、X-META全感VR乐园、遗址文化沉浸式体验等项目建设，持续提升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“徽秀”“长江不夜城”“西递夜游”“阜阳双清湾水上夜游”等沉浸式文旅品牌影响力。</w:t>
      </w:r>
    </w:p>
    <w:p w14:paraId="3EC601B5">
      <w:pPr>
        <w:pStyle w:val="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楷体_GBK" w:cs="Times New Roman"/>
          <w:b/>
          <w:bCs/>
          <w:color w:val="auto"/>
          <w:sz w:val="32"/>
          <w:szCs w:val="32"/>
          <w:lang w:val="en-US" w:eastAsia="zh-CN"/>
        </w:rPr>
        <w:t>（六）发展数字视听文旅消费场景。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提升超高清视听节目制播能力，扩大优质超高清视听文化数字内容供给规模。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推动电视剧、动画片、纪录片、微短剧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、短视频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等创作生产与传播推广。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深化视听作品场景化转化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与创新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应用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挖掘优质IP价值，培育“一部剧带火一座城”“跟着微剧去旅行”等特色文旅消费模式。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推动《家业》《种墨园》等电视剧及《千年徽州》《桐城派》《新安江》等纪录片拍摄与制作。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推进纪录片《决胜淮海》在央视播出，持续扩大“中国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红色微电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影盛典”品牌影响力。依托《六姊妹》《家业》等电视剧IP，推动取景地拓展为旅游消费场景，持续吸引观众“跟着电视剧游安徽”。进一步发挥“安徽红色电视纪录片陈列室”“安徽乡村影像馆”的内容价值与传播效应，加快推进“‘我的淮海记忆’影像馆”建设。推动《新西游历险记》《三只松鼠》等动画IP实景化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开发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实施微短剧创享行动计划，助力打造“跟着微短剧游江淮”品牌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 w14:paraId="597701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color w:val="auto"/>
          <w:sz w:val="32"/>
          <w:szCs w:val="32"/>
          <w:lang w:val="en-US" w:eastAsia="zh-CN"/>
        </w:rPr>
        <w:t>（七）加快数字文旅装备研发应用。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围绕智慧旅游、沉浸式体验、智能导览、互动展示等重点领域，推动研发一批技术含量高、市场竞争力强的智能穿戴设备、AR/VR终端、全息投影装置、智能演艺机器人、超高清摄录设备、虚拟拍摄系统、激光投影等新型数字文旅装备，拓展其在旅游景区、博物馆、特色街区、文旅消费新场景等方面的深度应用与示范。加强数字文旅装备关键技术研发攻关，推动文物X光（CT）扫描检测、缪子无源监测、非接触式空中成像智慧文旅交互、文旅太空舱、AR眼镜、AI导游耳机、国产8K摄像机、高速摄像仪、激光投影机等新型文旅装备研发升级与场景应用。开发“AI导游耳机”多语种服务系统，打造“安徽礼物”文旅太空舱体验集群，形成“装备进景区、游客即体验”的新型消费闭环。推动交互式人形机器人、外骨胳登山机器人等智能装备在文旅领域应用。</w:t>
      </w:r>
    </w:p>
    <w:p w14:paraId="022F9F4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color w:val="auto"/>
          <w:sz w:val="32"/>
          <w:szCs w:val="32"/>
          <w:lang w:val="en-US" w:eastAsia="zh-CN"/>
        </w:rPr>
        <w:t>（八）促进动漫游戏产品研发与运营。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引导动漫游戏企业积极运用先进数字技术，全面提升产品质量。支持企业深度挖掘地方优秀传统文化内涵，打造一批具有安徽特色的精品IP。推动将景区景点、文博场馆及文物、非物质文化遗产等元素融入动漫游戏产品创作，实现文化资源与产业开发双向赋能。鼓励三七互娱、乐堂动漫、刀锋互娱、常春藤等动漫游戏企业进一步做大做强，加强产品研发与运营，打造具有市场竞争力的衍生产品。支持开发以黄山、皖南古村落、明中都皇故城等为叙事背景和设计元素的数字游戏，形成“线上虚拟景区——线下实景打卡”双向引流机制。支持结合自身文化特色和旅游资源，建设动漫游戏主题场景。鼓励文旅场所举办动漫游戏展示、电子竞技大赛等活动，丰富文旅体验场景。引导将安徽历史文化、民间传说等融入动漫游戏开发，打造“动漫游戏+二次元+演艺+商旅+展览”消费场景。推动动漫旅游产业出海，支持通过海外参展、跨境合作、数字平台分发等多元化路径，拓展全球市场份额。依托合肥、宿州、芜湖等智算中心，推动建立游戏渲染引擎平台。</w:t>
      </w:r>
    </w:p>
    <w:p w14:paraId="3958E2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三、工作要求</w:t>
      </w:r>
    </w:p>
    <w:p w14:paraId="09F51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"/>
        </w:rPr>
        <w:t>建立文化和旅游、发展改革、科技、工业和信息化等部门参与的组织协调机制，凝聚推动科技赋能文旅发展工作合力。</w:t>
      </w: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-SA"/>
        </w:rPr>
        <w:t>建立文旅科技创新项目库，举办科技赋能文旅发展要素对接大会，推动成立科技赋能文旅产业链联盟。组织开展科技赋能文旅十大应用场景、文化和旅游数字化创新实践案例等征集遴选工作。发挥文旅科技领军企业引领作用，促进产业链上下游高效协同、集群化发展。支持传统文旅企业数字化转型。加大文旅科技类企业和项目招引力度。推进文化和科技融合示范基地、文化产业示范园区（基地）建设，支持紫云山</w:t>
      </w: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zh-TW" w:eastAsia="zh-CN" w:bidi="ar-SA"/>
        </w:rPr>
        <w:t>（包河）</w:t>
      </w: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-SA"/>
        </w:rPr>
        <w:t>文化创意产业园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建设全国一流文化创意产业园区。</w:t>
      </w:r>
      <w:r>
        <w:rPr>
          <w:rFonts w:hint="default" w:ascii="Times New Roman" w:hAnsi="Times New Roman" w:eastAsia="方正仿宋_GBK" w:cs="Times New Roman"/>
          <w:b w:val="0"/>
          <w:color w:val="auto"/>
          <w:kern w:val="2"/>
          <w:sz w:val="32"/>
          <w:szCs w:val="32"/>
          <w:lang w:val="en-US" w:eastAsia="zh-CN" w:bidi="ar-SA"/>
        </w:rPr>
        <w:t>鼓励文旅科技企业单独或联合申报省部级重点实验室、技术创新中心、产业创新研究院等创新平台。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统筹用好安徽文化和数字创意产业投资基金、大黄山产业投资基金等相关基金，支持科技赋能文旅发展。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引导文旅消费券优先用于文旅科技融合体验消费。鼓励金融机构加大对文旅科技创新的信贷支持，创新金融产品和服务模式，开发适合文旅科技企业特点的金融产品。支持有条件的企业开展数据资源盘点、合规确权，推动数据资产融资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加快复合型、创新型、外向型文旅科技跨界人才培养。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鼓励省内高校开设数字媒体技术、虚拟现实技术、文旅大数据等专业课程。深化与中国科学技术大学、合肥工业大学、安徽大学等高校及科研机构合作，共建产学研一体化人才培养基地。</w:t>
      </w:r>
    </w:p>
    <w:p w14:paraId="2503F0C0">
      <w:pPr>
        <w:rPr>
          <w:rFonts w:hint="default" w:ascii="Times New Roman" w:hAnsi="Times New Roman" w:eastAsia="方正黑体_GBK" w:cs="Times New Roman"/>
          <w:lang w:eastAsia="zh-CN"/>
        </w:rPr>
      </w:pPr>
    </w:p>
    <w:p w14:paraId="1BCA04B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Times New Roman" w:hAnsi="Times New Roman" w:eastAsia="方正黑体_GBK" w:cs="Times New Roman"/>
          <w:lang w:eastAsia="zh-CN"/>
        </w:rPr>
      </w:pPr>
    </w:p>
    <w:p w14:paraId="728664A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Times New Roman" w:hAnsi="Times New Roman" w:eastAsia="方正黑体_GBK" w:cs="Times New Roman"/>
          <w:lang w:eastAsia="zh-CN"/>
        </w:rPr>
      </w:pPr>
    </w:p>
    <w:p w14:paraId="67A0CF96">
      <w:pP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74" w:right="1417" w:bottom="1134" w:left="17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大黑简">
    <w:altName w:val="方正黑体_GBK"/>
    <w:panose1 w:val="02010600000101010101"/>
    <w:charset w:val="00"/>
    <w:family w:val="auto"/>
    <w:pitch w:val="default"/>
    <w:sig w:usb0="00000000" w:usb1="000000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CF27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ED7B40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ED7B40"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6EF93C7"/>
    <w:rsid w:val="66EE4DEC"/>
    <w:rsid w:val="BFDBFFEF"/>
    <w:rsid w:val="D6EF93C7"/>
    <w:rsid w:val="EEBE5696"/>
    <w:rsid w:val="FBBF8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spacing w:line="351" w:lineRule="atLeast"/>
      <w:ind w:firstLine="623"/>
      <w:jc w:val="both"/>
      <w:textAlignment w:val="baseline"/>
    </w:pPr>
    <w:rPr>
      <w:rFonts w:ascii="Calibri" w:hAnsi="Calibri" w:eastAsia="仿宋_GB2312"/>
      <w:color w:val="000000"/>
      <w:kern w:val="2"/>
      <w:sz w:val="31"/>
      <w:szCs w:val="20"/>
      <w:lang w:val="en-US" w:eastAsia="zh-CN" w:bidi="ar-SA"/>
    </w:rPr>
  </w:style>
  <w:style w:type="paragraph" w:styleId="3">
    <w:name w:val="Body Text"/>
    <w:basedOn w:val="1"/>
    <w:unhideWhenUsed/>
    <w:qFormat/>
    <w:uiPriority w:val="0"/>
    <w:pPr>
      <w:widowControl/>
      <w:spacing w:after="120" w:line="278" w:lineRule="auto"/>
      <w:jc w:val="left"/>
    </w:pPr>
    <w:rPr>
      <w:rFonts w:ascii="Times New Roman" w:hAnsi="Times New Roman" w:eastAsia="方正仿宋_GBK" w:cs="Times New Roman"/>
      <w:kern w:val="0"/>
      <w:sz w:val="32"/>
      <w:lang w:eastAsia="en-US"/>
    </w:rPr>
  </w:style>
  <w:style w:type="paragraph" w:styleId="4">
    <w:name w:val="Body Text Indent 2"/>
    <w:basedOn w:val="1"/>
    <w:next w:val="1"/>
    <w:qFormat/>
    <w:uiPriority w:val="0"/>
    <w:pPr>
      <w:spacing w:after="120" w:line="480" w:lineRule="auto"/>
      <w:ind w:left="420" w:leftChars="200"/>
    </w:pPr>
    <w:rPr>
      <w:rFonts w:ascii="Calibri" w:hAnsi="Calibri" w:eastAsia="宋体" w:cs="Times New Roman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2025-09-23T07:47:00Z</dcterms:created>
  <dc:creator>.</dc:creator>
  <cp:lastModifiedBy>.</cp:lastModifiedBy>
  <dcterms:modified xsi:type="dcterms:W3CDTF">2025-09-22T17:07:24Z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34AD3A3D353970342911D168AEDEC427_43</vt:lpwstr>
  </property>
</Properties>
</file>