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C3C1E" w14:textId="77777777" w:rsidR="00D73252" w:rsidRDefault="00D73252" w:rsidP="00D73252">
      <w:pPr>
        <w:rPr>
          <w:rFonts w:ascii="Arial" w:hAnsi="Arial" w:cs="Arial"/>
          <w:sz w:val="20"/>
          <w:szCs w:val="20"/>
        </w:rPr>
      </w:pPr>
      <w:bookmarkStart w:id="0" w:name="_Toc505804553"/>
    </w:p>
    <w:p w14:paraId="50BB2051" w14:textId="7438A464" w:rsidR="00D73252" w:rsidRDefault="00D73252" w:rsidP="00D73252">
      <w:pPr>
        <w:jc w:val="center"/>
        <w:rPr>
          <w:rFonts w:ascii="Arial" w:hAnsi="Arial" w:cs="Arial"/>
          <w:sz w:val="20"/>
          <w:szCs w:val="20"/>
        </w:rPr>
      </w:pPr>
      <w:r w:rsidRPr="00565330">
        <w:rPr>
          <w:noProof/>
        </w:rPr>
        <w:drawing>
          <wp:inline distT="0" distB="0" distL="0" distR="0" wp14:anchorId="09CB0BCA" wp14:editId="316B1606">
            <wp:extent cx="1933575" cy="190881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3575" cy="1908810"/>
                    </a:xfrm>
                    <a:prstGeom prst="rect">
                      <a:avLst/>
                    </a:prstGeom>
                    <a:noFill/>
                    <a:ln>
                      <a:noFill/>
                    </a:ln>
                  </pic:spPr>
                </pic:pic>
              </a:graphicData>
            </a:graphic>
          </wp:inline>
        </w:drawing>
      </w:r>
    </w:p>
    <w:p w14:paraId="35D39FF7" w14:textId="77777777" w:rsidR="00D73252" w:rsidRDefault="00D73252" w:rsidP="00D73252">
      <w:pPr>
        <w:rPr>
          <w:rFonts w:ascii="Arial" w:hAnsi="Arial" w:cs="Arial"/>
          <w:sz w:val="20"/>
          <w:szCs w:val="20"/>
        </w:rPr>
      </w:pPr>
    </w:p>
    <w:p w14:paraId="4F7C587F" w14:textId="77777777" w:rsidR="00D73252" w:rsidRDefault="00D73252" w:rsidP="00D73252">
      <w:pPr>
        <w:rPr>
          <w:rFonts w:ascii="Arial" w:hAnsi="Arial" w:cs="Arial"/>
          <w:sz w:val="20"/>
          <w:szCs w:val="20"/>
        </w:rPr>
      </w:pPr>
    </w:p>
    <w:p w14:paraId="705BE5A9" w14:textId="77777777" w:rsidR="00D73252" w:rsidRDefault="00D73252" w:rsidP="00D73252">
      <w:pPr>
        <w:rPr>
          <w:rFonts w:ascii="Arial" w:hAnsi="Arial" w:cs="Arial"/>
          <w:sz w:val="20"/>
          <w:szCs w:val="20"/>
        </w:rPr>
      </w:pPr>
    </w:p>
    <w:p w14:paraId="10868952" w14:textId="77777777" w:rsidR="00D73252" w:rsidRDefault="00D73252" w:rsidP="00D73252">
      <w:pPr>
        <w:rPr>
          <w:rFonts w:ascii="Arial" w:hAnsi="Arial" w:cs="Arial"/>
          <w:sz w:val="20"/>
          <w:szCs w:val="20"/>
        </w:rPr>
      </w:pPr>
    </w:p>
    <w:p w14:paraId="144ECB42" w14:textId="77777777" w:rsidR="00D73252" w:rsidRPr="00D73252" w:rsidRDefault="00D73252" w:rsidP="00D73252">
      <w:pPr>
        <w:jc w:val="center"/>
        <w:rPr>
          <w:rFonts w:ascii="Arial" w:hAnsi="Arial" w:cs="Arial"/>
          <w:b/>
          <w:sz w:val="36"/>
          <w:szCs w:val="52"/>
        </w:rPr>
      </w:pPr>
      <w:r w:rsidRPr="00D73252">
        <w:rPr>
          <w:rFonts w:ascii="Arial" w:hAnsi="Arial" w:cs="Arial"/>
          <w:b/>
          <w:sz w:val="36"/>
          <w:szCs w:val="52"/>
        </w:rPr>
        <w:t xml:space="preserve">FAA </w:t>
      </w:r>
    </w:p>
    <w:p w14:paraId="2DD86CDB" w14:textId="77777777" w:rsidR="00D73252" w:rsidRPr="00D73252" w:rsidRDefault="00D73252" w:rsidP="00D73252">
      <w:pPr>
        <w:jc w:val="center"/>
        <w:rPr>
          <w:rFonts w:ascii="Arial" w:hAnsi="Arial" w:cs="Arial"/>
          <w:b/>
          <w:sz w:val="32"/>
          <w:szCs w:val="48"/>
        </w:rPr>
      </w:pPr>
      <w:r w:rsidRPr="00D73252">
        <w:rPr>
          <w:rFonts w:ascii="Arial" w:hAnsi="Arial" w:cs="Arial"/>
          <w:b/>
          <w:sz w:val="32"/>
          <w:szCs w:val="48"/>
        </w:rPr>
        <w:t>Acquisition Baseline Management</w:t>
      </w:r>
    </w:p>
    <w:p w14:paraId="4AAF387E" w14:textId="68F4671A" w:rsidR="00D73252" w:rsidRDefault="00D73252" w:rsidP="00D73252">
      <w:pPr>
        <w:jc w:val="center"/>
        <w:rPr>
          <w:rFonts w:ascii="Arial" w:hAnsi="Arial" w:cs="Arial"/>
          <w:b/>
          <w:sz w:val="32"/>
          <w:szCs w:val="48"/>
        </w:rPr>
      </w:pPr>
      <w:r w:rsidRPr="00D73252">
        <w:rPr>
          <w:rFonts w:ascii="Arial" w:hAnsi="Arial" w:cs="Arial"/>
          <w:b/>
          <w:sz w:val="32"/>
          <w:szCs w:val="48"/>
        </w:rPr>
        <w:t>Standard Operating Procedure</w:t>
      </w:r>
    </w:p>
    <w:p w14:paraId="03244F87" w14:textId="230BA3EB" w:rsidR="00D73252" w:rsidRDefault="00D73252" w:rsidP="00D73252">
      <w:pPr>
        <w:jc w:val="center"/>
        <w:rPr>
          <w:rFonts w:ascii="Arial" w:hAnsi="Arial" w:cs="Arial"/>
          <w:b/>
          <w:sz w:val="32"/>
          <w:szCs w:val="48"/>
        </w:rPr>
      </w:pPr>
    </w:p>
    <w:p w14:paraId="109C38DB" w14:textId="77777777" w:rsidR="00D73252" w:rsidRPr="00D73252" w:rsidRDefault="00D73252" w:rsidP="00D73252">
      <w:pPr>
        <w:jc w:val="center"/>
        <w:rPr>
          <w:rFonts w:ascii="Arial" w:hAnsi="Arial" w:cs="Arial"/>
          <w:b/>
          <w:sz w:val="32"/>
          <w:szCs w:val="48"/>
        </w:rPr>
      </w:pPr>
    </w:p>
    <w:p w14:paraId="3F171ABB" w14:textId="77777777" w:rsidR="00D73252" w:rsidRPr="00D73252" w:rsidRDefault="00D73252" w:rsidP="00D73252">
      <w:pPr>
        <w:rPr>
          <w:rFonts w:ascii="Arial" w:hAnsi="Arial" w:cs="Arial"/>
          <w:sz w:val="12"/>
          <w:szCs w:val="20"/>
        </w:rPr>
      </w:pPr>
    </w:p>
    <w:p w14:paraId="07B227C3" w14:textId="352FA823" w:rsidR="00D73252" w:rsidRPr="00D73252" w:rsidRDefault="00D73252" w:rsidP="00D73252">
      <w:pPr>
        <w:jc w:val="center"/>
        <w:rPr>
          <w:rFonts w:ascii="Arial" w:hAnsi="Arial" w:cs="Arial"/>
          <w:b/>
          <w:i/>
          <w:sz w:val="20"/>
          <w:szCs w:val="32"/>
        </w:rPr>
      </w:pPr>
    </w:p>
    <w:p w14:paraId="58AC08EE" w14:textId="77777777" w:rsidR="00D73252" w:rsidRPr="00D73252" w:rsidRDefault="00D73252" w:rsidP="00D73252">
      <w:pPr>
        <w:rPr>
          <w:rFonts w:ascii="Arial" w:hAnsi="Arial" w:cs="Arial"/>
          <w:sz w:val="12"/>
          <w:szCs w:val="20"/>
        </w:rPr>
      </w:pPr>
    </w:p>
    <w:p w14:paraId="5ADF68ED" w14:textId="00521D7C" w:rsidR="00D73252" w:rsidRPr="009E3942" w:rsidRDefault="00D73252" w:rsidP="00D73252">
      <w:pPr>
        <w:jc w:val="center"/>
        <w:rPr>
          <w:rFonts w:ascii="Arial" w:hAnsi="Arial" w:cs="Arial"/>
          <w:sz w:val="28"/>
          <w:szCs w:val="32"/>
        </w:rPr>
      </w:pPr>
      <w:r w:rsidRPr="009E3942">
        <w:rPr>
          <w:rFonts w:ascii="Arial" w:hAnsi="Arial" w:cs="Arial"/>
          <w:sz w:val="28"/>
          <w:szCs w:val="32"/>
        </w:rPr>
        <w:t>ABP-310</w:t>
      </w:r>
    </w:p>
    <w:p w14:paraId="47C93D77" w14:textId="1F03FCDA" w:rsidR="00D73252" w:rsidRPr="009E3942" w:rsidRDefault="00D73252" w:rsidP="00D73252">
      <w:pPr>
        <w:jc w:val="center"/>
        <w:rPr>
          <w:rFonts w:ascii="Arial" w:hAnsi="Arial" w:cs="Arial"/>
          <w:sz w:val="28"/>
          <w:szCs w:val="32"/>
        </w:rPr>
      </w:pPr>
      <w:r w:rsidRPr="009E3942">
        <w:rPr>
          <w:rFonts w:ascii="Arial" w:hAnsi="Arial" w:cs="Arial"/>
          <w:sz w:val="28"/>
          <w:szCs w:val="32"/>
        </w:rPr>
        <w:t>Capital Program Formulation Branch</w:t>
      </w:r>
    </w:p>
    <w:p w14:paraId="00373803" w14:textId="099F6DAC" w:rsidR="00D73252" w:rsidRDefault="00D73252" w:rsidP="00D73252">
      <w:pPr>
        <w:rPr>
          <w:rFonts w:ascii="Arial" w:hAnsi="Arial" w:cs="Arial"/>
          <w:sz w:val="20"/>
          <w:szCs w:val="20"/>
        </w:rPr>
      </w:pPr>
      <w:r w:rsidRPr="008C5BA0">
        <w:rPr>
          <w:rFonts w:ascii="Arial" w:hAnsi="Arial" w:cs="Arial"/>
          <w:color w:val="FF0000"/>
        </w:rPr>
        <w:tab/>
      </w:r>
      <w:r>
        <w:rPr>
          <w:rFonts w:ascii="Arial" w:hAnsi="Arial" w:cs="Arial"/>
          <w:color w:val="FF0000"/>
        </w:rPr>
        <w:t xml:space="preserve"> </w:t>
      </w:r>
    </w:p>
    <w:p w14:paraId="616C7379" w14:textId="77777777" w:rsidR="00D73252" w:rsidRDefault="00D73252" w:rsidP="00D73252">
      <w:pPr>
        <w:rPr>
          <w:rFonts w:ascii="Arial" w:hAnsi="Arial" w:cs="Arial"/>
          <w:sz w:val="20"/>
          <w:szCs w:val="20"/>
        </w:rPr>
      </w:pPr>
    </w:p>
    <w:p w14:paraId="71BA20FE" w14:textId="77777777" w:rsidR="00592626" w:rsidRDefault="00592626" w:rsidP="00D73252">
      <w:pPr>
        <w:rPr>
          <w:rFonts w:ascii="Arial" w:hAnsi="Arial" w:cs="Arial"/>
          <w:sz w:val="20"/>
          <w:szCs w:val="20"/>
        </w:rPr>
      </w:pPr>
    </w:p>
    <w:p w14:paraId="1E728736" w14:textId="77777777" w:rsidR="00592626" w:rsidRDefault="00592626" w:rsidP="00D73252">
      <w:pPr>
        <w:rPr>
          <w:rFonts w:ascii="Arial" w:hAnsi="Arial" w:cs="Arial"/>
          <w:sz w:val="20"/>
          <w:szCs w:val="20"/>
        </w:rPr>
      </w:pPr>
    </w:p>
    <w:p w14:paraId="1896E57E" w14:textId="0E17629B" w:rsidR="00D73252" w:rsidRDefault="00D73252" w:rsidP="00A55482">
      <w:pPr>
        <w:tabs>
          <w:tab w:val="left" w:pos="1960"/>
        </w:tabs>
        <w:rPr>
          <w:rFonts w:ascii="Arial" w:hAnsi="Arial" w:cs="Arial"/>
          <w:sz w:val="20"/>
          <w:szCs w:val="20"/>
        </w:rPr>
      </w:pPr>
      <w:r w:rsidRPr="00406F67">
        <w:rPr>
          <w:noProof/>
        </w:rPr>
        <mc:AlternateContent>
          <mc:Choice Requires="wps">
            <w:drawing>
              <wp:anchor distT="0" distB="0" distL="114300" distR="114300" simplePos="0" relativeHeight="251658240" behindDoc="0" locked="0" layoutInCell="1" allowOverlap="1" wp14:anchorId="46641D76" wp14:editId="375BBB96">
                <wp:simplePos x="0" y="0"/>
                <wp:positionH relativeFrom="column">
                  <wp:posOffset>-114300</wp:posOffset>
                </wp:positionH>
                <wp:positionV relativeFrom="paragraph">
                  <wp:posOffset>141605</wp:posOffset>
                </wp:positionV>
                <wp:extent cx="6629400" cy="396240"/>
                <wp:effectExtent l="11430" t="15240" r="7620" b="762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96240"/>
                        </a:xfrm>
                        <a:prstGeom prst="rect">
                          <a:avLst/>
                        </a:prstGeom>
                        <a:solidFill>
                          <a:srgbClr val="FFFFFF"/>
                        </a:solidFill>
                        <a:ln w="12700">
                          <a:solidFill>
                            <a:srgbClr val="000000"/>
                          </a:solidFill>
                          <a:prstDash val="sysDot"/>
                          <a:miter lim="800000"/>
                          <a:headEnd/>
                          <a:tailEnd/>
                        </a:ln>
                      </wps:spPr>
                      <wps:txbx>
                        <w:txbxContent>
                          <w:p w14:paraId="4D9008A4" w14:textId="44D6FBD5" w:rsidR="009E6BC3" w:rsidRDefault="009E6BC3" w:rsidP="00D73252">
                            <w:pPr>
                              <w:rPr>
                                <w:rFonts w:ascii="Arial" w:hAnsi="Arial" w:cs="Arial"/>
                                <w:sz w:val="20"/>
                                <w:szCs w:val="20"/>
                              </w:rPr>
                            </w:pPr>
                            <w:r w:rsidRPr="00406F67">
                              <w:rPr>
                                <w:rFonts w:ascii="Arial" w:hAnsi="Arial" w:cs="Arial"/>
                                <w:b/>
                                <w:sz w:val="20"/>
                                <w:szCs w:val="20"/>
                              </w:rPr>
                              <w:t>SOP Title:</w:t>
                            </w:r>
                            <w:r>
                              <w:rPr>
                                <w:rFonts w:ascii="Arial" w:hAnsi="Arial" w:cs="Arial"/>
                                <w:sz w:val="20"/>
                                <w:szCs w:val="20"/>
                              </w:rPr>
                              <w:t xml:space="preserve">  Acquisition Baseline Management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6F67">
                              <w:rPr>
                                <w:rFonts w:ascii="Arial" w:hAnsi="Arial" w:cs="Arial"/>
                                <w:b/>
                                <w:sz w:val="20"/>
                                <w:szCs w:val="20"/>
                              </w:rPr>
                              <w:t xml:space="preserve">Version: </w:t>
                            </w:r>
                            <w:r>
                              <w:rPr>
                                <w:rFonts w:ascii="Arial" w:hAnsi="Arial" w:cs="Arial"/>
                                <w:sz w:val="20"/>
                                <w:szCs w:val="20"/>
                              </w:rPr>
                              <w:t xml:space="preserve"> 9.</w:t>
                            </w:r>
                            <w:r w:rsidR="00BD7F54">
                              <w:rPr>
                                <w:rFonts w:ascii="Arial" w:hAnsi="Arial" w:cs="Arial"/>
                                <w:sz w:val="20"/>
                                <w:szCs w:val="20"/>
                              </w:rPr>
                              <w:t>2</w:t>
                            </w:r>
                          </w:p>
                          <w:p w14:paraId="29A867A0" w14:textId="278E8714" w:rsidR="009E6BC3" w:rsidRPr="00406F67" w:rsidRDefault="009E6BC3" w:rsidP="00D73252">
                            <w:pPr>
                              <w:rPr>
                                <w:rFonts w:ascii="Arial" w:hAnsi="Arial" w:cs="Arial"/>
                                <w:sz w:val="20"/>
                                <w:szCs w:val="20"/>
                              </w:rPr>
                            </w:pPr>
                            <w:r w:rsidRPr="00406F67">
                              <w:rPr>
                                <w:rFonts w:ascii="Arial" w:hAnsi="Arial" w:cs="Arial"/>
                                <w:b/>
                                <w:sz w:val="20"/>
                                <w:szCs w:val="20"/>
                              </w:rPr>
                              <w:t>Effective Date:</w:t>
                            </w:r>
                            <w:r w:rsidRPr="00406F67">
                              <w:rPr>
                                <w:rFonts w:ascii="Arial" w:hAnsi="Arial" w:cs="Arial"/>
                                <w:b/>
                                <w:sz w:val="20"/>
                                <w:szCs w:val="20"/>
                              </w:rPr>
                              <w:tab/>
                            </w:r>
                            <w:r>
                              <w:rPr>
                                <w:rFonts w:ascii="Arial" w:hAnsi="Arial" w:cs="Arial"/>
                                <w:sz w:val="20"/>
                                <w:szCs w:val="20"/>
                              </w:rPr>
                              <w:t xml:space="preserve"> </w:t>
                            </w:r>
                            <w:r w:rsidR="00BD7F54">
                              <w:rPr>
                                <w:rFonts w:ascii="Arial" w:hAnsi="Arial" w:cs="Arial"/>
                                <w:sz w:val="20"/>
                                <w:szCs w:val="20"/>
                              </w:rPr>
                              <w:t xml:space="preserve">April </w:t>
                            </w:r>
                            <w:r>
                              <w:rPr>
                                <w:rFonts w:ascii="Arial" w:hAnsi="Arial" w:cs="Arial"/>
                                <w:sz w:val="20"/>
                                <w:szCs w:val="20"/>
                              </w:rPr>
                              <w:t>202</w:t>
                            </w:r>
                            <w:r w:rsidR="00BD7F54">
                              <w:rPr>
                                <w:rFonts w:ascii="Arial" w:hAnsi="Arial" w:cs="Arial"/>
                                <w:sz w:val="20"/>
                                <w:szCs w:val="20"/>
                              </w:rPr>
                              <w:t>5</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6F67">
                              <w:rPr>
                                <w:rFonts w:ascii="Arial" w:hAnsi="Arial" w:cs="Arial"/>
                                <w:b/>
                                <w:sz w:val="20"/>
                                <w:szCs w:val="20"/>
                              </w:rPr>
                              <w:t>POC:</w:t>
                            </w:r>
                            <w:r>
                              <w:rPr>
                                <w:rFonts w:ascii="Arial" w:hAnsi="Arial" w:cs="Arial"/>
                                <w:b/>
                                <w:sz w:val="20"/>
                                <w:szCs w:val="20"/>
                              </w:rPr>
                              <w:t xml:space="preserve">  </w:t>
                            </w:r>
                            <w:r w:rsidRPr="009E3942">
                              <w:rPr>
                                <w:rFonts w:ascii="Arial" w:hAnsi="Arial" w:cs="Arial"/>
                                <w:sz w:val="20"/>
                                <w:szCs w:val="20"/>
                              </w:rPr>
                              <w:t>Kristine Brown and Jessica Navarrete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641D76" id="_x0000_t202" coordsize="21600,21600" o:spt="202" path="m,l,21600r21600,l21600,xe">
                <v:stroke joinstyle="miter"/>
                <v:path gradientshapeok="t" o:connecttype="rect"/>
              </v:shapetype>
              <v:shape id="Text Box 20" o:spid="_x0000_s1026" type="#_x0000_t202" style="position:absolute;left:0;text-align:left;margin-left:-9pt;margin-top:11.15pt;width:522pt;height:3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" strokeweight="1pt">
                <v:stroke dashstyle="1 1"/>
                <v:textbox style="mso-fit-shape-to-text:t">
                  <w:txbxContent>
                    <w:p w14:paraId="4D9008A4" w14:textId="44D6FBD5" w:rsidR="009E6BC3" w:rsidRDefault="009E6BC3" w:rsidP="00D73252">
                      <w:pPr>
                        <w:rPr>
                          <w:rFonts w:ascii="Arial" w:hAnsi="Arial" w:cs="Arial"/>
                          <w:sz w:val="20"/>
                          <w:szCs w:val="20"/>
                        </w:rPr>
                      </w:pPr>
                      <w:r w:rsidRPr="00406F67">
                        <w:rPr>
                          <w:rFonts w:ascii="Arial" w:hAnsi="Arial" w:cs="Arial"/>
                          <w:b/>
                          <w:sz w:val="20"/>
                          <w:szCs w:val="20"/>
                        </w:rPr>
                        <w:t>SOP Title:</w:t>
                      </w:r>
                      <w:r>
                        <w:rPr>
                          <w:rFonts w:ascii="Arial" w:hAnsi="Arial" w:cs="Arial"/>
                          <w:sz w:val="20"/>
                          <w:szCs w:val="20"/>
                        </w:rPr>
                        <w:t xml:space="preserve">  Acquisition Baseline Management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6F67">
                        <w:rPr>
                          <w:rFonts w:ascii="Arial" w:hAnsi="Arial" w:cs="Arial"/>
                          <w:b/>
                          <w:sz w:val="20"/>
                          <w:szCs w:val="20"/>
                        </w:rPr>
                        <w:t xml:space="preserve">Version: </w:t>
                      </w:r>
                      <w:r>
                        <w:rPr>
                          <w:rFonts w:ascii="Arial" w:hAnsi="Arial" w:cs="Arial"/>
                          <w:sz w:val="20"/>
                          <w:szCs w:val="20"/>
                        </w:rPr>
                        <w:t xml:space="preserve"> 9.</w:t>
                      </w:r>
                      <w:r w:rsidR="00BD7F54">
                        <w:rPr>
                          <w:rFonts w:ascii="Arial" w:hAnsi="Arial" w:cs="Arial"/>
                          <w:sz w:val="20"/>
                          <w:szCs w:val="20"/>
                        </w:rPr>
                        <w:t>2</w:t>
                      </w:r>
                    </w:p>
                    <w:p w14:paraId="29A867A0" w14:textId="278E8714" w:rsidR="009E6BC3" w:rsidRPr="00406F67" w:rsidRDefault="009E6BC3" w:rsidP="00D73252">
                      <w:pPr>
                        <w:rPr>
                          <w:rFonts w:ascii="Arial" w:hAnsi="Arial" w:cs="Arial"/>
                          <w:sz w:val="20"/>
                          <w:szCs w:val="20"/>
                        </w:rPr>
                      </w:pPr>
                      <w:r w:rsidRPr="00406F67">
                        <w:rPr>
                          <w:rFonts w:ascii="Arial" w:hAnsi="Arial" w:cs="Arial"/>
                          <w:b/>
                          <w:sz w:val="20"/>
                          <w:szCs w:val="20"/>
                        </w:rPr>
                        <w:t>Effective Date:</w:t>
                      </w:r>
                      <w:r w:rsidRPr="00406F67">
                        <w:rPr>
                          <w:rFonts w:ascii="Arial" w:hAnsi="Arial" w:cs="Arial"/>
                          <w:b/>
                          <w:sz w:val="20"/>
                          <w:szCs w:val="20"/>
                        </w:rPr>
                        <w:tab/>
                      </w:r>
                      <w:r>
                        <w:rPr>
                          <w:rFonts w:ascii="Arial" w:hAnsi="Arial" w:cs="Arial"/>
                          <w:sz w:val="20"/>
                          <w:szCs w:val="20"/>
                        </w:rPr>
                        <w:t xml:space="preserve"> </w:t>
                      </w:r>
                      <w:r w:rsidR="00BD7F54">
                        <w:rPr>
                          <w:rFonts w:ascii="Arial" w:hAnsi="Arial" w:cs="Arial"/>
                          <w:sz w:val="20"/>
                          <w:szCs w:val="20"/>
                        </w:rPr>
                        <w:t xml:space="preserve">April </w:t>
                      </w:r>
                      <w:r>
                        <w:rPr>
                          <w:rFonts w:ascii="Arial" w:hAnsi="Arial" w:cs="Arial"/>
                          <w:sz w:val="20"/>
                          <w:szCs w:val="20"/>
                        </w:rPr>
                        <w:t>202</w:t>
                      </w:r>
                      <w:r w:rsidR="00BD7F54">
                        <w:rPr>
                          <w:rFonts w:ascii="Arial" w:hAnsi="Arial" w:cs="Arial"/>
                          <w:sz w:val="20"/>
                          <w:szCs w:val="20"/>
                        </w:rPr>
                        <w:t>5</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6F67">
                        <w:rPr>
                          <w:rFonts w:ascii="Arial" w:hAnsi="Arial" w:cs="Arial"/>
                          <w:b/>
                          <w:sz w:val="20"/>
                          <w:szCs w:val="20"/>
                        </w:rPr>
                        <w:t>POC:</w:t>
                      </w:r>
                      <w:r>
                        <w:rPr>
                          <w:rFonts w:ascii="Arial" w:hAnsi="Arial" w:cs="Arial"/>
                          <w:b/>
                          <w:sz w:val="20"/>
                          <w:szCs w:val="20"/>
                        </w:rPr>
                        <w:t xml:space="preserve">  </w:t>
                      </w:r>
                      <w:r w:rsidRPr="009E3942">
                        <w:rPr>
                          <w:rFonts w:ascii="Arial" w:hAnsi="Arial" w:cs="Arial"/>
                          <w:sz w:val="20"/>
                          <w:szCs w:val="20"/>
                        </w:rPr>
                        <w:t>Kristine Brown and Jessica Navarrete</w:t>
                      </w:r>
                    </w:p>
                  </w:txbxContent>
                </v:textbox>
                <w10:wrap type="square"/>
              </v:shape>
            </w:pict>
          </mc:Fallback>
        </mc:AlternateContent>
      </w:r>
      <w:r w:rsidR="00A55482">
        <w:rPr>
          <w:rFonts w:ascii="Arial" w:hAnsi="Arial" w:cs="Arial"/>
          <w:sz w:val="20"/>
          <w:szCs w:val="20"/>
        </w:rPr>
        <w:tab/>
      </w:r>
    </w:p>
    <w:p w14:paraId="0EE49560" w14:textId="77777777" w:rsidR="00592626" w:rsidRPr="00592626" w:rsidRDefault="00592626" w:rsidP="00592626">
      <w:pPr>
        <w:spacing w:after="0" w:line="240" w:lineRule="auto"/>
        <w:jc w:val="center"/>
        <w:rPr>
          <w:rFonts w:ascii="Arial" w:eastAsia="Times New Roman" w:hAnsi="Arial" w:cs="Arial"/>
          <w:b/>
          <w:sz w:val="24"/>
          <w:szCs w:val="24"/>
        </w:rPr>
      </w:pPr>
      <w:r w:rsidRPr="00592626">
        <w:rPr>
          <w:rFonts w:ascii="Arial" w:eastAsia="Times New Roman" w:hAnsi="Arial" w:cs="Arial"/>
          <w:b/>
          <w:sz w:val="24"/>
          <w:szCs w:val="24"/>
        </w:rPr>
        <w:lastRenderedPageBreak/>
        <w:t>Change Record</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7992"/>
      </w:tblGrid>
      <w:tr w:rsidR="00592626" w:rsidRPr="00592626" w14:paraId="79BDF8F2" w14:textId="77777777" w:rsidTr="4A242C58">
        <w:tc>
          <w:tcPr>
            <w:tcW w:w="1188" w:type="dxa"/>
            <w:shd w:val="clear" w:color="auto" w:fill="auto"/>
          </w:tcPr>
          <w:p w14:paraId="72433A92" w14:textId="77777777" w:rsidR="00592626" w:rsidRPr="00592626" w:rsidRDefault="00592626" w:rsidP="00592626">
            <w:pPr>
              <w:spacing w:after="0" w:line="240" w:lineRule="auto"/>
              <w:jc w:val="center"/>
              <w:rPr>
                <w:rFonts w:ascii="Arial" w:eastAsia="Times New Roman" w:hAnsi="Arial" w:cs="Arial"/>
                <w:b/>
                <w:sz w:val="20"/>
                <w:szCs w:val="20"/>
              </w:rPr>
            </w:pPr>
            <w:r w:rsidRPr="00592626">
              <w:rPr>
                <w:rFonts w:ascii="Arial" w:eastAsia="Times New Roman" w:hAnsi="Arial" w:cs="Arial"/>
                <w:b/>
                <w:sz w:val="20"/>
                <w:szCs w:val="20"/>
              </w:rPr>
              <w:t>Version</w:t>
            </w:r>
          </w:p>
        </w:tc>
        <w:tc>
          <w:tcPr>
            <w:tcW w:w="1260" w:type="dxa"/>
            <w:shd w:val="clear" w:color="auto" w:fill="auto"/>
          </w:tcPr>
          <w:p w14:paraId="182AE3CF" w14:textId="77777777" w:rsidR="00592626" w:rsidRPr="00592626" w:rsidRDefault="00592626" w:rsidP="00592626">
            <w:pPr>
              <w:spacing w:after="0" w:line="240" w:lineRule="auto"/>
              <w:jc w:val="center"/>
              <w:rPr>
                <w:rFonts w:ascii="Arial" w:eastAsia="Times New Roman" w:hAnsi="Arial" w:cs="Arial"/>
                <w:b/>
                <w:sz w:val="20"/>
                <w:szCs w:val="20"/>
              </w:rPr>
            </w:pPr>
            <w:r w:rsidRPr="00592626">
              <w:rPr>
                <w:rFonts w:ascii="Arial" w:eastAsia="Times New Roman" w:hAnsi="Arial" w:cs="Arial"/>
                <w:b/>
                <w:sz w:val="20"/>
                <w:szCs w:val="20"/>
              </w:rPr>
              <w:t>Date</w:t>
            </w:r>
          </w:p>
        </w:tc>
        <w:tc>
          <w:tcPr>
            <w:tcW w:w="7992" w:type="dxa"/>
            <w:shd w:val="clear" w:color="auto" w:fill="auto"/>
          </w:tcPr>
          <w:p w14:paraId="40723DE9" w14:textId="77777777" w:rsidR="00592626" w:rsidRPr="00592626" w:rsidRDefault="00592626" w:rsidP="00592626">
            <w:pPr>
              <w:spacing w:after="0" w:line="240" w:lineRule="auto"/>
              <w:jc w:val="center"/>
              <w:rPr>
                <w:rFonts w:ascii="Arial" w:eastAsia="Times New Roman" w:hAnsi="Arial" w:cs="Arial"/>
                <w:b/>
                <w:sz w:val="20"/>
                <w:szCs w:val="20"/>
              </w:rPr>
            </w:pPr>
            <w:r w:rsidRPr="00592626">
              <w:rPr>
                <w:rFonts w:ascii="Arial" w:eastAsia="Times New Roman" w:hAnsi="Arial" w:cs="Arial"/>
                <w:b/>
                <w:sz w:val="20"/>
                <w:szCs w:val="20"/>
              </w:rPr>
              <w:t>Change</w:t>
            </w:r>
          </w:p>
        </w:tc>
      </w:tr>
      <w:tr w:rsidR="00592626" w:rsidRPr="00592626" w14:paraId="257C4DBA" w14:textId="77777777" w:rsidTr="4A242C58">
        <w:tc>
          <w:tcPr>
            <w:tcW w:w="1188" w:type="dxa"/>
            <w:shd w:val="clear" w:color="auto" w:fill="auto"/>
          </w:tcPr>
          <w:p w14:paraId="08044BF0" w14:textId="77777777" w:rsidR="00592626" w:rsidRPr="00592626" w:rsidRDefault="00592626" w:rsidP="00592626">
            <w:pPr>
              <w:spacing w:after="0" w:line="240" w:lineRule="auto"/>
              <w:jc w:val="center"/>
              <w:rPr>
                <w:rFonts w:ascii="Arial" w:eastAsia="Times New Roman" w:hAnsi="Arial" w:cs="Arial"/>
                <w:sz w:val="17"/>
                <w:szCs w:val="17"/>
              </w:rPr>
            </w:pPr>
          </w:p>
          <w:p w14:paraId="27E1D895" w14:textId="77777777" w:rsidR="00592626" w:rsidRPr="00592626" w:rsidRDefault="00592626" w:rsidP="00592626">
            <w:pPr>
              <w:spacing w:after="0" w:line="240" w:lineRule="auto"/>
              <w:jc w:val="center"/>
              <w:rPr>
                <w:rFonts w:ascii="Arial" w:eastAsia="Times New Roman" w:hAnsi="Arial" w:cs="Arial"/>
                <w:sz w:val="17"/>
                <w:szCs w:val="17"/>
              </w:rPr>
            </w:pPr>
          </w:p>
          <w:p w14:paraId="1E3E8DEB" w14:textId="77777777" w:rsidR="00592626" w:rsidRPr="00592626" w:rsidRDefault="00592626" w:rsidP="00592626">
            <w:pPr>
              <w:spacing w:after="0" w:line="240" w:lineRule="auto"/>
              <w:jc w:val="center"/>
              <w:rPr>
                <w:rFonts w:ascii="Arial" w:eastAsia="Times New Roman" w:hAnsi="Arial" w:cs="Arial"/>
                <w:sz w:val="17"/>
                <w:szCs w:val="17"/>
              </w:rPr>
            </w:pPr>
          </w:p>
          <w:p w14:paraId="60D73647"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6.0</w:t>
            </w:r>
          </w:p>
        </w:tc>
        <w:tc>
          <w:tcPr>
            <w:tcW w:w="1260" w:type="dxa"/>
            <w:shd w:val="clear" w:color="auto" w:fill="auto"/>
          </w:tcPr>
          <w:p w14:paraId="3B4A2DB1" w14:textId="77777777" w:rsidR="00592626" w:rsidRPr="00592626" w:rsidRDefault="00592626" w:rsidP="00592626">
            <w:pPr>
              <w:spacing w:after="0" w:line="240" w:lineRule="auto"/>
              <w:jc w:val="center"/>
              <w:rPr>
                <w:rFonts w:ascii="Arial" w:eastAsia="Times New Roman" w:hAnsi="Arial" w:cs="Arial"/>
                <w:sz w:val="17"/>
                <w:szCs w:val="17"/>
              </w:rPr>
            </w:pPr>
          </w:p>
          <w:p w14:paraId="27C7A85C" w14:textId="77777777" w:rsidR="00592626" w:rsidRPr="00592626" w:rsidRDefault="00592626" w:rsidP="00592626">
            <w:pPr>
              <w:spacing w:after="0" w:line="240" w:lineRule="auto"/>
              <w:jc w:val="center"/>
              <w:rPr>
                <w:rFonts w:ascii="Arial" w:eastAsia="Times New Roman" w:hAnsi="Arial" w:cs="Arial"/>
                <w:sz w:val="17"/>
                <w:szCs w:val="17"/>
              </w:rPr>
            </w:pPr>
          </w:p>
          <w:p w14:paraId="319288B8" w14:textId="77777777" w:rsidR="00592626" w:rsidRPr="00592626" w:rsidRDefault="00592626" w:rsidP="00592626">
            <w:pPr>
              <w:spacing w:after="0" w:line="240" w:lineRule="auto"/>
              <w:jc w:val="center"/>
              <w:rPr>
                <w:rFonts w:ascii="Arial" w:eastAsia="Times New Roman" w:hAnsi="Arial" w:cs="Arial"/>
                <w:sz w:val="17"/>
                <w:szCs w:val="17"/>
              </w:rPr>
            </w:pPr>
          </w:p>
          <w:p w14:paraId="5D93D6A1"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09/21/09</w:t>
            </w:r>
          </w:p>
        </w:tc>
        <w:tc>
          <w:tcPr>
            <w:tcW w:w="7992" w:type="dxa"/>
            <w:shd w:val="clear" w:color="auto" w:fill="auto"/>
          </w:tcPr>
          <w:p w14:paraId="0B9DCBE3" w14:textId="77777777" w:rsidR="00592626" w:rsidRPr="00592626" w:rsidRDefault="00592626" w:rsidP="00592626">
            <w:pPr>
              <w:tabs>
                <w:tab w:val="num" w:pos="1800"/>
              </w:tabs>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6.3     Monthly Baseline Status Reporting Process</w:t>
            </w:r>
          </w:p>
          <w:p w14:paraId="3FA37E6F" w14:textId="77777777" w:rsidR="00592626" w:rsidRPr="00592626" w:rsidRDefault="00592626" w:rsidP="00592626">
            <w:pPr>
              <w:tabs>
                <w:tab w:val="num" w:pos="1800"/>
              </w:tabs>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6.4     Program Performance Metrics [New]</w:t>
            </w:r>
          </w:p>
          <w:p w14:paraId="7E364049" w14:textId="77777777" w:rsidR="00592626" w:rsidRPr="00592626" w:rsidRDefault="00592626" w:rsidP="00592626">
            <w:pPr>
              <w:tabs>
                <w:tab w:val="num" w:pos="1800"/>
              </w:tabs>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7.0     Baseline Variance Analysis</w:t>
            </w:r>
          </w:p>
          <w:p w14:paraId="024D3A2B" w14:textId="77777777" w:rsidR="00592626" w:rsidRPr="00592626" w:rsidRDefault="00592626" w:rsidP="00592626">
            <w:pPr>
              <w:tabs>
                <w:tab w:val="num" w:pos="1800"/>
              </w:tabs>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8.1     Baseline Management Procedure</w:t>
            </w:r>
          </w:p>
          <w:p w14:paraId="67BD2AA8" w14:textId="77777777" w:rsidR="00592626" w:rsidRPr="00592626" w:rsidRDefault="00592626" w:rsidP="00592626">
            <w:pPr>
              <w:tabs>
                <w:tab w:val="num" w:pos="1800"/>
              </w:tabs>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8.2     Public Law 104-264 Reporting Process</w:t>
            </w:r>
          </w:p>
          <w:p w14:paraId="5F1A6139" w14:textId="77777777" w:rsidR="00592626" w:rsidRPr="00592626" w:rsidRDefault="00592626" w:rsidP="00592626">
            <w:pPr>
              <w:tabs>
                <w:tab w:val="num" w:pos="1800"/>
              </w:tabs>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9.1     Baseline Management Closeout</w:t>
            </w:r>
          </w:p>
          <w:p w14:paraId="1210B1A9" w14:textId="77777777" w:rsidR="00592626" w:rsidRPr="00592626" w:rsidRDefault="00592626" w:rsidP="00592626">
            <w:pPr>
              <w:tabs>
                <w:tab w:val="num" w:pos="1800"/>
              </w:tabs>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9.2     Baseline Management Closeout Exception</w:t>
            </w:r>
          </w:p>
        </w:tc>
      </w:tr>
      <w:tr w:rsidR="00592626" w:rsidRPr="00592626" w14:paraId="5E87F667" w14:textId="77777777" w:rsidTr="4A242C58">
        <w:tc>
          <w:tcPr>
            <w:tcW w:w="1188" w:type="dxa"/>
            <w:shd w:val="clear" w:color="auto" w:fill="auto"/>
          </w:tcPr>
          <w:p w14:paraId="2CBEAE4A" w14:textId="77777777" w:rsidR="00592626" w:rsidRPr="00592626" w:rsidRDefault="00592626" w:rsidP="00592626">
            <w:pPr>
              <w:spacing w:after="0" w:line="240" w:lineRule="auto"/>
              <w:jc w:val="center"/>
              <w:rPr>
                <w:rFonts w:ascii="Arial" w:eastAsia="Times New Roman" w:hAnsi="Arial" w:cs="Arial"/>
                <w:sz w:val="17"/>
                <w:szCs w:val="17"/>
              </w:rPr>
            </w:pPr>
          </w:p>
          <w:p w14:paraId="2A311EEE" w14:textId="77777777" w:rsidR="00592626" w:rsidRPr="00592626" w:rsidRDefault="00592626" w:rsidP="00592626">
            <w:pPr>
              <w:spacing w:after="0" w:line="240" w:lineRule="auto"/>
              <w:jc w:val="center"/>
              <w:rPr>
                <w:rFonts w:ascii="Arial" w:eastAsia="Times New Roman" w:hAnsi="Arial" w:cs="Arial"/>
                <w:sz w:val="17"/>
                <w:szCs w:val="17"/>
              </w:rPr>
            </w:pPr>
          </w:p>
          <w:p w14:paraId="397C6654" w14:textId="77777777" w:rsidR="00592626" w:rsidRPr="00592626" w:rsidRDefault="00592626" w:rsidP="00592626">
            <w:pPr>
              <w:spacing w:after="0" w:line="240" w:lineRule="auto"/>
              <w:jc w:val="center"/>
              <w:rPr>
                <w:rFonts w:ascii="Arial" w:eastAsia="Times New Roman" w:hAnsi="Arial" w:cs="Arial"/>
                <w:sz w:val="17"/>
                <w:szCs w:val="17"/>
              </w:rPr>
            </w:pPr>
          </w:p>
          <w:p w14:paraId="746E847F" w14:textId="77777777" w:rsidR="00592626" w:rsidRPr="00592626" w:rsidRDefault="00592626" w:rsidP="00592626">
            <w:pPr>
              <w:spacing w:after="0" w:line="240" w:lineRule="auto"/>
              <w:jc w:val="center"/>
              <w:rPr>
                <w:rFonts w:ascii="Arial" w:eastAsia="Times New Roman" w:hAnsi="Arial" w:cs="Arial"/>
                <w:sz w:val="17"/>
                <w:szCs w:val="17"/>
              </w:rPr>
            </w:pPr>
          </w:p>
          <w:p w14:paraId="4EDDF020" w14:textId="77777777" w:rsidR="00592626" w:rsidRPr="00592626" w:rsidRDefault="00592626" w:rsidP="00592626">
            <w:pPr>
              <w:spacing w:after="0" w:line="240" w:lineRule="auto"/>
              <w:jc w:val="center"/>
              <w:rPr>
                <w:rFonts w:ascii="Arial" w:eastAsia="Times New Roman" w:hAnsi="Arial" w:cs="Arial"/>
                <w:sz w:val="17"/>
                <w:szCs w:val="17"/>
              </w:rPr>
            </w:pPr>
          </w:p>
          <w:p w14:paraId="3351DC5C" w14:textId="77777777" w:rsidR="00592626" w:rsidRPr="00592626" w:rsidRDefault="00592626" w:rsidP="00592626">
            <w:pPr>
              <w:spacing w:after="0" w:line="240" w:lineRule="auto"/>
              <w:jc w:val="center"/>
              <w:rPr>
                <w:rFonts w:ascii="Arial" w:eastAsia="Times New Roman" w:hAnsi="Arial" w:cs="Arial"/>
                <w:sz w:val="17"/>
                <w:szCs w:val="17"/>
              </w:rPr>
            </w:pPr>
          </w:p>
          <w:p w14:paraId="667F7C01" w14:textId="77777777" w:rsidR="00592626" w:rsidRPr="00592626" w:rsidRDefault="00592626" w:rsidP="00592626">
            <w:pPr>
              <w:spacing w:after="0" w:line="240" w:lineRule="auto"/>
              <w:jc w:val="center"/>
              <w:rPr>
                <w:rFonts w:ascii="Arial" w:eastAsia="Times New Roman" w:hAnsi="Arial" w:cs="Arial"/>
                <w:sz w:val="17"/>
                <w:szCs w:val="17"/>
              </w:rPr>
            </w:pPr>
          </w:p>
          <w:p w14:paraId="43C51040"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6.1</w:t>
            </w:r>
          </w:p>
        </w:tc>
        <w:tc>
          <w:tcPr>
            <w:tcW w:w="1260" w:type="dxa"/>
            <w:shd w:val="clear" w:color="auto" w:fill="auto"/>
          </w:tcPr>
          <w:p w14:paraId="7A0D3193" w14:textId="77777777" w:rsidR="00592626" w:rsidRPr="00592626" w:rsidRDefault="00592626" w:rsidP="00592626">
            <w:pPr>
              <w:spacing w:after="0" w:line="240" w:lineRule="auto"/>
              <w:jc w:val="center"/>
              <w:rPr>
                <w:rFonts w:ascii="Arial" w:eastAsia="Times New Roman" w:hAnsi="Arial" w:cs="Arial"/>
                <w:sz w:val="17"/>
                <w:szCs w:val="17"/>
              </w:rPr>
            </w:pPr>
          </w:p>
          <w:p w14:paraId="6733DBCC" w14:textId="77777777" w:rsidR="00592626" w:rsidRPr="00592626" w:rsidRDefault="00592626" w:rsidP="00592626">
            <w:pPr>
              <w:spacing w:after="0" w:line="240" w:lineRule="auto"/>
              <w:jc w:val="center"/>
              <w:rPr>
                <w:rFonts w:ascii="Arial" w:eastAsia="Times New Roman" w:hAnsi="Arial" w:cs="Arial"/>
                <w:sz w:val="17"/>
                <w:szCs w:val="17"/>
              </w:rPr>
            </w:pPr>
          </w:p>
          <w:p w14:paraId="4B8403A4" w14:textId="77777777" w:rsidR="00592626" w:rsidRPr="00592626" w:rsidRDefault="00592626" w:rsidP="00592626">
            <w:pPr>
              <w:spacing w:after="0" w:line="240" w:lineRule="auto"/>
              <w:jc w:val="center"/>
              <w:rPr>
                <w:rFonts w:ascii="Arial" w:eastAsia="Times New Roman" w:hAnsi="Arial" w:cs="Arial"/>
                <w:sz w:val="17"/>
                <w:szCs w:val="17"/>
              </w:rPr>
            </w:pPr>
          </w:p>
          <w:p w14:paraId="228C7EF3" w14:textId="77777777" w:rsidR="00592626" w:rsidRPr="00592626" w:rsidRDefault="00592626" w:rsidP="00592626">
            <w:pPr>
              <w:spacing w:after="0" w:line="240" w:lineRule="auto"/>
              <w:jc w:val="center"/>
              <w:rPr>
                <w:rFonts w:ascii="Arial" w:eastAsia="Times New Roman" w:hAnsi="Arial" w:cs="Arial"/>
                <w:sz w:val="17"/>
                <w:szCs w:val="17"/>
              </w:rPr>
            </w:pPr>
          </w:p>
          <w:p w14:paraId="02EEF7FD" w14:textId="77777777" w:rsidR="00592626" w:rsidRPr="00592626" w:rsidRDefault="00592626" w:rsidP="00592626">
            <w:pPr>
              <w:spacing w:after="0" w:line="240" w:lineRule="auto"/>
              <w:jc w:val="center"/>
              <w:rPr>
                <w:rFonts w:ascii="Arial" w:eastAsia="Times New Roman" w:hAnsi="Arial" w:cs="Arial"/>
                <w:sz w:val="17"/>
                <w:szCs w:val="17"/>
              </w:rPr>
            </w:pPr>
          </w:p>
          <w:p w14:paraId="24AC51DE" w14:textId="77777777" w:rsidR="00592626" w:rsidRPr="00592626" w:rsidRDefault="00592626" w:rsidP="00592626">
            <w:pPr>
              <w:spacing w:after="0" w:line="240" w:lineRule="auto"/>
              <w:jc w:val="center"/>
              <w:rPr>
                <w:rFonts w:ascii="Arial" w:eastAsia="Times New Roman" w:hAnsi="Arial" w:cs="Arial"/>
                <w:sz w:val="17"/>
                <w:szCs w:val="17"/>
              </w:rPr>
            </w:pPr>
          </w:p>
          <w:p w14:paraId="01CD8AE5" w14:textId="77777777" w:rsidR="00592626" w:rsidRPr="00592626" w:rsidRDefault="00592626" w:rsidP="00592626">
            <w:pPr>
              <w:spacing w:after="0" w:line="240" w:lineRule="auto"/>
              <w:jc w:val="center"/>
              <w:rPr>
                <w:rFonts w:ascii="Arial" w:eastAsia="Times New Roman" w:hAnsi="Arial" w:cs="Arial"/>
                <w:sz w:val="17"/>
                <w:szCs w:val="17"/>
              </w:rPr>
            </w:pPr>
          </w:p>
          <w:p w14:paraId="4556241F"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04/29/11</w:t>
            </w:r>
          </w:p>
        </w:tc>
        <w:tc>
          <w:tcPr>
            <w:tcW w:w="7992" w:type="dxa"/>
            <w:shd w:val="clear" w:color="auto" w:fill="auto"/>
          </w:tcPr>
          <w:p w14:paraId="14B48432"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2.0     Updated Background material</w:t>
            </w:r>
          </w:p>
          <w:p w14:paraId="6C402EDB"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3.0     Added clarification to Section 3.0 Scope</w:t>
            </w:r>
          </w:p>
          <w:p w14:paraId="75526657"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4.8      Acquisition Categories Update – to make consistent with AMS</w:t>
            </w:r>
          </w:p>
          <w:p w14:paraId="752D0F43"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4.9      Acquisition Program Category Artifacts – to make consistent with AMS</w:t>
            </w:r>
          </w:p>
          <w:p w14:paraId="5CAF80B0"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4.10    Baseline Management Definitions – to update ‘Baseline Replan’ and ‘Baseline   </w:t>
            </w:r>
          </w:p>
          <w:p w14:paraId="53E8C9CF"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           Revision’ definitions</w:t>
            </w:r>
          </w:p>
          <w:p w14:paraId="2492FD4B"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6.3      Updated Monthly Reporting Process and revised Figure 6.1 to reflect that the </w:t>
            </w:r>
          </w:p>
          <w:p w14:paraId="360BD9B9"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           Program Office updates the PSR on a monthly basis instead of the BSR.</w:t>
            </w:r>
          </w:p>
          <w:p w14:paraId="7FAC5FE0"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6.4      Reordered list of performance metrics (Table 6.2) to match Program Assessment </w:t>
            </w:r>
          </w:p>
          <w:p w14:paraId="12E71421"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           Format.  Deleted redundant narrative preceding Table 6.3</w:t>
            </w:r>
          </w:p>
          <w:p w14:paraId="45FC044A"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7.0      Baseline Variance Analysis – revised Figure 7.3 to reflect generation of a </w:t>
            </w:r>
          </w:p>
          <w:p w14:paraId="703D5D9A" w14:textId="77777777" w:rsidR="00592626" w:rsidRPr="00592626" w:rsidRDefault="00592626" w:rsidP="00592626">
            <w:pPr>
              <w:spacing w:after="0" w:line="240" w:lineRule="auto"/>
              <w:ind w:left="630"/>
              <w:jc w:val="left"/>
              <w:rPr>
                <w:rFonts w:ascii="Arial" w:eastAsia="Times New Roman" w:hAnsi="Arial" w:cs="Arial"/>
                <w:sz w:val="17"/>
                <w:szCs w:val="17"/>
              </w:rPr>
            </w:pPr>
            <w:r w:rsidRPr="00592626">
              <w:rPr>
                <w:rFonts w:ascii="Arial" w:eastAsia="Times New Roman" w:hAnsi="Arial" w:cs="Arial"/>
                <w:sz w:val="17"/>
                <w:szCs w:val="17"/>
              </w:rPr>
              <w:t>Quarterly Acquisition Baseline Management Variance Report that is sent to the FAE. This replaces the monthly variance watch list sent to the ATO vice presidents and the JRC.</w:t>
            </w:r>
          </w:p>
          <w:p w14:paraId="7D3CCB29" w14:textId="77777777" w:rsidR="00592626" w:rsidRPr="00592626" w:rsidRDefault="00592626" w:rsidP="00592626">
            <w:pPr>
              <w:spacing w:after="0" w:line="240" w:lineRule="auto"/>
              <w:jc w:val="left"/>
              <w:rPr>
                <w:rFonts w:ascii="Arial" w:eastAsia="Times New Roman" w:hAnsi="Arial" w:cs="Arial"/>
                <w:sz w:val="17"/>
                <w:szCs w:val="17"/>
              </w:rPr>
            </w:pPr>
          </w:p>
          <w:p w14:paraId="204AEB98"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Appendix A: Update Acquisition Program Baseline (APB) Format</w:t>
            </w:r>
          </w:p>
          <w:p w14:paraId="753CD7E5"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Appendix B: Update Program Assessment Report Format</w:t>
            </w:r>
          </w:p>
          <w:p w14:paraId="3A335671"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Appendix C: Update Baseline Management Notice (BMN) Format </w:t>
            </w:r>
          </w:p>
        </w:tc>
      </w:tr>
      <w:tr w:rsidR="00592626" w:rsidRPr="00592626" w14:paraId="0D234365" w14:textId="77777777" w:rsidTr="4A242C58">
        <w:tc>
          <w:tcPr>
            <w:tcW w:w="1188" w:type="dxa"/>
            <w:shd w:val="clear" w:color="auto" w:fill="auto"/>
          </w:tcPr>
          <w:p w14:paraId="2104C6F4" w14:textId="77777777" w:rsidR="00592626" w:rsidRPr="00592626" w:rsidRDefault="00592626" w:rsidP="00592626">
            <w:pPr>
              <w:spacing w:after="0" w:line="240" w:lineRule="auto"/>
              <w:jc w:val="center"/>
              <w:rPr>
                <w:rFonts w:ascii="Arial" w:eastAsia="Times New Roman" w:hAnsi="Arial" w:cs="Arial"/>
                <w:sz w:val="17"/>
                <w:szCs w:val="17"/>
              </w:rPr>
            </w:pPr>
          </w:p>
          <w:p w14:paraId="4F5149F1" w14:textId="77777777" w:rsidR="00592626" w:rsidRPr="00592626" w:rsidRDefault="00592626" w:rsidP="00592626">
            <w:pPr>
              <w:spacing w:after="0" w:line="240" w:lineRule="auto"/>
              <w:jc w:val="center"/>
              <w:rPr>
                <w:rFonts w:ascii="Arial" w:eastAsia="Times New Roman" w:hAnsi="Arial" w:cs="Arial"/>
                <w:sz w:val="17"/>
                <w:szCs w:val="17"/>
              </w:rPr>
            </w:pPr>
          </w:p>
          <w:p w14:paraId="7C8E9171" w14:textId="77777777" w:rsidR="00592626" w:rsidRPr="00592626" w:rsidRDefault="00592626" w:rsidP="00592626">
            <w:pPr>
              <w:spacing w:after="0" w:line="240" w:lineRule="auto"/>
              <w:jc w:val="center"/>
              <w:rPr>
                <w:rFonts w:ascii="Arial" w:eastAsia="Times New Roman" w:hAnsi="Arial" w:cs="Arial"/>
                <w:sz w:val="17"/>
                <w:szCs w:val="17"/>
              </w:rPr>
            </w:pPr>
          </w:p>
          <w:p w14:paraId="046E95AA" w14:textId="77777777" w:rsidR="00592626" w:rsidRPr="00592626" w:rsidRDefault="00592626" w:rsidP="00592626">
            <w:pPr>
              <w:spacing w:after="0" w:line="240" w:lineRule="auto"/>
              <w:jc w:val="center"/>
              <w:rPr>
                <w:rFonts w:ascii="Arial" w:eastAsia="Times New Roman" w:hAnsi="Arial" w:cs="Arial"/>
                <w:sz w:val="17"/>
                <w:szCs w:val="17"/>
              </w:rPr>
            </w:pPr>
          </w:p>
          <w:p w14:paraId="217046BE" w14:textId="77777777" w:rsidR="00592626" w:rsidRPr="00592626" w:rsidRDefault="00592626" w:rsidP="00592626">
            <w:pPr>
              <w:spacing w:after="0" w:line="240" w:lineRule="auto"/>
              <w:jc w:val="center"/>
              <w:rPr>
                <w:rFonts w:ascii="Arial" w:eastAsia="Times New Roman" w:hAnsi="Arial" w:cs="Arial"/>
                <w:sz w:val="17"/>
                <w:szCs w:val="17"/>
              </w:rPr>
            </w:pPr>
          </w:p>
          <w:p w14:paraId="6B56B266" w14:textId="77777777" w:rsidR="00592626" w:rsidRPr="00592626" w:rsidRDefault="00592626" w:rsidP="00592626">
            <w:pPr>
              <w:spacing w:after="0" w:line="240" w:lineRule="auto"/>
              <w:jc w:val="center"/>
              <w:rPr>
                <w:rFonts w:ascii="Arial" w:eastAsia="Times New Roman" w:hAnsi="Arial" w:cs="Arial"/>
                <w:sz w:val="17"/>
                <w:szCs w:val="17"/>
              </w:rPr>
            </w:pPr>
          </w:p>
          <w:p w14:paraId="7806E8EA" w14:textId="77777777" w:rsidR="00592626" w:rsidRPr="00592626" w:rsidRDefault="00592626" w:rsidP="00592626">
            <w:pPr>
              <w:spacing w:after="0" w:line="240" w:lineRule="auto"/>
              <w:jc w:val="center"/>
              <w:rPr>
                <w:rFonts w:ascii="Arial" w:eastAsia="Times New Roman" w:hAnsi="Arial" w:cs="Arial"/>
                <w:sz w:val="17"/>
                <w:szCs w:val="17"/>
              </w:rPr>
            </w:pPr>
          </w:p>
          <w:p w14:paraId="3C224E92" w14:textId="77777777" w:rsidR="00592626" w:rsidRPr="00592626" w:rsidRDefault="00592626" w:rsidP="00592626">
            <w:pPr>
              <w:spacing w:after="0" w:line="240" w:lineRule="auto"/>
              <w:jc w:val="center"/>
              <w:rPr>
                <w:rFonts w:ascii="Arial" w:eastAsia="Times New Roman" w:hAnsi="Arial" w:cs="Arial"/>
                <w:sz w:val="17"/>
                <w:szCs w:val="17"/>
              </w:rPr>
            </w:pPr>
          </w:p>
          <w:p w14:paraId="0B2D10BB" w14:textId="77777777" w:rsidR="00592626" w:rsidRPr="00592626" w:rsidRDefault="00592626" w:rsidP="00592626">
            <w:pPr>
              <w:spacing w:after="0" w:line="240" w:lineRule="auto"/>
              <w:jc w:val="center"/>
              <w:rPr>
                <w:rFonts w:ascii="Arial" w:eastAsia="Times New Roman" w:hAnsi="Arial" w:cs="Arial"/>
                <w:sz w:val="17"/>
                <w:szCs w:val="17"/>
              </w:rPr>
            </w:pPr>
          </w:p>
          <w:p w14:paraId="5AE799AB" w14:textId="77777777" w:rsidR="00592626" w:rsidRPr="00592626" w:rsidRDefault="00592626" w:rsidP="00592626">
            <w:pPr>
              <w:spacing w:after="0" w:line="240" w:lineRule="auto"/>
              <w:jc w:val="center"/>
              <w:rPr>
                <w:rFonts w:ascii="Arial" w:eastAsia="Times New Roman" w:hAnsi="Arial" w:cs="Arial"/>
                <w:sz w:val="17"/>
                <w:szCs w:val="17"/>
              </w:rPr>
            </w:pPr>
          </w:p>
          <w:p w14:paraId="01FF16C2"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7.0</w:t>
            </w:r>
          </w:p>
        </w:tc>
        <w:tc>
          <w:tcPr>
            <w:tcW w:w="1260" w:type="dxa"/>
            <w:shd w:val="clear" w:color="auto" w:fill="auto"/>
          </w:tcPr>
          <w:p w14:paraId="3218B797" w14:textId="77777777" w:rsidR="00592626" w:rsidRPr="00592626" w:rsidRDefault="00592626" w:rsidP="00592626">
            <w:pPr>
              <w:spacing w:after="0" w:line="240" w:lineRule="auto"/>
              <w:jc w:val="center"/>
              <w:rPr>
                <w:rFonts w:ascii="Arial" w:eastAsia="Times New Roman" w:hAnsi="Arial" w:cs="Arial"/>
                <w:sz w:val="17"/>
                <w:szCs w:val="17"/>
              </w:rPr>
            </w:pPr>
          </w:p>
          <w:p w14:paraId="7947EEA7" w14:textId="77777777" w:rsidR="00592626" w:rsidRPr="00592626" w:rsidRDefault="00592626" w:rsidP="00592626">
            <w:pPr>
              <w:spacing w:after="0" w:line="240" w:lineRule="auto"/>
              <w:jc w:val="center"/>
              <w:rPr>
                <w:rFonts w:ascii="Arial" w:eastAsia="Times New Roman" w:hAnsi="Arial" w:cs="Arial"/>
                <w:sz w:val="17"/>
                <w:szCs w:val="17"/>
              </w:rPr>
            </w:pPr>
          </w:p>
          <w:p w14:paraId="579B627F" w14:textId="77777777" w:rsidR="00592626" w:rsidRPr="00592626" w:rsidRDefault="00592626" w:rsidP="00592626">
            <w:pPr>
              <w:spacing w:after="0" w:line="240" w:lineRule="auto"/>
              <w:jc w:val="center"/>
              <w:rPr>
                <w:rFonts w:ascii="Arial" w:eastAsia="Times New Roman" w:hAnsi="Arial" w:cs="Arial"/>
                <w:sz w:val="17"/>
                <w:szCs w:val="17"/>
              </w:rPr>
            </w:pPr>
          </w:p>
          <w:p w14:paraId="7F1E7647" w14:textId="77777777" w:rsidR="00592626" w:rsidRPr="00592626" w:rsidRDefault="00592626" w:rsidP="00592626">
            <w:pPr>
              <w:spacing w:after="0" w:line="240" w:lineRule="auto"/>
              <w:jc w:val="center"/>
              <w:rPr>
                <w:rFonts w:ascii="Arial" w:eastAsia="Times New Roman" w:hAnsi="Arial" w:cs="Arial"/>
                <w:sz w:val="17"/>
                <w:szCs w:val="17"/>
              </w:rPr>
            </w:pPr>
          </w:p>
          <w:p w14:paraId="4EAC8152" w14:textId="77777777" w:rsidR="00592626" w:rsidRPr="00592626" w:rsidRDefault="00592626" w:rsidP="00592626">
            <w:pPr>
              <w:spacing w:after="0" w:line="240" w:lineRule="auto"/>
              <w:jc w:val="center"/>
              <w:rPr>
                <w:rFonts w:ascii="Arial" w:eastAsia="Times New Roman" w:hAnsi="Arial" w:cs="Arial"/>
                <w:sz w:val="17"/>
                <w:szCs w:val="17"/>
              </w:rPr>
            </w:pPr>
          </w:p>
          <w:p w14:paraId="4AEA069F" w14:textId="77777777" w:rsidR="00592626" w:rsidRPr="00592626" w:rsidRDefault="00592626" w:rsidP="00592626">
            <w:pPr>
              <w:spacing w:after="0" w:line="240" w:lineRule="auto"/>
              <w:jc w:val="center"/>
              <w:rPr>
                <w:rFonts w:ascii="Arial" w:eastAsia="Times New Roman" w:hAnsi="Arial" w:cs="Arial"/>
                <w:sz w:val="17"/>
                <w:szCs w:val="17"/>
              </w:rPr>
            </w:pPr>
          </w:p>
          <w:p w14:paraId="0F0CE7D1" w14:textId="77777777" w:rsidR="00592626" w:rsidRPr="00592626" w:rsidRDefault="00592626" w:rsidP="00592626">
            <w:pPr>
              <w:spacing w:after="0" w:line="240" w:lineRule="auto"/>
              <w:jc w:val="center"/>
              <w:rPr>
                <w:rFonts w:ascii="Arial" w:eastAsia="Times New Roman" w:hAnsi="Arial" w:cs="Arial"/>
                <w:sz w:val="17"/>
                <w:szCs w:val="17"/>
              </w:rPr>
            </w:pPr>
          </w:p>
          <w:p w14:paraId="7D25FF89" w14:textId="77777777" w:rsidR="00592626" w:rsidRPr="00592626" w:rsidRDefault="00592626" w:rsidP="00592626">
            <w:pPr>
              <w:spacing w:after="0" w:line="240" w:lineRule="auto"/>
              <w:jc w:val="center"/>
              <w:rPr>
                <w:rFonts w:ascii="Arial" w:eastAsia="Times New Roman" w:hAnsi="Arial" w:cs="Arial"/>
                <w:sz w:val="17"/>
                <w:szCs w:val="17"/>
              </w:rPr>
            </w:pPr>
          </w:p>
          <w:p w14:paraId="35C916F8" w14:textId="77777777" w:rsidR="00592626" w:rsidRPr="00592626" w:rsidRDefault="00592626" w:rsidP="00592626">
            <w:pPr>
              <w:spacing w:after="0" w:line="240" w:lineRule="auto"/>
              <w:jc w:val="center"/>
              <w:rPr>
                <w:rFonts w:ascii="Arial" w:eastAsia="Times New Roman" w:hAnsi="Arial" w:cs="Arial"/>
                <w:sz w:val="17"/>
                <w:szCs w:val="17"/>
              </w:rPr>
            </w:pPr>
          </w:p>
          <w:p w14:paraId="7E82E6A8" w14:textId="77777777" w:rsidR="00592626" w:rsidRPr="00592626" w:rsidRDefault="00592626" w:rsidP="00592626">
            <w:pPr>
              <w:spacing w:after="0" w:line="240" w:lineRule="auto"/>
              <w:jc w:val="center"/>
              <w:rPr>
                <w:rFonts w:ascii="Arial" w:eastAsia="Times New Roman" w:hAnsi="Arial" w:cs="Arial"/>
                <w:sz w:val="17"/>
                <w:szCs w:val="17"/>
              </w:rPr>
            </w:pPr>
          </w:p>
          <w:p w14:paraId="7ED7AE91"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07/23/12</w:t>
            </w:r>
          </w:p>
        </w:tc>
        <w:tc>
          <w:tcPr>
            <w:tcW w:w="7992" w:type="dxa"/>
            <w:shd w:val="clear" w:color="auto" w:fill="auto"/>
          </w:tcPr>
          <w:p w14:paraId="3350F47A" w14:textId="77777777" w:rsidR="00592626" w:rsidRPr="00592626" w:rsidRDefault="00592626" w:rsidP="00592626">
            <w:pPr>
              <w:numPr>
                <w:ilvl w:val="0"/>
                <w:numId w:val="28"/>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All Sections – Change organizational code from AJF to ABP</w:t>
            </w:r>
          </w:p>
          <w:p w14:paraId="43BFB347" w14:textId="77777777" w:rsidR="00592626" w:rsidRPr="00592626" w:rsidRDefault="00592626" w:rsidP="00592626">
            <w:pPr>
              <w:numPr>
                <w:ilvl w:val="0"/>
                <w:numId w:val="28"/>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Sections 4, 7, and Appendix A – Changed ‘key performance parameters’ to ‘critical performance requirements’</w:t>
            </w:r>
          </w:p>
          <w:p w14:paraId="2C4D8528" w14:textId="77777777" w:rsidR="00592626" w:rsidRPr="00592626" w:rsidRDefault="00592626" w:rsidP="00592626">
            <w:pPr>
              <w:numPr>
                <w:ilvl w:val="0"/>
                <w:numId w:val="28"/>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Added Execution Plan definition</w:t>
            </w:r>
          </w:p>
          <w:p w14:paraId="34FA2B9E" w14:textId="77777777" w:rsidR="00592626" w:rsidRPr="00592626" w:rsidRDefault="00592626" w:rsidP="00592626">
            <w:pPr>
              <w:numPr>
                <w:ilvl w:val="0"/>
                <w:numId w:val="28"/>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Renumbered 4.8 to 4.9 and added investment types and new acquisition        </w:t>
            </w:r>
          </w:p>
          <w:p w14:paraId="7C682F4D"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               categories</w:t>
            </w:r>
          </w:p>
          <w:p w14:paraId="43EB942F" w14:textId="77777777" w:rsidR="00592626" w:rsidRPr="00592626" w:rsidRDefault="00592626" w:rsidP="00592626">
            <w:pPr>
              <w:numPr>
                <w:ilvl w:val="0"/>
                <w:numId w:val="29"/>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Renumbered 4.9 to 4.10 and added new artifact requirements for all acquisition </w:t>
            </w:r>
          </w:p>
          <w:p w14:paraId="3FA0A89D"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              categories</w:t>
            </w:r>
          </w:p>
          <w:p w14:paraId="11716B33" w14:textId="77777777" w:rsidR="00592626" w:rsidRPr="00592626" w:rsidRDefault="00592626" w:rsidP="00592626">
            <w:pPr>
              <w:numPr>
                <w:ilvl w:val="0"/>
                <w:numId w:val="29"/>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Renumbered 4.10 to 4.11 and added BMN submittal requirement for Baseline  </w:t>
            </w:r>
          </w:p>
          <w:p w14:paraId="472A470A"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               Replan</w:t>
            </w:r>
          </w:p>
          <w:p w14:paraId="3BF4175C" w14:textId="77777777" w:rsidR="00592626" w:rsidRPr="00592626" w:rsidRDefault="00592626" w:rsidP="00592626">
            <w:pPr>
              <w:numPr>
                <w:ilvl w:val="0"/>
                <w:numId w:val="29"/>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Renumbered 4.11 to 4.12</w:t>
            </w:r>
          </w:p>
          <w:p w14:paraId="1E30FE43" w14:textId="77777777" w:rsidR="00592626" w:rsidRPr="00592626" w:rsidRDefault="00592626" w:rsidP="00592626">
            <w:pPr>
              <w:numPr>
                <w:ilvl w:val="0"/>
                <w:numId w:val="29"/>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Tables 4.9, 4.10, and 4.12 Changed ‘Modified Safety Assessment’ to ‘Safety Assessment’</w:t>
            </w:r>
          </w:p>
          <w:p w14:paraId="58972203" w14:textId="77777777" w:rsidR="00592626" w:rsidRPr="00592626" w:rsidRDefault="00592626" w:rsidP="00592626">
            <w:pPr>
              <w:numPr>
                <w:ilvl w:val="0"/>
                <w:numId w:val="29"/>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In Figure 6.1 changed ‘Report’ to ‘Reporting’ in the decision diamond following </w:t>
            </w:r>
          </w:p>
          <w:p w14:paraId="3900A67B"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              step 2.0.</w:t>
            </w:r>
          </w:p>
          <w:p w14:paraId="68FF8AE8" w14:textId="77777777" w:rsidR="00592626" w:rsidRPr="00592626" w:rsidRDefault="00592626" w:rsidP="00592626">
            <w:pPr>
              <w:numPr>
                <w:ilvl w:val="0"/>
                <w:numId w:val="30"/>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Added new section 6.4 Monthly Execution Plan Status Reporting.</w:t>
            </w:r>
          </w:p>
          <w:p w14:paraId="2E80D866" w14:textId="77777777" w:rsidR="00592626" w:rsidRPr="00592626" w:rsidRDefault="00592626" w:rsidP="00592626">
            <w:pPr>
              <w:numPr>
                <w:ilvl w:val="0"/>
                <w:numId w:val="30"/>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Added new section 6.5 Acquisition Quarterly Reviews</w:t>
            </w:r>
          </w:p>
          <w:p w14:paraId="1FFA8D09" w14:textId="77777777" w:rsidR="00592626" w:rsidRPr="00592626" w:rsidRDefault="00592626" w:rsidP="00592626">
            <w:pPr>
              <w:numPr>
                <w:ilvl w:val="0"/>
                <w:numId w:val="30"/>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Old section 6.4 relabeled to 6.6</w:t>
            </w:r>
          </w:p>
          <w:p w14:paraId="6A014CC9" w14:textId="77777777" w:rsidR="00592626" w:rsidRPr="00592626" w:rsidRDefault="00592626" w:rsidP="00592626">
            <w:pPr>
              <w:numPr>
                <w:ilvl w:val="0"/>
                <w:numId w:val="30"/>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Figure 4.1 Added Execution Plan to figure</w:t>
            </w:r>
          </w:p>
          <w:p w14:paraId="4EEBB5E7" w14:textId="77777777" w:rsidR="00592626" w:rsidRPr="00592626" w:rsidRDefault="00592626" w:rsidP="00592626">
            <w:pPr>
              <w:numPr>
                <w:ilvl w:val="0"/>
                <w:numId w:val="30"/>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Added new Acquisition Program Baseline templates – Appendix A</w:t>
            </w:r>
          </w:p>
          <w:p w14:paraId="43AE3490" w14:textId="77777777" w:rsidR="00592626" w:rsidRPr="00592626" w:rsidRDefault="00592626" w:rsidP="00592626">
            <w:pPr>
              <w:numPr>
                <w:ilvl w:val="0"/>
                <w:numId w:val="30"/>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Added Appendix D: Execution Plan Template</w:t>
            </w:r>
          </w:p>
        </w:tc>
      </w:tr>
      <w:tr w:rsidR="00592626" w:rsidRPr="00592626" w14:paraId="6AD50BCC" w14:textId="77777777" w:rsidTr="4A242C58">
        <w:tc>
          <w:tcPr>
            <w:tcW w:w="1188" w:type="dxa"/>
            <w:shd w:val="clear" w:color="auto" w:fill="auto"/>
          </w:tcPr>
          <w:p w14:paraId="1CDD2D52" w14:textId="77777777" w:rsidR="00592626" w:rsidRPr="00592626" w:rsidRDefault="00592626" w:rsidP="00592626">
            <w:pPr>
              <w:spacing w:after="0" w:line="240" w:lineRule="auto"/>
              <w:jc w:val="center"/>
              <w:rPr>
                <w:rFonts w:ascii="Arial" w:eastAsia="Times New Roman" w:hAnsi="Arial" w:cs="Arial"/>
                <w:sz w:val="17"/>
                <w:szCs w:val="17"/>
              </w:rPr>
            </w:pPr>
          </w:p>
          <w:p w14:paraId="6C205C08"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8.0</w:t>
            </w:r>
          </w:p>
        </w:tc>
        <w:tc>
          <w:tcPr>
            <w:tcW w:w="1260" w:type="dxa"/>
            <w:shd w:val="clear" w:color="auto" w:fill="auto"/>
          </w:tcPr>
          <w:p w14:paraId="3077966B" w14:textId="77777777" w:rsidR="00592626" w:rsidRPr="00592626" w:rsidRDefault="00592626" w:rsidP="00592626">
            <w:pPr>
              <w:spacing w:after="0" w:line="240" w:lineRule="auto"/>
              <w:jc w:val="center"/>
              <w:rPr>
                <w:rFonts w:ascii="Arial" w:eastAsia="Times New Roman" w:hAnsi="Arial" w:cs="Arial"/>
                <w:sz w:val="17"/>
                <w:szCs w:val="17"/>
              </w:rPr>
            </w:pPr>
          </w:p>
          <w:p w14:paraId="76D255EB"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10/05/12</w:t>
            </w:r>
          </w:p>
        </w:tc>
        <w:tc>
          <w:tcPr>
            <w:tcW w:w="7992" w:type="dxa"/>
            <w:shd w:val="clear" w:color="auto" w:fill="auto"/>
          </w:tcPr>
          <w:p w14:paraId="7E370A69" w14:textId="77777777" w:rsidR="00592626" w:rsidRPr="00592626" w:rsidRDefault="00592626" w:rsidP="00592626">
            <w:pPr>
              <w:spacing w:after="0" w:line="240" w:lineRule="auto"/>
              <w:jc w:val="left"/>
              <w:rPr>
                <w:rFonts w:ascii="Arial" w:eastAsia="Times New Roman" w:hAnsi="Arial" w:cs="Arial"/>
                <w:sz w:val="17"/>
                <w:szCs w:val="17"/>
              </w:rPr>
            </w:pPr>
          </w:p>
          <w:p w14:paraId="209749AB" w14:textId="77777777" w:rsidR="00592626" w:rsidRPr="00592626" w:rsidRDefault="00592626" w:rsidP="00592626">
            <w:p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Change “Business Case Analysis Report (BCAR)” to Business Case Analysis (BCA) in Sections 2.0, 5.0, 6.3, 8.0, and Figures 5.1 and 8.1.</w:t>
            </w:r>
          </w:p>
          <w:p w14:paraId="66F1F1C5" w14:textId="77777777" w:rsidR="00592626" w:rsidRPr="00592626" w:rsidRDefault="00592626" w:rsidP="00592626">
            <w:pPr>
              <w:spacing w:after="0" w:line="240" w:lineRule="auto"/>
              <w:jc w:val="left"/>
              <w:rPr>
                <w:rFonts w:ascii="Arial" w:eastAsia="Times New Roman" w:hAnsi="Arial" w:cs="Arial"/>
                <w:sz w:val="17"/>
                <w:szCs w:val="17"/>
              </w:rPr>
            </w:pPr>
          </w:p>
        </w:tc>
      </w:tr>
      <w:tr w:rsidR="00592626" w:rsidRPr="00592626" w14:paraId="41868CDD" w14:textId="77777777" w:rsidTr="4A242C58">
        <w:tc>
          <w:tcPr>
            <w:tcW w:w="1188" w:type="dxa"/>
            <w:shd w:val="clear" w:color="auto" w:fill="auto"/>
          </w:tcPr>
          <w:p w14:paraId="0A328D45" w14:textId="77777777" w:rsidR="00592626" w:rsidRPr="00592626" w:rsidRDefault="00592626" w:rsidP="00592626">
            <w:pPr>
              <w:spacing w:after="0" w:line="240" w:lineRule="auto"/>
              <w:jc w:val="center"/>
              <w:rPr>
                <w:rFonts w:ascii="Arial" w:eastAsia="Times New Roman" w:hAnsi="Arial" w:cs="Arial"/>
                <w:sz w:val="17"/>
                <w:szCs w:val="17"/>
              </w:rPr>
            </w:pPr>
          </w:p>
          <w:p w14:paraId="506242CB"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8.1</w:t>
            </w:r>
          </w:p>
          <w:p w14:paraId="64A93E76" w14:textId="77777777" w:rsidR="00592626" w:rsidRPr="00592626" w:rsidRDefault="00592626" w:rsidP="00592626">
            <w:pPr>
              <w:spacing w:after="0" w:line="240" w:lineRule="auto"/>
              <w:jc w:val="center"/>
              <w:rPr>
                <w:rFonts w:ascii="Arial" w:eastAsia="Times New Roman" w:hAnsi="Arial" w:cs="Arial"/>
                <w:sz w:val="17"/>
                <w:szCs w:val="17"/>
              </w:rPr>
            </w:pPr>
          </w:p>
          <w:p w14:paraId="4BCE111B" w14:textId="77777777" w:rsidR="00592626" w:rsidRPr="00592626" w:rsidRDefault="00592626" w:rsidP="00592626">
            <w:pPr>
              <w:spacing w:after="0" w:line="240" w:lineRule="auto"/>
              <w:jc w:val="center"/>
              <w:rPr>
                <w:rFonts w:ascii="Arial" w:eastAsia="Times New Roman" w:hAnsi="Arial" w:cs="Arial"/>
                <w:sz w:val="17"/>
                <w:szCs w:val="17"/>
              </w:rPr>
            </w:pPr>
          </w:p>
        </w:tc>
        <w:tc>
          <w:tcPr>
            <w:tcW w:w="1260" w:type="dxa"/>
            <w:shd w:val="clear" w:color="auto" w:fill="auto"/>
          </w:tcPr>
          <w:p w14:paraId="3B73034A" w14:textId="77777777" w:rsidR="00592626" w:rsidRPr="00592626" w:rsidRDefault="00592626" w:rsidP="00592626">
            <w:pPr>
              <w:spacing w:after="0" w:line="240" w:lineRule="auto"/>
              <w:jc w:val="center"/>
              <w:rPr>
                <w:rFonts w:ascii="Arial" w:eastAsia="Times New Roman" w:hAnsi="Arial" w:cs="Arial"/>
                <w:sz w:val="17"/>
                <w:szCs w:val="17"/>
              </w:rPr>
            </w:pPr>
          </w:p>
          <w:p w14:paraId="4651F67D"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06/05/13</w:t>
            </w:r>
          </w:p>
        </w:tc>
        <w:tc>
          <w:tcPr>
            <w:tcW w:w="7992" w:type="dxa"/>
            <w:shd w:val="clear" w:color="auto" w:fill="auto"/>
          </w:tcPr>
          <w:p w14:paraId="5169F3A0"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Section 4.4, change ‘4.9’ to ‘4.10’</w:t>
            </w:r>
          </w:p>
          <w:p w14:paraId="68B40F46"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Section 5.0, Step 1.0, item (2), delete ‘Report’ after ‘Analysis’</w:t>
            </w:r>
          </w:p>
          <w:p w14:paraId="5EBADB93"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Section 6.5, Figure 3, Steps 1.0 and 3.0, replace ‘ATO-F’ with ‘ABP-340’</w:t>
            </w:r>
          </w:p>
        </w:tc>
      </w:tr>
      <w:tr w:rsidR="00592626" w:rsidRPr="00592626" w14:paraId="1EB26451" w14:textId="77777777" w:rsidTr="4A242C58">
        <w:tc>
          <w:tcPr>
            <w:tcW w:w="1188" w:type="dxa"/>
            <w:shd w:val="clear" w:color="auto" w:fill="auto"/>
          </w:tcPr>
          <w:p w14:paraId="61D6DACB" w14:textId="77777777" w:rsidR="00592626" w:rsidRPr="00592626" w:rsidRDefault="00592626" w:rsidP="00592626">
            <w:pPr>
              <w:spacing w:after="0" w:line="240" w:lineRule="auto"/>
              <w:jc w:val="center"/>
              <w:rPr>
                <w:rFonts w:ascii="Arial" w:eastAsia="Times New Roman" w:hAnsi="Arial" w:cs="Arial"/>
                <w:sz w:val="17"/>
                <w:szCs w:val="17"/>
              </w:rPr>
            </w:pPr>
          </w:p>
          <w:p w14:paraId="0A9475CA" w14:textId="77777777" w:rsidR="00592626" w:rsidRPr="00592626" w:rsidRDefault="00592626" w:rsidP="00592626">
            <w:pPr>
              <w:spacing w:after="0" w:line="240" w:lineRule="auto"/>
              <w:jc w:val="center"/>
              <w:rPr>
                <w:rFonts w:ascii="Arial" w:eastAsia="Times New Roman" w:hAnsi="Arial" w:cs="Arial"/>
                <w:sz w:val="17"/>
                <w:szCs w:val="17"/>
              </w:rPr>
            </w:pPr>
          </w:p>
          <w:p w14:paraId="7C778A44" w14:textId="77777777" w:rsidR="00592626" w:rsidRPr="00592626" w:rsidRDefault="00592626" w:rsidP="00592626">
            <w:pPr>
              <w:spacing w:after="0" w:line="240" w:lineRule="auto"/>
              <w:jc w:val="center"/>
              <w:rPr>
                <w:rFonts w:ascii="Arial" w:eastAsia="Times New Roman" w:hAnsi="Arial" w:cs="Arial"/>
                <w:sz w:val="17"/>
                <w:szCs w:val="17"/>
              </w:rPr>
            </w:pPr>
          </w:p>
          <w:p w14:paraId="11004246" w14:textId="77777777" w:rsidR="00592626" w:rsidRPr="00592626" w:rsidRDefault="00592626" w:rsidP="00592626">
            <w:pPr>
              <w:spacing w:after="0" w:line="240" w:lineRule="auto"/>
              <w:jc w:val="center"/>
              <w:rPr>
                <w:rFonts w:ascii="Arial" w:eastAsia="Times New Roman" w:hAnsi="Arial" w:cs="Arial"/>
                <w:sz w:val="17"/>
                <w:szCs w:val="17"/>
              </w:rPr>
            </w:pPr>
          </w:p>
          <w:p w14:paraId="51FB3CBD"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8.2</w:t>
            </w:r>
          </w:p>
        </w:tc>
        <w:tc>
          <w:tcPr>
            <w:tcW w:w="1260" w:type="dxa"/>
            <w:shd w:val="clear" w:color="auto" w:fill="auto"/>
          </w:tcPr>
          <w:p w14:paraId="2E55F92D" w14:textId="77777777" w:rsidR="00592626" w:rsidRPr="00592626" w:rsidRDefault="00592626" w:rsidP="00592626">
            <w:pPr>
              <w:spacing w:after="0" w:line="240" w:lineRule="auto"/>
              <w:jc w:val="center"/>
              <w:rPr>
                <w:rFonts w:ascii="Arial" w:eastAsia="Times New Roman" w:hAnsi="Arial" w:cs="Arial"/>
                <w:sz w:val="17"/>
                <w:szCs w:val="17"/>
              </w:rPr>
            </w:pPr>
          </w:p>
          <w:p w14:paraId="3344F702" w14:textId="77777777" w:rsidR="00592626" w:rsidRPr="00592626" w:rsidRDefault="00592626" w:rsidP="00592626">
            <w:pPr>
              <w:spacing w:after="0" w:line="240" w:lineRule="auto"/>
              <w:jc w:val="center"/>
              <w:rPr>
                <w:rFonts w:ascii="Arial" w:eastAsia="Times New Roman" w:hAnsi="Arial" w:cs="Arial"/>
                <w:sz w:val="17"/>
                <w:szCs w:val="17"/>
              </w:rPr>
            </w:pPr>
          </w:p>
          <w:p w14:paraId="77C4E263" w14:textId="77777777" w:rsidR="00592626" w:rsidRPr="00592626" w:rsidRDefault="00592626" w:rsidP="00592626">
            <w:pPr>
              <w:spacing w:after="0" w:line="240" w:lineRule="auto"/>
              <w:jc w:val="center"/>
              <w:rPr>
                <w:rFonts w:ascii="Arial" w:eastAsia="Times New Roman" w:hAnsi="Arial" w:cs="Arial"/>
                <w:sz w:val="17"/>
                <w:szCs w:val="17"/>
              </w:rPr>
            </w:pPr>
          </w:p>
          <w:p w14:paraId="572DE7ED" w14:textId="77777777" w:rsidR="00592626" w:rsidRPr="00592626" w:rsidRDefault="00592626" w:rsidP="00592626">
            <w:pPr>
              <w:spacing w:after="0" w:line="240" w:lineRule="auto"/>
              <w:jc w:val="center"/>
              <w:rPr>
                <w:rFonts w:ascii="Arial" w:eastAsia="Times New Roman" w:hAnsi="Arial" w:cs="Arial"/>
                <w:sz w:val="17"/>
                <w:szCs w:val="17"/>
              </w:rPr>
            </w:pPr>
          </w:p>
          <w:p w14:paraId="17274199" w14:textId="77777777" w:rsidR="00592626" w:rsidRPr="00592626" w:rsidRDefault="00592626" w:rsidP="00592626">
            <w:pPr>
              <w:spacing w:after="0" w:line="240" w:lineRule="auto"/>
              <w:jc w:val="center"/>
              <w:rPr>
                <w:rFonts w:ascii="Arial" w:eastAsia="Times New Roman" w:hAnsi="Arial" w:cs="Arial"/>
                <w:sz w:val="17"/>
                <w:szCs w:val="17"/>
              </w:rPr>
            </w:pPr>
            <w:r w:rsidRPr="00592626">
              <w:rPr>
                <w:rFonts w:ascii="Arial" w:eastAsia="Times New Roman" w:hAnsi="Arial" w:cs="Arial"/>
                <w:sz w:val="17"/>
                <w:szCs w:val="17"/>
              </w:rPr>
              <w:t>04/30/14</w:t>
            </w:r>
          </w:p>
        </w:tc>
        <w:tc>
          <w:tcPr>
            <w:tcW w:w="7992" w:type="dxa"/>
            <w:shd w:val="clear" w:color="auto" w:fill="auto"/>
          </w:tcPr>
          <w:p w14:paraId="580C3D88"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Change IDA to JRC in text, tables, and figures </w:t>
            </w:r>
          </w:p>
          <w:p w14:paraId="68A17806"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Change PSR to PA in text, tables, and figures</w:t>
            </w:r>
          </w:p>
          <w:p w14:paraId="1586746B"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Updated APB and Execution Plan templates</w:t>
            </w:r>
          </w:p>
          <w:p w14:paraId="622CF879"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Updated Figures to reflect latest organizational changes</w:t>
            </w:r>
          </w:p>
          <w:p w14:paraId="72451E5C"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Change ‘Support Contract’ to ‘Support Services Contract’</w:t>
            </w:r>
          </w:p>
          <w:p w14:paraId="60AA988B"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Updated role of AES-100 regarding EVM &amp; OMB Major IT Business Case processes</w:t>
            </w:r>
          </w:p>
          <w:p w14:paraId="0BAB06B5"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Eliminated OMB/DOT from Baseline Change Management Process (Section 8.1)</w:t>
            </w:r>
          </w:p>
          <w:p w14:paraId="3B2D0B0C"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Added FAA Acquisition Executive Reporting Process (Section 8.2)</w:t>
            </w:r>
          </w:p>
          <w:p w14:paraId="4A0D952A" w14:textId="77777777"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Updated Section 8.3 Public Law 104-264 Reporting Process</w:t>
            </w:r>
          </w:p>
          <w:p w14:paraId="062042E1" w14:textId="4102D80E" w:rsidR="00592626" w:rsidRPr="00592626" w:rsidRDefault="00592626" w:rsidP="00592626">
            <w:pPr>
              <w:numPr>
                <w:ilvl w:val="0"/>
                <w:numId w:val="31"/>
              </w:numPr>
              <w:spacing w:after="0" w:line="240" w:lineRule="auto"/>
              <w:jc w:val="left"/>
              <w:rPr>
                <w:rFonts w:ascii="Arial" w:eastAsia="Times New Roman" w:hAnsi="Arial" w:cs="Arial"/>
                <w:sz w:val="17"/>
                <w:szCs w:val="17"/>
              </w:rPr>
            </w:pPr>
            <w:r w:rsidRPr="00592626">
              <w:rPr>
                <w:rFonts w:ascii="Arial" w:eastAsia="Times New Roman" w:hAnsi="Arial" w:cs="Arial"/>
                <w:sz w:val="17"/>
                <w:szCs w:val="17"/>
              </w:rPr>
              <w:t xml:space="preserve">Updated Figure 4.1 acquisition </w:t>
            </w:r>
            <w:r w:rsidR="00C33C8A" w:rsidRPr="00592626">
              <w:rPr>
                <w:rFonts w:ascii="Arial" w:eastAsia="Times New Roman" w:hAnsi="Arial" w:cs="Arial"/>
                <w:sz w:val="17"/>
                <w:szCs w:val="17"/>
              </w:rPr>
              <w:t>process and</w:t>
            </w:r>
            <w:r w:rsidRPr="00592626">
              <w:rPr>
                <w:rFonts w:ascii="Arial" w:eastAsia="Times New Roman" w:hAnsi="Arial" w:cs="Arial"/>
                <w:sz w:val="17"/>
                <w:szCs w:val="17"/>
              </w:rPr>
              <w:t xml:space="preserve"> section 4.2 text</w:t>
            </w:r>
          </w:p>
        </w:tc>
      </w:tr>
      <w:tr w:rsidR="00592626" w:rsidRPr="00592626" w14:paraId="20238C69" w14:textId="77777777" w:rsidTr="4A242C58">
        <w:tc>
          <w:tcPr>
            <w:tcW w:w="1188" w:type="dxa"/>
            <w:shd w:val="clear" w:color="auto" w:fill="auto"/>
          </w:tcPr>
          <w:p w14:paraId="404B9BE3" w14:textId="5AD3F9DC" w:rsidR="00592626" w:rsidRPr="00592626" w:rsidRDefault="00592626" w:rsidP="00592626">
            <w:pPr>
              <w:spacing w:after="0" w:line="240" w:lineRule="auto"/>
              <w:jc w:val="center"/>
              <w:rPr>
                <w:rFonts w:ascii="Arial" w:eastAsia="Times New Roman" w:hAnsi="Arial" w:cs="Arial"/>
                <w:sz w:val="17"/>
                <w:szCs w:val="17"/>
              </w:rPr>
            </w:pPr>
            <w:r>
              <w:rPr>
                <w:rFonts w:ascii="Arial" w:eastAsia="Times New Roman" w:hAnsi="Arial" w:cs="Arial"/>
                <w:sz w:val="17"/>
                <w:szCs w:val="17"/>
              </w:rPr>
              <w:t>9.0</w:t>
            </w:r>
          </w:p>
        </w:tc>
        <w:tc>
          <w:tcPr>
            <w:tcW w:w="1260" w:type="dxa"/>
            <w:shd w:val="clear" w:color="auto" w:fill="auto"/>
          </w:tcPr>
          <w:p w14:paraId="2FA826F0" w14:textId="0CA16FB8" w:rsidR="00592626" w:rsidRPr="00592626" w:rsidRDefault="006E52F9" w:rsidP="00592626">
            <w:pPr>
              <w:spacing w:after="0" w:line="240" w:lineRule="auto"/>
              <w:jc w:val="center"/>
              <w:rPr>
                <w:rFonts w:ascii="Arial" w:eastAsia="Times New Roman" w:hAnsi="Arial" w:cs="Arial"/>
                <w:sz w:val="17"/>
                <w:szCs w:val="17"/>
              </w:rPr>
            </w:pPr>
            <w:r>
              <w:rPr>
                <w:rFonts w:ascii="Arial" w:eastAsia="Times New Roman" w:hAnsi="Arial" w:cs="Arial"/>
                <w:sz w:val="17"/>
                <w:szCs w:val="17"/>
              </w:rPr>
              <w:t>07/01/23</w:t>
            </w:r>
          </w:p>
        </w:tc>
        <w:tc>
          <w:tcPr>
            <w:tcW w:w="7992" w:type="dxa"/>
            <w:shd w:val="clear" w:color="auto" w:fill="auto"/>
          </w:tcPr>
          <w:p w14:paraId="7D4170A0" w14:textId="77777777" w:rsidR="00592626" w:rsidRDefault="003A266C">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Removed table for acquisition categories and added hyperlink to the FAA Acquisition System Toolset (FAST) for acquisition categories</w:t>
            </w:r>
          </w:p>
          <w:p w14:paraId="7E319A67" w14:textId="36D29509" w:rsidR="003A266C" w:rsidRDefault="003A266C">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clarification that the SOP applies to APBs and EPs</w:t>
            </w:r>
          </w:p>
          <w:p w14:paraId="438F1112" w14:textId="05FE0C7C" w:rsidR="003A266C" w:rsidRDefault="003A266C">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Section 1.4 Acquisition Management System (AMS) Policy</w:t>
            </w:r>
          </w:p>
          <w:p w14:paraId="2D4ABB49" w14:textId="305A28E1" w:rsidR="006800D7" w:rsidRDefault="006800D7">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Section 2.2. added Technology Refresh Portfolio Execution Plan definition</w:t>
            </w:r>
          </w:p>
          <w:p w14:paraId="1F259C1F" w14:textId="77777777" w:rsidR="006800D7" w:rsidRDefault="006800D7">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Section 2.2 removed APB and EP components tables</w:t>
            </w:r>
          </w:p>
          <w:p w14:paraId="35AD0579" w14:textId="106AA04E" w:rsidR="006800D7" w:rsidRDefault="00946E39">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U</w:t>
            </w:r>
            <w:r w:rsidR="002B0376">
              <w:rPr>
                <w:rFonts w:ascii="Arial" w:eastAsia="Times New Roman" w:hAnsi="Arial" w:cs="Arial"/>
                <w:sz w:val="17"/>
                <w:szCs w:val="17"/>
              </w:rPr>
              <w:t>pdated to include Execution Plans</w:t>
            </w:r>
          </w:p>
          <w:p w14:paraId="602CF63F" w14:textId="659487DB" w:rsidR="002B0376" w:rsidRDefault="00946E39">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U</w:t>
            </w:r>
            <w:r w:rsidR="002B0376">
              <w:rPr>
                <w:rFonts w:ascii="Arial" w:eastAsia="Times New Roman" w:hAnsi="Arial" w:cs="Arial"/>
                <w:sz w:val="17"/>
                <w:szCs w:val="17"/>
              </w:rPr>
              <w:t>pdated the key definitions</w:t>
            </w:r>
          </w:p>
          <w:p w14:paraId="2155AE74" w14:textId="0E2CCD41" w:rsidR="002B0376" w:rsidRDefault="002B0376">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Updated Process Map flowchart</w:t>
            </w:r>
            <w:r w:rsidR="00946E39">
              <w:rPr>
                <w:rFonts w:ascii="Arial" w:eastAsia="Times New Roman" w:hAnsi="Arial" w:cs="Arial"/>
                <w:sz w:val="17"/>
                <w:szCs w:val="17"/>
              </w:rPr>
              <w:t>s and related process steps</w:t>
            </w:r>
          </w:p>
          <w:p w14:paraId="4EBBD6B5" w14:textId="77777777" w:rsidR="002B0376" w:rsidRDefault="002B0376">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 xml:space="preserve">Added Figure 3.4 Process map </w:t>
            </w:r>
            <w:r w:rsidR="00FE7FBD">
              <w:rPr>
                <w:rFonts w:ascii="Arial" w:eastAsia="Times New Roman" w:hAnsi="Arial" w:cs="Arial"/>
                <w:sz w:val="17"/>
                <w:szCs w:val="17"/>
              </w:rPr>
              <w:t xml:space="preserve">and Section 3.6 Process Steps </w:t>
            </w:r>
            <w:r>
              <w:rPr>
                <w:rFonts w:ascii="Arial" w:eastAsia="Times New Roman" w:hAnsi="Arial" w:cs="Arial"/>
                <w:sz w:val="17"/>
                <w:szCs w:val="17"/>
              </w:rPr>
              <w:t>for Updating Tech Refresh Portfolio Execution Plan</w:t>
            </w:r>
          </w:p>
          <w:p w14:paraId="3A85923C" w14:textId="77777777" w:rsidR="00FE7FBD" w:rsidRDefault="003E5A9D">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definitions for Baseline Cost at Completion (BCAC), Estimated Cost at Completion (ECAC), Baseline Schedule at Completion (BSAC), Estimated Schedule at Completion (ESAC), Performance Baseline at Completion (PBAC), and Estimated Performance at Completion (EPAC)</w:t>
            </w:r>
          </w:p>
          <w:p w14:paraId="4C9707FD" w14:textId="77777777" w:rsidR="003E5A9D" w:rsidRDefault="003E5A9D">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Updated Cost Variance at Completion (CVAC) and Schedule Variance at Completion (SVAC) figures</w:t>
            </w:r>
          </w:p>
          <w:p w14:paraId="109D2B76" w14:textId="6CEB81C5" w:rsidR="003E5A9D" w:rsidRDefault="005668AE">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 xml:space="preserve">Clarified conditions which trigger consideration for termination and actions according to US Code </w:t>
            </w:r>
            <w:r w:rsidRPr="005668AE">
              <w:rPr>
                <w:rFonts w:ascii="Arial" w:eastAsia="Times New Roman" w:hAnsi="Arial" w:cs="Arial"/>
                <w:sz w:val="17"/>
                <w:szCs w:val="17"/>
              </w:rPr>
              <w:t>§40121</w:t>
            </w:r>
          </w:p>
          <w:p w14:paraId="5F0E5BA7" w14:textId="77777777" w:rsidR="00A87835" w:rsidRDefault="00A87835">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definition for “Congressional Determination Letter”</w:t>
            </w:r>
          </w:p>
          <w:p w14:paraId="74D8B19C" w14:textId="77777777" w:rsidR="00321889" w:rsidRDefault="00321889">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narrative overview for Congressional Reporting Process</w:t>
            </w:r>
          </w:p>
          <w:p w14:paraId="1459A344" w14:textId="77777777" w:rsidR="00321889" w:rsidRDefault="00321889">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annual Tech Refresh Portfolio Performance Reviews to the Acquisition Quarterly Program Review process</w:t>
            </w:r>
          </w:p>
          <w:p w14:paraId="75BF46E3" w14:textId="4B8A75F7" w:rsidR="00FE4B95" w:rsidRDefault="0040713C">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 xml:space="preserve">Updated Baseline Change Decision narrative </w:t>
            </w:r>
          </w:p>
          <w:p w14:paraId="48D23CBB" w14:textId="77777777" w:rsidR="0040713C" w:rsidRDefault="0040713C">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a Process Map and Steps for the Baseline Replan Process</w:t>
            </w:r>
          </w:p>
          <w:p w14:paraId="4D08A744" w14:textId="77777777" w:rsidR="0040713C" w:rsidRDefault="003A0A9F">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Updated the Baseline Closeout Exceptions and factors to be considered when determining an exception</w:t>
            </w:r>
          </w:p>
          <w:p w14:paraId="3378AD9C" w14:textId="77777777" w:rsidR="003A0A9F" w:rsidRDefault="003A0A9F">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Retitled Appendix A to “Program Performance Update”</w:t>
            </w:r>
          </w:p>
          <w:p w14:paraId="486095C8" w14:textId="0CB19C46" w:rsidR="0009256A" w:rsidRPr="00946E39" w:rsidRDefault="0073001F">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Updated the program performance supporting indicators</w:t>
            </w:r>
            <w:r w:rsidR="0009256A">
              <w:rPr>
                <w:rFonts w:ascii="Arial" w:eastAsia="Times New Roman" w:hAnsi="Arial" w:cs="Arial"/>
                <w:sz w:val="17"/>
                <w:szCs w:val="17"/>
              </w:rPr>
              <w:t xml:space="preserve"> </w:t>
            </w:r>
          </w:p>
          <w:p w14:paraId="15975128" w14:textId="779DEC50" w:rsidR="0073001F" w:rsidRDefault="0009256A">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clarification that the Schedule program performance metric APB</w:t>
            </w:r>
            <w:r w:rsidR="00946E39">
              <w:rPr>
                <w:rFonts w:ascii="Arial" w:eastAsia="Times New Roman" w:hAnsi="Arial" w:cs="Arial"/>
                <w:sz w:val="17"/>
                <w:szCs w:val="17"/>
              </w:rPr>
              <w:t>/</w:t>
            </w:r>
            <w:r>
              <w:rPr>
                <w:rFonts w:ascii="Arial" w:eastAsia="Times New Roman" w:hAnsi="Arial" w:cs="Arial"/>
                <w:sz w:val="17"/>
                <w:szCs w:val="17"/>
              </w:rPr>
              <w:t xml:space="preserve">EP milestone </w:t>
            </w:r>
          </w:p>
          <w:p w14:paraId="2784B271" w14:textId="77777777" w:rsidR="0009256A" w:rsidRDefault="0009256A">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Business Plan Goals program performance metric in the Schedule Area</w:t>
            </w:r>
          </w:p>
          <w:p w14:paraId="058115C2" w14:textId="189CDAB6" w:rsidR="00BC6339" w:rsidRDefault="00BC6339">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Updated definitions for the Resource Metrics program performance metric area</w:t>
            </w:r>
          </w:p>
          <w:p w14:paraId="547F3854" w14:textId="547DE010" w:rsidR="00BC6339" w:rsidRDefault="00BC6339">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 xml:space="preserve">Updated </w:t>
            </w:r>
            <w:r w:rsidR="00B83873">
              <w:rPr>
                <w:rFonts w:ascii="Arial" w:eastAsia="Times New Roman" w:hAnsi="Arial" w:cs="Arial"/>
                <w:sz w:val="17"/>
                <w:szCs w:val="17"/>
              </w:rPr>
              <w:t>Criteria for the Resource Metrics program performance metric area</w:t>
            </w:r>
          </w:p>
          <w:p w14:paraId="462BD7EC" w14:textId="77777777" w:rsidR="00BC6339" w:rsidRDefault="00BC6339">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Updated the data provider for the Funding program performance metric area</w:t>
            </w:r>
          </w:p>
          <w:p w14:paraId="4FAFE577" w14:textId="77777777" w:rsidR="00B83873" w:rsidRDefault="00B83873">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Removed the External Interest Assessment program performance metric area</w:t>
            </w:r>
          </w:p>
          <w:p w14:paraId="092B685D" w14:textId="77777777" w:rsidR="00B83873" w:rsidRDefault="00B83873">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Updated definition for the Program Manager’s Assessment program performance metric area</w:t>
            </w:r>
          </w:p>
          <w:p w14:paraId="433554D6" w14:textId="77777777" w:rsidR="00B83873" w:rsidRDefault="00B83873">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PM Comments to Program Manager’s Assessment program performance metric area criteria</w:t>
            </w:r>
          </w:p>
          <w:p w14:paraId="5CF99C62" w14:textId="77777777" w:rsidR="00B83873" w:rsidRDefault="00B83873">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Appendix B: Major System Investments and Critical Acquisition Milestones Goal Guidance</w:t>
            </w:r>
          </w:p>
          <w:p w14:paraId="60EA8600" w14:textId="0AEE6AC4" w:rsidR="00B83873" w:rsidRPr="00BC6339" w:rsidRDefault="00B83873">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Added Appendix C: Acronyms</w:t>
            </w:r>
          </w:p>
        </w:tc>
      </w:tr>
      <w:tr w:rsidR="00014094" w:rsidRPr="00592626" w14:paraId="35183DDC" w14:textId="77777777" w:rsidTr="4A242C58">
        <w:tc>
          <w:tcPr>
            <w:tcW w:w="1188" w:type="dxa"/>
            <w:shd w:val="clear" w:color="auto" w:fill="auto"/>
          </w:tcPr>
          <w:p w14:paraId="1BF54D4A" w14:textId="7DD80404" w:rsidR="00014094" w:rsidRDefault="00014094" w:rsidP="00592626">
            <w:pPr>
              <w:spacing w:after="0" w:line="240" w:lineRule="auto"/>
              <w:jc w:val="center"/>
              <w:rPr>
                <w:rFonts w:ascii="Arial" w:eastAsia="Times New Roman" w:hAnsi="Arial" w:cs="Arial"/>
                <w:sz w:val="17"/>
                <w:szCs w:val="17"/>
              </w:rPr>
            </w:pPr>
            <w:r>
              <w:rPr>
                <w:rFonts w:ascii="Arial" w:eastAsia="Times New Roman" w:hAnsi="Arial" w:cs="Arial"/>
                <w:sz w:val="17"/>
                <w:szCs w:val="17"/>
              </w:rPr>
              <w:t>9.1</w:t>
            </w:r>
          </w:p>
        </w:tc>
        <w:tc>
          <w:tcPr>
            <w:tcW w:w="1260" w:type="dxa"/>
            <w:shd w:val="clear" w:color="auto" w:fill="auto"/>
          </w:tcPr>
          <w:p w14:paraId="2CA2C229" w14:textId="21E287CB" w:rsidR="00014094" w:rsidRDefault="002F7AA7" w:rsidP="00592626">
            <w:pPr>
              <w:spacing w:after="0" w:line="240" w:lineRule="auto"/>
              <w:jc w:val="center"/>
              <w:rPr>
                <w:rFonts w:ascii="Arial" w:eastAsia="Times New Roman" w:hAnsi="Arial" w:cs="Arial"/>
                <w:sz w:val="17"/>
                <w:szCs w:val="17"/>
              </w:rPr>
            </w:pPr>
            <w:r>
              <w:rPr>
                <w:rFonts w:ascii="Arial" w:eastAsia="Times New Roman" w:hAnsi="Arial" w:cs="Arial"/>
                <w:sz w:val="17"/>
                <w:szCs w:val="17"/>
              </w:rPr>
              <w:t>5/16</w:t>
            </w:r>
            <w:r w:rsidR="6FEB19FA" w:rsidRPr="4A242C58">
              <w:rPr>
                <w:rFonts w:ascii="Arial" w:eastAsia="Times New Roman" w:hAnsi="Arial" w:cs="Arial"/>
                <w:sz w:val="17"/>
                <w:szCs w:val="17"/>
              </w:rPr>
              <w:t>/24</w:t>
            </w:r>
          </w:p>
        </w:tc>
        <w:tc>
          <w:tcPr>
            <w:tcW w:w="7992" w:type="dxa"/>
            <w:shd w:val="clear" w:color="auto" w:fill="auto"/>
          </w:tcPr>
          <w:p w14:paraId="7DA773F6" w14:textId="77777777" w:rsidR="00014094" w:rsidRDefault="00014094">
            <w:pPr>
              <w:numPr>
                <w:ilvl w:val="0"/>
                <w:numId w:val="31"/>
              </w:numPr>
              <w:spacing w:after="0" w:line="240" w:lineRule="auto"/>
              <w:jc w:val="left"/>
              <w:rPr>
                <w:rFonts w:ascii="Arial" w:eastAsia="Times New Roman" w:hAnsi="Arial" w:cs="Arial"/>
                <w:sz w:val="17"/>
                <w:szCs w:val="17"/>
              </w:rPr>
            </w:pPr>
            <w:r>
              <w:rPr>
                <w:rFonts w:ascii="Arial" w:eastAsia="Times New Roman" w:hAnsi="Arial" w:cs="Arial"/>
                <w:sz w:val="17"/>
                <w:szCs w:val="17"/>
              </w:rPr>
              <w:t xml:space="preserve">Added additional language </w:t>
            </w:r>
            <w:r w:rsidR="004C4749">
              <w:rPr>
                <w:rFonts w:ascii="Arial" w:eastAsia="Times New Roman" w:hAnsi="Arial" w:cs="Arial"/>
                <w:sz w:val="17"/>
                <w:szCs w:val="17"/>
              </w:rPr>
              <w:t>describing</w:t>
            </w:r>
            <w:r w:rsidR="00415398">
              <w:rPr>
                <w:rFonts w:ascii="Arial" w:eastAsia="Times New Roman" w:hAnsi="Arial" w:cs="Arial"/>
                <w:sz w:val="17"/>
                <w:szCs w:val="17"/>
              </w:rPr>
              <w:t xml:space="preserve"> the need for a root cause analysis, and what such an action entails, </w:t>
            </w:r>
            <w:r w:rsidR="006A7EDC">
              <w:rPr>
                <w:rFonts w:ascii="Arial" w:eastAsia="Times New Roman" w:hAnsi="Arial" w:cs="Arial"/>
                <w:sz w:val="17"/>
                <w:szCs w:val="17"/>
              </w:rPr>
              <w:t xml:space="preserve">when a program exceeds specific threshold of cost, schedule, or performance </w:t>
            </w:r>
            <w:r w:rsidR="00280070">
              <w:rPr>
                <w:rFonts w:ascii="Arial" w:eastAsia="Times New Roman" w:hAnsi="Arial" w:cs="Arial"/>
                <w:sz w:val="17"/>
                <w:szCs w:val="17"/>
              </w:rPr>
              <w:t xml:space="preserve">variances and when a program is rebaselined. </w:t>
            </w:r>
          </w:p>
          <w:p w14:paraId="63643547" w14:textId="44B721FD" w:rsidR="008D7AE0" w:rsidRDefault="008D7AE0" w:rsidP="008D7AE0">
            <w:pPr>
              <w:numPr>
                <w:ilvl w:val="0"/>
                <w:numId w:val="31"/>
              </w:numPr>
              <w:spacing w:after="0" w:line="240" w:lineRule="auto"/>
              <w:jc w:val="left"/>
              <w:rPr>
                <w:rFonts w:ascii="Arial" w:eastAsia="Times New Roman" w:hAnsi="Arial" w:cs="Arial"/>
                <w:sz w:val="17"/>
                <w:szCs w:val="17"/>
              </w:rPr>
            </w:pPr>
            <w:r w:rsidRPr="008D7AE0">
              <w:rPr>
                <w:rFonts w:ascii="Arial" w:eastAsia="Times New Roman" w:hAnsi="Arial" w:cs="Arial"/>
                <w:sz w:val="17"/>
                <w:szCs w:val="17"/>
              </w:rPr>
              <w:t xml:space="preserve">Updated Appendix A: </w:t>
            </w:r>
            <w:r w:rsidR="00C17B6A">
              <w:rPr>
                <w:rFonts w:ascii="Arial" w:eastAsia="Times New Roman" w:hAnsi="Arial" w:cs="Arial"/>
                <w:sz w:val="17"/>
                <w:szCs w:val="17"/>
              </w:rPr>
              <w:t xml:space="preserve">Removed </w:t>
            </w:r>
            <w:r w:rsidR="00FF69DF">
              <w:rPr>
                <w:rFonts w:ascii="Arial" w:eastAsia="Times New Roman" w:hAnsi="Arial" w:cs="Arial"/>
                <w:sz w:val="17"/>
                <w:szCs w:val="17"/>
              </w:rPr>
              <w:t>supporting indicators and retained metrics</w:t>
            </w:r>
          </w:p>
          <w:p w14:paraId="116FAE72" w14:textId="1A51C3FE" w:rsidR="00C17B6A" w:rsidRPr="00C17B6A" w:rsidRDefault="00C17B6A" w:rsidP="00C17B6A">
            <w:pPr>
              <w:numPr>
                <w:ilvl w:val="0"/>
                <w:numId w:val="31"/>
              </w:numPr>
              <w:spacing w:after="0" w:line="240" w:lineRule="auto"/>
              <w:jc w:val="left"/>
              <w:rPr>
                <w:rFonts w:ascii="Arial" w:eastAsia="Times New Roman" w:hAnsi="Arial" w:cs="Arial"/>
                <w:sz w:val="17"/>
                <w:szCs w:val="17"/>
              </w:rPr>
            </w:pPr>
            <w:r w:rsidRPr="008D7AE0">
              <w:rPr>
                <w:rFonts w:ascii="Arial" w:eastAsia="Times New Roman" w:hAnsi="Arial" w:cs="Arial"/>
                <w:sz w:val="17"/>
                <w:szCs w:val="17"/>
              </w:rPr>
              <w:t xml:space="preserve">Updated Appendix A: </w:t>
            </w:r>
            <w:r>
              <w:rPr>
                <w:rFonts w:ascii="Arial" w:eastAsia="Times New Roman" w:hAnsi="Arial" w:cs="Arial"/>
                <w:sz w:val="17"/>
                <w:szCs w:val="17"/>
              </w:rPr>
              <w:t>Updated Variance Drivers</w:t>
            </w:r>
          </w:p>
          <w:p w14:paraId="706DDC5F" w14:textId="5A8EB9D9" w:rsidR="00C17B6A" w:rsidRPr="00C17B6A" w:rsidRDefault="00C17B6A" w:rsidP="00C17B6A">
            <w:pPr>
              <w:numPr>
                <w:ilvl w:val="0"/>
                <w:numId w:val="31"/>
              </w:numPr>
              <w:spacing w:after="0" w:line="240" w:lineRule="auto"/>
              <w:jc w:val="left"/>
              <w:rPr>
                <w:rFonts w:ascii="Arial" w:eastAsia="Times New Roman" w:hAnsi="Arial" w:cs="Arial"/>
                <w:sz w:val="17"/>
                <w:szCs w:val="17"/>
              </w:rPr>
            </w:pPr>
            <w:r w:rsidRPr="008D7AE0">
              <w:rPr>
                <w:rFonts w:ascii="Arial" w:eastAsia="Times New Roman" w:hAnsi="Arial" w:cs="Arial"/>
                <w:sz w:val="17"/>
                <w:szCs w:val="17"/>
              </w:rPr>
              <w:t xml:space="preserve">Updated Appendix A: </w:t>
            </w:r>
            <w:r>
              <w:rPr>
                <w:rFonts w:ascii="Arial" w:eastAsia="Times New Roman" w:hAnsi="Arial" w:cs="Arial"/>
                <w:sz w:val="17"/>
                <w:szCs w:val="17"/>
              </w:rPr>
              <w:t>Combined Program Performance Metric Tables</w:t>
            </w:r>
          </w:p>
          <w:p w14:paraId="7AFF7429" w14:textId="7BEF2917" w:rsidR="008D7AE0" w:rsidRDefault="008D7AE0" w:rsidP="00C33C8A">
            <w:pPr>
              <w:spacing w:after="0" w:line="240" w:lineRule="auto"/>
              <w:jc w:val="left"/>
              <w:rPr>
                <w:rFonts w:ascii="Arial" w:eastAsia="Times New Roman" w:hAnsi="Arial" w:cs="Arial"/>
                <w:sz w:val="17"/>
                <w:szCs w:val="17"/>
              </w:rPr>
            </w:pPr>
          </w:p>
        </w:tc>
      </w:tr>
    </w:tbl>
    <w:p w14:paraId="52C744A0" w14:textId="18870B87" w:rsidR="009D6BE6" w:rsidRDefault="009D6BE6">
      <w:pPr>
        <w:pStyle w:val="TOCHeading"/>
        <w:rPr>
          <w:rFonts w:eastAsiaTheme="minorHAnsi" w:cstheme="majorHAnsi"/>
          <w:color w:val="auto"/>
          <w:sz w:val="22"/>
          <w:szCs w:val="22"/>
        </w:rPr>
      </w:pPr>
    </w:p>
    <w:p w14:paraId="0FD206B3" w14:textId="0A87A81F" w:rsidR="00592626" w:rsidRDefault="00592626" w:rsidP="009E3942"/>
    <w:p w14:paraId="11497592" w14:textId="4A302061" w:rsidR="00946E39" w:rsidRDefault="00946E39" w:rsidP="009E3942"/>
    <w:p w14:paraId="335707E0" w14:textId="2CD5DFA9" w:rsidR="00946E39" w:rsidRDefault="00946E39" w:rsidP="009E3942"/>
    <w:p w14:paraId="23F23495" w14:textId="1DD7F7F8" w:rsidR="00946E39" w:rsidRDefault="00946E39" w:rsidP="009E3942"/>
    <w:p w14:paraId="0150B5A5" w14:textId="10553889" w:rsidR="00946E39" w:rsidRDefault="00946E39" w:rsidP="009E3942"/>
    <w:p w14:paraId="30669F16" w14:textId="6BF1E0A0" w:rsidR="00946E39" w:rsidRDefault="00946E39" w:rsidP="009E3942"/>
    <w:p w14:paraId="1F826744" w14:textId="77777777" w:rsidR="00592626" w:rsidRPr="00592626" w:rsidRDefault="00592626" w:rsidP="009E3942"/>
    <w:sdt>
      <w:sdtPr>
        <w:rPr>
          <w:rFonts w:eastAsiaTheme="minorEastAsia" w:cstheme="majorHAnsi"/>
          <w:color w:val="auto"/>
          <w:sz w:val="22"/>
          <w:szCs w:val="22"/>
        </w:rPr>
        <w:id w:val="-892572489"/>
        <w:docPartObj>
          <w:docPartGallery w:val="Table of Contents"/>
          <w:docPartUnique/>
        </w:docPartObj>
      </w:sdtPr>
      <w:sdtEndPr>
        <w:rPr>
          <w:b/>
          <w:bCs/>
        </w:rPr>
      </w:sdtEndPr>
      <w:sdtContent>
        <w:p w14:paraId="52609876" w14:textId="762DB6B5" w:rsidR="00595EAE" w:rsidRDefault="00595EAE">
          <w:pPr>
            <w:pStyle w:val="TOCHeading"/>
          </w:pPr>
          <w:r>
            <w:t>Contents</w:t>
          </w:r>
        </w:p>
        <w:p w14:paraId="588DA301" w14:textId="0E81442A" w:rsidR="00E505FC" w:rsidRDefault="00595EAE">
          <w:pPr>
            <w:pStyle w:val="TOC1"/>
            <w:tabs>
              <w:tab w:val="left" w:pos="660"/>
              <w:tab w:val="right" w:leader="dot" w:pos="10070"/>
            </w:tabs>
            <w:rPr>
              <w:rFonts w:asciiTheme="minorHAnsi" w:eastAsiaTheme="minorEastAsia" w:hAnsiTheme="minorHAnsi" w:cstheme="minorBidi"/>
              <w:noProof/>
            </w:rPr>
          </w:pPr>
          <w:r>
            <w:rPr>
              <w:b/>
              <w:bCs/>
              <w:noProof/>
            </w:rPr>
            <w:fldChar w:fldCharType="begin"/>
          </w:r>
          <w:r>
            <w:rPr>
              <w:b/>
              <w:bCs/>
              <w:noProof/>
            </w:rPr>
            <w:instrText xml:space="preserve"> TOC \o "1-3" \h \z \u </w:instrText>
          </w:r>
          <w:r>
            <w:rPr>
              <w:b/>
              <w:bCs/>
              <w:noProof/>
            </w:rPr>
            <w:fldChar w:fldCharType="separate"/>
          </w:r>
          <w:hyperlink w:anchor="_Toc130305433" w:history="1">
            <w:r w:rsidR="00E505FC" w:rsidRPr="003F4AA8">
              <w:rPr>
                <w:rStyle w:val="Hyperlink"/>
                <w:noProof/>
              </w:rPr>
              <w:t>1.0.</w:t>
            </w:r>
            <w:r w:rsidR="00E505FC">
              <w:rPr>
                <w:rFonts w:asciiTheme="minorHAnsi" w:eastAsiaTheme="minorEastAsia" w:hAnsiTheme="minorHAnsi" w:cstheme="minorBidi"/>
                <w:noProof/>
              </w:rPr>
              <w:tab/>
            </w:r>
            <w:r w:rsidR="00E505FC" w:rsidRPr="003F4AA8">
              <w:rPr>
                <w:rStyle w:val="Hyperlink"/>
                <w:noProof/>
              </w:rPr>
              <w:t>Introduction</w:t>
            </w:r>
            <w:r w:rsidR="00E505FC">
              <w:rPr>
                <w:noProof/>
                <w:webHidden/>
              </w:rPr>
              <w:tab/>
            </w:r>
            <w:r w:rsidR="00E505FC">
              <w:rPr>
                <w:noProof/>
                <w:webHidden/>
              </w:rPr>
              <w:fldChar w:fldCharType="begin"/>
            </w:r>
            <w:r w:rsidR="00E505FC">
              <w:rPr>
                <w:noProof/>
                <w:webHidden/>
              </w:rPr>
              <w:instrText xml:space="preserve"> PAGEREF _Toc130305433 \h </w:instrText>
            </w:r>
            <w:r w:rsidR="00E505FC">
              <w:rPr>
                <w:noProof/>
                <w:webHidden/>
              </w:rPr>
            </w:r>
            <w:r w:rsidR="00E505FC">
              <w:rPr>
                <w:noProof/>
                <w:webHidden/>
              </w:rPr>
              <w:fldChar w:fldCharType="separate"/>
            </w:r>
            <w:r w:rsidR="00BD7F54">
              <w:rPr>
                <w:noProof/>
                <w:webHidden/>
              </w:rPr>
              <w:t>6</w:t>
            </w:r>
            <w:r w:rsidR="00E505FC">
              <w:rPr>
                <w:noProof/>
                <w:webHidden/>
              </w:rPr>
              <w:fldChar w:fldCharType="end"/>
            </w:r>
          </w:hyperlink>
        </w:p>
        <w:p w14:paraId="4CB34896" w14:textId="51D0B821" w:rsidR="00E505FC" w:rsidRDefault="00E505FC" w:rsidP="00CB6178">
          <w:pPr>
            <w:pStyle w:val="TOC2"/>
            <w:rPr>
              <w:rFonts w:asciiTheme="minorHAnsi" w:eastAsiaTheme="minorEastAsia" w:hAnsiTheme="minorHAnsi" w:cstheme="minorBidi"/>
            </w:rPr>
          </w:pPr>
          <w:hyperlink w:anchor="_Toc130305434" w:history="1">
            <w:r w:rsidRPr="003F4AA8">
              <w:rPr>
                <w:rStyle w:val="Hyperlink"/>
              </w:rPr>
              <w:t>1.1.</w:t>
            </w:r>
            <w:r>
              <w:rPr>
                <w:rFonts w:asciiTheme="minorHAnsi" w:eastAsiaTheme="minorEastAsia" w:hAnsiTheme="minorHAnsi" w:cstheme="minorBidi"/>
              </w:rPr>
              <w:tab/>
            </w:r>
            <w:r w:rsidRPr="003F4AA8">
              <w:rPr>
                <w:rStyle w:val="Hyperlink"/>
              </w:rPr>
              <w:t>Purpose</w:t>
            </w:r>
            <w:r>
              <w:rPr>
                <w:webHidden/>
              </w:rPr>
              <w:tab/>
            </w:r>
            <w:r>
              <w:rPr>
                <w:webHidden/>
              </w:rPr>
              <w:fldChar w:fldCharType="begin"/>
            </w:r>
            <w:r>
              <w:rPr>
                <w:webHidden/>
              </w:rPr>
              <w:instrText xml:space="preserve"> PAGEREF _Toc130305434 \h </w:instrText>
            </w:r>
            <w:r>
              <w:rPr>
                <w:webHidden/>
              </w:rPr>
            </w:r>
            <w:r>
              <w:rPr>
                <w:webHidden/>
              </w:rPr>
              <w:fldChar w:fldCharType="separate"/>
            </w:r>
            <w:r w:rsidR="00BD7F54">
              <w:rPr>
                <w:webHidden/>
              </w:rPr>
              <w:t>6</w:t>
            </w:r>
            <w:r>
              <w:rPr>
                <w:webHidden/>
              </w:rPr>
              <w:fldChar w:fldCharType="end"/>
            </w:r>
          </w:hyperlink>
        </w:p>
        <w:p w14:paraId="14F47990" w14:textId="22C240FE" w:rsidR="00E505FC" w:rsidRDefault="00E505FC" w:rsidP="00CB6178">
          <w:pPr>
            <w:pStyle w:val="TOC2"/>
            <w:rPr>
              <w:rFonts w:asciiTheme="minorHAnsi" w:eastAsiaTheme="minorEastAsia" w:hAnsiTheme="minorHAnsi" w:cstheme="minorBidi"/>
            </w:rPr>
          </w:pPr>
          <w:hyperlink w:anchor="_Toc130305435" w:history="1">
            <w:r w:rsidRPr="003F4AA8">
              <w:rPr>
                <w:rStyle w:val="Hyperlink"/>
              </w:rPr>
              <w:t>1.2.</w:t>
            </w:r>
            <w:r>
              <w:rPr>
                <w:rFonts w:asciiTheme="minorHAnsi" w:eastAsiaTheme="minorEastAsia" w:hAnsiTheme="minorHAnsi" w:cstheme="minorBidi"/>
              </w:rPr>
              <w:tab/>
            </w:r>
            <w:r w:rsidRPr="003F4AA8">
              <w:rPr>
                <w:rStyle w:val="Hyperlink"/>
              </w:rPr>
              <w:t>Scope</w:t>
            </w:r>
            <w:r>
              <w:rPr>
                <w:webHidden/>
              </w:rPr>
              <w:tab/>
            </w:r>
            <w:r>
              <w:rPr>
                <w:webHidden/>
              </w:rPr>
              <w:fldChar w:fldCharType="begin"/>
            </w:r>
            <w:r>
              <w:rPr>
                <w:webHidden/>
              </w:rPr>
              <w:instrText xml:space="preserve"> PAGEREF _Toc130305435 \h </w:instrText>
            </w:r>
            <w:r>
              <w:rPr>
                <w:webHidden/>
              </w:rPr>
            </w:r>
            <w:r>
              <w:rPr>
                <w:webHidden/>
              </w:rPr>
              <w:fldChar w:fldCharType="separate"/>
            </w:r>
            <w:r w:rsidR="00BD7F54">
              <w:rPr>
                <w:webHidden/>
              </w:rPr>
              <w:t>6</w:t>
            </w:r>
            <w:r>
              <w:rPr>
                <w:webHidden/>
              </w:rPr>
              <w:fldChar w:fldCharType="end"/>
            </w:r>
          </w:hyperlink>
        </w:p>
        <w:p w14:paraId="01E83F57" w14:textId="5952D4F3" w:rsidR="00E505FC" w:rsidRDefault="00E505FC" w:rsidP="00CB6178">
          <w:pPr>
            <w:pStyle w:val="TOC2"/>
            <w:rPr>
              <w:rFonts w:asciiTheme="minorHAnsi" w:eastAsiaTheme="minorEastAsia" w:hAnsiTheme="minorHAnsi" w:cstheme="minorBidi"/>
            </w:rPr>
          </w:pPr>
          <w:hyperlink w:anchor="_Toc130305436" w:history="1">
            <w:r w:rsidRPr="003F4AA8">
              <w:rPr>
                <w:rStyle w:val="Hyperlink"/>
              </w:rPr>
              <w:t>1.3.</w:t>
            </w:r>
            <w:r>
              <w:rPr>
                <w:rFonts w:asciiTheme="minorHAnsi" w:eastAsiaTheme="minorEastAsia" w:hAnsiTheme="minorHAnsi" w:cstheme="minorBidi"/>
              </w:rPr>
              <w:tab/>
            </w:r>
            <w:r w:rsidRPr="003F4AA8">
              <w:rPr>
                <w:rStyle w:val="Hyperlink"/>
              </w:rPr>
              <w:t>Legal Basis</w:t>
            </w:r>
            <w:r>
              <w:rPr>
                <w:webHidden/>
              </w:rPr>
              <w:tab/>
            </w:r>
            <w:r>
              <w:rPr>
                <w:webHidden/>
              </w:rPr>
              <w:fldChar w:fldCharType="begin"/>
            </w:r>
            <w:r>
              <w:rPr>
                <w:webHidden/>
              </w:rPr>
              <w:instrText xml:space="preserve"> PAGEREF _Toc130305436 \h </w:instrText>
            </w:r>
            <w:r>
              <w:rPr>
                <w:webHidden/>
              </w:rPr>
            </w:r>
            <w:r>
              <w:rPr>
                <w:webHidden/>
              </w:rPr>
              <w:fldChar w:fldCharType="separate"/>
            </w:r>
            <w:r w:rsidR="00BD7F54">
              <w:rPr>
                <w:webHidden/>
              </w:rPr>
              <w:t>6</w:t>
            </w:r>
            <w:r>
              <w:rPr>
                <w:webHidden/>
              </w:rPr>
              <w:fldChar w:fldCharType="end"/>
            </w:r>
          </w:hyperlink>
        </w:p>
        <w:p w14:paraId="45D29EA8" w14:textId="213C3B1F" w:rsidR="00E505FC" w:rsidRDefault="00E505FC" w:rsidP="00CB6178">
          <w:pPr>
            <w:pStyle w:val="TOC2"/>
            <w:rPr>
              <w:rFonts w:asciiTheme="minorHAnsi" w:eastAsiaTheme="minorEastAsia" w:hAnsiTheme="minorHAnsi" w:cstheme="minorBidi"/>
            </w:rPr>
          </w:pPr>
          <w:hyperlink w:anchor="_Toc130305437" w:history="1">
            <w:r w:rsidRPr="003F4AA8">
              <w:rPr>
                <w:rStyle w:val="Hyperlink"/>
              </w:rPr>
              <w:t>1.4.</w:t>
            </w:r>
            <w:r>
              <w:rPr>
                <w:rFonts w:asciiTheme="minorHAnsi" w:eastAsiaTheme="minorEastAsia" w:hAnsiTheme="minorHAnsi" w:cstheme="minorBidi"/>
              </w:rPr>
              <w:tab/>
            </w:r>
            <w:r w:rsidRPr="003F4AA8">
              <w:rPr>
                <w:rStyle w:val="Hyperlink"/>
              </w:rPr>
              <w:t>Acquisition Management System (AMS) Policy</w:t>
            </w:r>
            <w:r>
              <w:rPr>
                <w:webHidden/>
              </w:rPr>
              <w:tab/>
            </w:r>
            <w:r>
              <w:rPr>
                <w:webHidden/>
              </w:rPr>
              <w:fldChar w:fldCharType="begin"/>
            </w:r>
            <w:r>
              <w:rPr>
                <w:webHidden/>
              </w:rPr>
              <w:instrText xml:space="preserve"> PAGEREF _Toc130305437 \h </w:instrText>
            </w:r>
            <w:r>
              <w:rPr>
                <w:webHidden/>
              </w:rPr>
            </w:r>
            <w:r>
              <w:rPr>
                <w:webHidden/>
              </w:rPr>
              <w:fldChar w:fldCharType="separate"/>
            </w:r>
            <w:r w:rsidR="00BD7F54">
              <w:rPr>
                <w:webHidden/>
              </w:rPr>
              <w:t>7</w:t>
            </w:r>
            <w:r>
              <w:rPr>
                <w:webHidden/>
              </w:rPr>
              <w:fldChar w:fldCharType="end"/>
            </w:r>
          </w:hyperlink>
        </w:p>
        <w:p w14:paraId="3C1D79C3" w14:textId="35B90B1B" w:rsidR="00E505FC" w:rsidRDefault="00E505FC">
          <w:pPr>
            <w:pStyle w:val="TOC1"/>
            <w:tabs>
              <w:tab w:val="left" w:pos="660"/>
              <w:tab w:val="right" w:leader="dot" w:pos="10070"/>
            </w:tabs>
            <w:rPr>
              <w:rFonts w:asciiTheme="minorHAnsi" w:eastAsiaTheme="minorEastAsia" w:hAnsiTheme="minorHAnsi" w:cstheme="minorBidi"/>
              <w:noProof/>
            </w:rPr>
          </w:pPr>
          <w:hyperlink w:anchor="_Toc130305438" w:history="1">
            <w:r w:rsidRPr="003F4AA8">
              <w:rPr>
                <w:rStyle w:val="Hyperlink"/>
                <w:noProof/>
              </w:rPr>
              <w:t>2.0.</w:t>
            </w:r>
            <w:r>
              <w:rPr>
                <w:rFonts w:asciiTheme="minorHAnsi" w:eastAsiaTheme="minorEastAsia" w:hAnsiTheme="minorHAnsi" w:cstheme="minorBidi"/>
                <w:noProof/>
              </w:rPr>
              <w:tab/>
            </w:r>
            <w:r w:rsidRPr="003F4AA8">
              <w:rPr>
                <w:rStyle w:val="Hyperlink"/>
                <w:noProof/>
              </w:rPr>
              <w:t>Baseline Management Overview</w:t>
            </w:r>
            <w:r>
              <w:rPr>
                <w:noProof/>
                <w:webHidden/>
              </w:rPr>
              <w:tab/>
            </w:r>
            <w:r>
              <w:rPr>
                <w:noProof/>
                <w:webHidden/>
              </w:rPr>
              <w:fldChar w:fldCharType="begin"/>
            </w:r>
            <w:r>
              <w:rPr>
                <w:noProof/>
                <w:webHidden/>
              </w:rPr>
              <w:instrText xml:space="preserve"> PAGEREF _Toc130305438 \h </w:instrText>
            </w:r>
            <w:r>
              <w:rPr>
                <w:noProof/>
                <w:webHidden/>
              </w:rPr>
            </w:r>
            <w:r>
              <w:rPr>
                <w:noProof/>
                <w:webHidden/>
              </w:rPr>
              <w:fldChar w:fldCharType="separate"/>
            </w:r>
            <w:r w:rsidR="00BD7F54">
              <w:rPr>
                <w:noProof/>
                <w:webHidden/>
              </w:rPr>
              <w:t>8</w:t>
            </w:r>
            <w:r>
              <w:rPr>
                <w:noProof/>
                <w:webHidden/>
              </w:rPr>
              <w:fldChar w:fldCharType="end"/>
            </w:r>
          </w:hyperlink>
        </w:p>
        <w:p w14:paraId="51D4F971" w14:textId="782696AD" w:rsidR="00E505FC" w:rsidRDefault="00E505FC" w:rsidP="00CB6178">
          <w:pPr>
            <w:pStyle w:val="TOC2"/>
            <w:rPr>
              <w:rFonts w:asciiTheme="minorHAnsi" w:eastAsiaTheme="minorEastAsia" w:hAnsiTheme="minorHAnsi" w:cstheme="minorBidi"/>
            </w:rPr>
          </w:pPr>
          <w:hyperlink w:anchor="_Toc130305439" w:history="1">
            <w:r w:rsidRPr="003F4AA8">
              <w:rPr>
                <w:rStyle w:val="Hyperlink"/>
              </w:rPr>
              <w:t>2.1.</w:t>
            </w:r>
            <w:r>
              <w:rPr>
                <w:rFonts w:asciiTheme="minorHAnsi" w:eastAsiaTheme="minorEastAsia" w:hAnsiTheme="minorHAnsi" w:cstheme="minorBidi"/>
              </w:rPr>
              <w:tab/>
            </w:r>
            <w:r w:rsidRPr="003F4AA8">
              <w:rPr>
                <w:rStyle w:val="Hyperlink"/>
              </w:rPr>
              <w:t>Baseline Management, AMS Lifecycle, and OMB Lifecycle Comparison</w:t>
            </w:r>
            <w:r>
              <w:rPr>
                <w:webHidden/>
              </w:rPr>
              <w:tab/>
            </w:r>
            <w:r>
              <w:rPr>
                <w:webHidden/>
              </w:rPr>
              <w:fldChar w:fldCharType="begin"/>
            </w:r>
            <w:r>
              <w:rPr>
                <w:webHidden/>
              </w:rPr>
              <w:instrText xml:space="preserve"> PAGEREF _Toc130305439 \h </w:instrText>
            </w:r>
            <w:r>
              <w:rPr>
                <w:webHidden/>
              </w:rPr>
            </w:r>
            <w:r>
              <w:rPr>
                <w:webHidden/>
              </w:rPr>
              <w:fldChar w:fldCharType="separate"/>
            </w:r>
            <w:r w:rsidR="00BD7F54">
              <w:rPr>
                <w:webHidden/>
              </w:rPr>
              <w:t>8</w:t>
            </w:r>
            <w:r>
              <w:rPr>
                <w:webHidden/>
              </w:rPr>
              <w:fldChar w:fldCharType="end"/>
            </w:r>
          </w:hyperlink>
        </w:p>
        <w:p w14:paraId="72724874" w14:textId="3776E540" w:rsidR="00E505FC" w:rsidRDefault="00E505FC" w:rsidP="00CB6178">
          <w:pPr>
            <w:pStyle w:val="TOC2"/>
            <w:rPr>
              <w:rFonts w:asciiTheme="minorHAnsi" w:eastAsiaTheme="minorEastAsia" w:hAnsiTheme="minorHAnsi" w:cstheme="minorBidi"/>
            </w:rPr>
          </w:pPr>
          <w:hyperlink w:anchor="_Toc130305440" w:history="1">
            <w:r w:rsidRPr="003F4AA8">
              <w:rPr>
                <w:rStyle w:val="Hyperlink"/>
              </w:rPr>
              <w:t>2.2.</w:t>
            </w:r>
            <w:r>
              <w:rPr>
                <w:rFonts w:asciiTheme="minorHAnsi" w:eastAsiaTheme="minorEastAsia" w:hAnsiTheme="minorHAnsi" w:cstheme="minorBidi"/>
              </w:rPr>
              <w:tab/>
            </w:r>
            <w:r w:rsidRPr="003F4AA8">
              <w:rPr>
                <w:rStyle w:val="Hyperlink"/>
              </w:rPr>
              <w:t>Key Definitions</w:t>
            </w:r>
            <w:r>
              <w:rPr>
                <w:webHidden/>
              </w:rPr>
              <w:tab/>
            </w:r>
            <w:r>
              <w:rPr>
                <w:webHidden/>
              </w:rPr>
              <w:fldChar w:fldCharType="begin"/>
            </w:r>
            <w:r>
              <w:rPr>
                <w:webHidden/>
              </w:rPr>
              <w:instrText xml:space="preserve"> PAGEREF _Toc130305440 \h </w:instrText>
            </w:r>
            <w:r>
              <w:rPr>
                <w:webHidden/>
              </w:rPr>
            </w:r>
            <w:r>
              <w:rPr>
                <w:webHidden/>
              </w:rPr>
              <w:fldChar w:fldCharType="separate"/>
            </w:r>
            <w:r w:rsidR="00BD7F54">
              <w:rPr>
                <w:webHidden/>
              </w:rPr>
              <w:t>8</w:t>
            </w:r>
            <w:r>
              <w:rPr>
                <w:webHidden/>
              </w:rPr>
              <w:fldChar w:fldCharType="end"/>
            </w:r>
          </w:hyperlink>
        </w:p>
        <w:p w14:paraId="25527344" w14:textId="34A36220" w:rsidR="00E505FC" w:rsidRDefault="00E505FC">
          <w:pPr>
            <w:pStyle w:val="TOC1"/>
            <w:tabs>
              <w:tab w:val="left" w:pos="660"/>
              <w:tab w:val="right" w:leader="dot" w:pos="10070"/>
            </w:tabs>
            <w:rPr>
              <w:rFonts w:asciiTheme="minorHAnsi" w:eastAsiaTheme="minorEastAsia" w:hAnsiTheme="minorHAnsi" w:cstheme="minorBidi"/>
              <w:noProof/>
            </w:rPr>
          </w:pPr>
          <w:hyperlink w:anchor="_Toc130305441" w:history="1">
            <w:r w:rsidRPr="003F4AA8">
              <w:rPr>
                <w:rStyle w:val="Hyperlink"/>
                <w:noProof/>
              </w:rPr>
              <w:t>3.0.</w:t>
            </w:r>
            <w:r>
              <w:rPr>
                <w:rFonts w:asciiTheme="minorHAnsi" w:eastAsiaTheme="minorEastAsia" w:hAnsiTheme="minorHAnsi" w:cstheme="minorBidi"/>
                <w:noProof/>
              </w:rPr>
              <w:tab/>
            </w:r>
            <w:r w:rsidRPr="003F4AA8">
              <w:rPr>
                <w:rStyle w:val="Hyperlink"/>
                <w:noProof/>
              </w:rPr>
              <w:t>Developing and Approving the Acquisition Program Baseline or Execution PLan</w:t>
            </w:r>
            <w:r>
              <w:rPr>
                <w:noProof/>
                <w:webHidden/>
              </w:rPr>
              <w:tab/>
            </w:r>
            <w:r>
              <w:rPr>
                <w:noProof/>
                <w:webHidden/>
              </w:rPr>
              <w:fldChar w:fldCharType="begin"/>
            </w:r>
            <w:r>
              <w:rPr>
                <w:noProof/>
                <w:webHidden/>
              </w:rPr>
              <w:instrText xml:space="preserve"> PAGEREF _Toc130305441 \h </w:instrText>
            </w:r>
            <w:r>
              <w:rPr>
                <w:noProof/>
                <w:webHidden/>
              </w:rPr>
            </w:r>
            <w:r>
              <w:rPr>
                <w:noProof/>
                <w:webHidden/>
              </w:rPr>
              <w:fldChar w:fldCharType="separate"/>
            </w:r>
            <w:r w:rsidR="00BD7F54">
              <w:rPr>
                <w:noProof/>
                <w:webHidden/>
              </w:rPr>
              <w:t>10</w:t>
            </w:r>
            <w:r>
              <w:rPr>
                <w:noProof/>
                <w:webHidden/>
              </w:rPr>
              <w:fldChar w:fldCharType="end"/>
            </w:r>
          </w:hyperlink>
        </w:p>
        <w:p w14:paraId="671CCB8C" w14:textId="113E518E" w:rsidR="00E505FC" w:rsidRDefault="00E505FC" w:rsidP="00CB6178">
          <w:pPr>
            <w:pStyle w:val="TOC2"/>
            <w:rPr>
              <w:rFonts w:asciiTheme="minorHAnsi" w:eastAsiaTheme="minorEastAsia" w:hAnsiTheme="minorHAnsi" w:cstheme="minorBidi"/>
            </w:rPr>
          </w:pPr>
          <w:hyperlink w:anchor="_Toc130305442" w:history="1">
            <w:r w:rsidRPr="003F4AA8">
              <w:rPr>
                <w:rStyle w:val="Hyperlink"/>
              </w:rPr>
              <w:t>3.1.</w:t>
            </w:r>
            <w:r>
              <w:rPr>
                <w:rFonts w:asciiTheme="minorHAnsi" w:eastAsiaTheme="minorEastAsia" w:hAnsiTheme="minorHAnsi" w:cstheme="minorBidi"/>
              </w:rPr>
              <w:tab/>
            </w:r>
            <w:r w:rsidRPr="003F4AA8">
              <w:rPr>
                <w:rStyle w:val="Hyperlink"/>
              </w:rPr>
              <w:t>Overview</w:t>
            </w:r>
            <w:r>
              <w:rPr>
                <w:webHidden/>
              </w:rPr>
              <w:tab/>
            </w:r>
            <w:r>
              <w:rPr>
                <w:webHidden/>
              </w:rPr>
              <w:fldChar w:fldCharType="begin"/>
            </w:r>
            <w:r>
              <w:rPr>
                <w:webHidden/>
              </w:rPr>
              <w:instrText xml:space="preserve"> PAGEREF _Toc130305442 \h </w:instrText>
            </w:r>
            <w:r>
              <w:rPr>
                <w:webHidden/>
              </w:rPr>
            </w:r>
            <w:r>
              <w:rPr>
                <w:webHidden/>
              </w:rPr>
              <w:fldChar w:fldCharType="separate"/>
            </w:r>
            <w:r w:rsidR="00BD7F54">
              <w:rPr>
                <w:webHidden/>
              </w:rPr>
              <w:t>10</w:t>
            </w:r>
            <w:r>
              <w:rPr>
                <w:webHidden/>
              </w:rPr>
              <w:fldChar w:fldCharType="end"/>
            </w:r>
          </w:hyperlink>
        </w:p>
        <w:p w14:paraId="56B99D83" w14:textId="4D84FB11" w:rsidR="00E505FC" w:rsidRDefault="00E505FC" w:rsidP="00CB6178">
          <w:pPr>
            <w:pStyle w:val="TOC2"/>
            <w:rPr>
              <w:rFonts w:asciiTheme="minorHAnsi" w:eastAsiaTheme="minorEastAsia" w:hAnsiTheme="minorHAnsi" w:cstheme="minorBidi"/>
            </w:rPr>
          </w:pPr>
          <w:hyperlink w:anchor="_Toc130305443" w:history="1">
            <w:r w:rsidRPr="003F4AA8">
              <w:rPr>
                <w:rStyle w:val="Hyperlink"/>
              </w:rPr>
              <w:t>3.2.</w:t>
            </w:r>
            <w:r>
              <w:rPr>
                <w:rFonts w:asciiTheme="minorHAnsi" w:eastAsiaTheme="minorEastAsia" w:hAnsiTheme="minorHAnsi" w:cstheme="minorBidi"/>
              </w:rPr>
              <w:tab/>
            </w:r>
            <w:r w:rsidRPr="003F4AA8">
              <w:rPr>
                <w:rStyle w:val="Hyperlink"/>
              </w:rPr>
              <w:t>Key Definitions</w:t>
            </w:r>
            <w:r>
              <w:rPr>
                <w:webHidden/>
              </w:rPr>
              <w:tab/>
            </w:r>
            <w:r>
              <w:rPr>
                <w:webHidden/>
              </w:rPr>
              <w:fldChar w:fldCharType="begin"/>
            </w:r>
            <w:r>
              <w:rPr>
                <w:webHidden/>
              </w:rPr>
              <w:instrText xml:space="preserve"> PAGEREF _Toc130305443 \h </w:instrText>
            </w:r>
            <w:r>
              <w:rPr>
                <w:webHidden/>
              </w:rPr>
            </w:r>
            <w:r>
              <w:rPr>
                <w:webHidden/>
              </w:rPr>
              <w:fldChar w:fldCharType="separate"/>
            </w:r>
            <w:r w:rsidR="00BD7F54">
              <w:rPr>
                <w:webHidden/>
              </w:rPr>
              <w:t>10</w:t>
            </w:r>
            <w:r>
              <w:rPr>
                <w:webHidden/>
              </w:rPr>
              <w:fldChar w:fldCharType="end"/>
            </w:r>
          </w:hyperlink>
        </w:p>
        <w:p w14:paraId="29DC9AC2" w14:textId="5DABD0F9" w:rsidR="00E505FC" w:rsidRDefault="00E505FC" w:rsidP="00CB6178">
          <w:pPr>
            <w:pStyle w:val="TOC2"/>
            <w:rPr>
              <w:rFonts w:asciiTheme="minorHAnsi" w:eastAsiaTheme="minorEastAsia" w:hAnsiTheme="minorHAnsi" w:cstheme="minorBidi"/>
            </w:rPr>
          </w:pPr>
          <w:hyperlink w:anchor="_Toc130305444" w:history="1">
            <w:r w:rsidRPr="003F4AA8">
              <w:rPr>
                <w:rStyle w:val="Hyperlink"/>
              </w:rPr>
              <w:t>3.3.</w:t>
            </w:r>
            <w:r>
              <w:rPr>
                <w:rFonts w:asciiTheme="minorHAnsi" w:eastAsiaTheme="minorEastAsia" w:hAnsiTheme="minorHAnsi" w:cstheme="minorBidi"/>
              </w:rPr>
              <w:tab/>
            </w:r>
            <w:r w:rsidRPr="003F4AA8">
              <w:rPr>
                <w:rStyle w:val="Hyperlink"/>
              </w:rPr>
              <w:t>Process Map: Developing and Approving the Acquisition Program Baseline or Execution Plan</w:t>
            </w:r>
            <w:r>
              <w:rPr>
                <w:webHidden/>
              </w:rPr>
              <w:tab/>
            </w:r>
            <w:r>
              <w:rPr>
                <w:webHidden/>
              </w:rPr>
              <w:fldChar w:fldCharType="begin"/>
            </w:r>
            <w:r>
              <w:rPr>
                <w:webHidden/>
              </w:rPr>
              <w:instrText xml:space="preserve"> PAGEREF _Toc130305444 \h </w:instrText>
            </w:r>
            <w:r>
              <w:rPr>
                <w:webHidden/>
              </w:rPr>
            </w:r>
            <w:r>
              <w:rPr>
                <w:webHidden/>
              </w:rPr>
              <w:fldChar w:fldCharType="separate"/>
            </w:r>
            <w:r w:rsidR="00BD7F54">
              <w:rPr>
                <w:webHidden/>
              </w:rPr>
              <w:t>10</w:t>
            </w:r>
            <w:r>
              <w:rPr>
                <w:webHidden/>
              </w:rPr>
              <w:fldChar w:fldCharType="end"/>
            </w:r>
          </w:hyperlink>
        </w:p>
        <w:p w14:paraId="0F29DB19" w14:textId="74CEE7B2" w:rsidR="00E505FC" w:rsidRDefault="00E505FC" w:rsidP="00CB6178">
          <w:pPr>
            <w:pStyle w:val="TOC2"/>
            <w:rPr>
              <w:rFonts w:asciiTheme="minorHAnsi" w:eastAsiaTheme="minorEastAsia" w:hAnsiTheme="minorHAnsi" w:cstheme="minorBidi"/>
            </w:rPr>
          </w:pPr>
          <w:hyperlink w:anchor="_Toc130305445" w:history="1">
            <w:r w:rsidRPr="003F4AA8">
              <w:rPr>
                <w:rStyle w:val="Hyperlink"/>
              </w:rPr>
              <w:t>3.4.</w:t>
            </w:r>
            <w:r>
              <w:rPr>
                <w:rFonts w:asciiTheme="minorHAnsi" w:eastAsiaTheme="minorEastAsia" w:hAnsiTheme="minorHAnsi" w:cstheme="minorBidi"/>
              </w:rPr>
              <w:tab/>
            </w:r>
            <w:r w:rsidRPr="003F4AA8">
              <w:rPr>
                <w:rStyle w:val="Hyperlink"/>
              </w:rPr>
              <w:t>Process Steps: Establishing the Acquisition Program Baseline or Execution Plan</w:t>
            </w:r>
            <w:r>
              <w:rPr>
                <w:webHidden/>
              </w:rPr>
              <w:tab/>
            </w:r>
            <w:r>
              <w:rPr>
                <w:webHidden/>
              </w:rPr>
              <w:fldChar w:fldCharType="begin"/>
            </w:r>
            <w:r>
              <w:rPr>
                <w:webHidden/>
              </w:rPr>
              <w:instrText xml:space="preserve"> PAGEREF _Toc130305445 \h </w:instrText>
            </w:r>
            <w:r>
              <w:rPr>
                <w:webHidden/>
              </w:rPr>
            </w:r>
            <w:r>
              <w:rPr>
                <w:webHidden/>
              </w:rPr>
              <w:fldChar w:fldCharType="separate"/>
            </w:r>
            <w:r w:rsidR="00BD7F54">
              <w:rPr>
                <w:webHidden/>
              </w:rPr>
              <w:t>11</w:t>
            </w:r>
            <w:r>
              <w:rPr>
                <w:webHidden/>
              </w:rPr>
              <w:fldChar w:fldCharType="end"/>
            </w:r>
          </w:hyperlink>
        </w:p>
        <w:p w14:paraId="53C700A8" w14:textId="6FFB6E45" w:rsidR="00E505FC" w:rsidRDefault="00E505FC" w:rsidP="00CB6178">
          <w:pPr>
            <w:pStyle w:val="TOC2"/>
            <w:rPr>
              <w:rFonts w:asciiTheme="minorHAnsi" w:eastAsiaTheme="minorEastAsia" w:hAnsiTheme="minorHAnsi" w:cstheme="minorBidi"/>
            </w:rPr>
          </w:pPr>
          <w:hyperlink w:anchor="_Toc130305446" w:history="1">
            <w:r w:rsidRPr="003F4AA8">
              <w:rPr>
                <w:rStyle w:val="Hyperlink"/>
              </w:rPr>
              <w:t>3.5.</w:t>
            </w:r>
            <w:r>
              <w:rPr>
                <w:rFonts w:asciiTheme="minorHAnsi" w:eastAsiaTheme="minorEastAsia" w:hAnsiTheme="minorHAnsi" w:cstheme="minorBidi"/>
              </w:rPr>
              <w:tab/>
            </w:r>
            <w:r w:rsidRPr="003F4AA8">
              <w:rPr>
                <w:rStyle w:val="Hyperlink"/>
              </w:rPr>
              <w:t>Process Map: Updating Tech Refresh Portfolio Execution Plan (TRP EP)</w:t>
            </w:r>
            <w:r>
              <w:rPr>
                <w:webHidden/>
              </w:rPr>
              <w:tab/>
            </w:r>
            <w:r>
              <w:rPr>
                <w:webHidden/>
              </w:rPr>
              <w:fldChar w:fldCharType="begin"/>
            </w:r>
            <w:r>
              <w:rPr>
                <w:webHidden/>
              </w:rPr>
              <w:instrText xml:space="preserve"> PAGEREF _Toc130305446 \h </w:instrText>
            </w:r>
            <w:r>
              <w:rPr>
                <w:webHidden/>
              </w:rPr>
            </w:r>
            <w:r>
              <w:rPr>
                <w:webHidden/>
              </w:rPr>
              <w:fldChar w:fldCharType="separate"/>
            </w:r>
            <w:r w:rsidR="00BD7F54">
              <w:rPr>
                <w:webHidden/>
              </w:rPr>
              <w:t>13</w:t>
            </w:r>
            <w:r>
              <w:rPr>
                <w:webHidden/>
              </w:rPr>
              <w:fldChar w:fldCharType="end"/>
            </w:r>
          </w:hyperlink>
        </w:p>
        <w:p w14:paraId="14711E2D" w14:textId="69289B62" w:rsidR="00E505FC" w:rsidRDefault="00E505FC" w:rsidP="00CB6178">
          <w:pPr>
            <w:pStyle w:val="TOC2"/>
            <w:rPr>
              <w:rFonts w:asciiTheme="minorHAnsi" w:eastAsiaTheme="minorEastAsia" w:hAnsiTheme="minorHAnsi" w:cstheme="minorBidi"/>
            </w:rPr>
          </w:pPr>
          <w:hyperlink w:anchor="_Toc130305447" w:history="1">
            <w:r w:rsidRPr="003F4AA8">
              <w:rPr>
                <w:rStyle w:val="Hyperlink"/>
              </w:rPr>
              <w:t>3.6.</w:t>
            </w:r>
            <w:r>
              <w:rPr>
                <w:rFonts w:asciiTheme="minorHAnsi" w:eastAsiaTheme="minorEastAsia" w:hAnsiTheme="minorHAnsi" w:cstheme="minorBidi"/>
              </w:rPr>
              <w:tab/>
            </w:r>
            <w:r w:rsidRPr="003F4AA8">
              <w:rPr>
                <w:rStyle w:val="Hyperlink"/>
              </w:rPr>
              <w:t>Process Steps: Updating a TRP EP</w:t>
            </w:r>
            <w:r>
              <w:rPr>
                <w:webHidden/>
              </w:rPr>
              <w:tab/>
            </w:r>
            <w:r>
              <w:rPr>
                <w:webHidden/>
              </w:rPr>
              <w:fldChar w:fldCharType="begin"/>
            </w:r>
            <w:r>
              <w:rPr>
                <w:webHidden/>
              </w:rPr>
              <w:instrText xml:space="preserve"> PAGEREF _Toc130305447 \h </w:instrText>
            </w:r>
            <w:r>
              <w:rPr>
                <w:webHidden/>
              </w:rPr>
            </w:r>
            <w:r>
              <w:rPr>
                <w:webHidden/>
              </w:rPr>
              <w:fldChar w:fldCharType="separate"/>
            </w:r>
            <w:r w:rsidR="00BD7F54">
              <w:rPr>
                <w:webHidden/>
              </w:rPr>
              <w:t>14</w:t>
            </w:r>
            <w:r>
              <w:rPr>
                <w:webHidden/>
              </w:rPr>
              <w:fldChar w:fldCharType="end"/>
            </w:r>
          </w:hyperlink>
        </w:p>
        <w:p w14:paraId="529F6276" w14:textId="5D335223" w:rsidR="00E505FC" w:rsidRDefault="00E505FC">
          <w:pPr>
            <w:pStyle w:val="TOC1"/>
            <w:tabs>
              <w:tab w:val="left" w:pos="660"/>
              <w:tab w:val="right" w:leader="dot" w:pos="10070"/>
            </w:tabs>
            <w:rPr>
              <w:rFonts w:asciiTheme="minorHAnsi" w:eastAsiaTheme="minorEastAsia" w:hAnsiTheme="minorHAnsi" w:cstheme="minorBidi"/>
              <w:noProof/>
            </w:rPr>
          </w:pPr>
          <w:hyperlink w:anchor="_Toc130305448" w:history="1">
            <w:r w:rsidRPr="003F4AA8">
              <w:rPr>
                <w:rStyle w:val="Hyperlink"/>
                <w:noProof/>
              </w:rPr>
              <w:t>4.0.</w:t>
            </w:r>
            <w:r>
              <w:rPr>
                <w:rFonts w:asciiTheme="minorHAnsi" w:eastAsiaTheme="minorEastAsia" w:hAnsiTheme="minorHAnsi" w:cstheme="minorBidi"/>
                <w:noProof/>
              </w:rPr>
              <w:tab/>
            </w:r>
            <w:r w:rsidRPr="003F4AA8">
              <w:rPr>
                <w:rStyle w:val="Hyperlink"/>
                <w:noProof/>
              </w:rPr>
              <w:t>Baseline Variance Analysis and Reporting</w:t>
            </w:r>
            <w:r>
              <w:rPr>
                <w:noProof/>
                <w:webHidden/>
              </w:rPr>
              <w:tab/>
            </w:r>
            <w:r>
              <w:rPr>
                <w:noProof/>
                <w:webHidden/>
              </w:rPr>
              <w:fldChar w:fldCharType="begin"/>
            </w:r>
            <w:r>
              <w:rPr>
                <w:noProof/>
                <w:webHidden/>
              </w:rPr>
              <w:instrText xml:space="preserve"> PAGEREF _Toc130305448 \h </w:instrText>
            </w:r>
            <w:r>
              <w:rPr>
                <w:noProof/>
                <w:webHidden/>
              </w:rPr>
            </w:r>
            <w:r>
              <w:rPr>
                <w:noProof/>
                <w:webHidden/>
              </w:rPr>
              <w:fldChar w:fldCharType="separate"/>
            </w:r>
            <w:r w:rsidR="00BD7F54">
              <w:rPr>
                <w:noProof/>
                <w:webHidden/>
              </w:rPr>
              <w:t>16</w:t>
            </w:r>
            <w:r>
              <w:rPr>
                <w:noProof/>
                <w:webHidden/>
              </w:rPr>
              <w:fldChar w:fldCharType="end"/>
            </w:r>
          </w:hyperlink>
        </w:p>
        <w:p w14:paraId="479138F6" w14:textId="7C1070C2" w:rsidR="00E505FC" w:rsidRDefault="00E505FC" w:rsidP="00CB6178">
          <w:pPr>
            <w:pStyle w:val="TOC2"/>
            <w:rPr>
              <w:rFonts w:asciiTheme="minorHAnsi" w:eastAsiaTheme="minorEastAsia" w:hAnsiTheme="minorHAnsi" w:cstheme="minorBidi"/>
            </w:rPr>
          </w:pPr>
          <w:hyperlink w:anchor="_Toc130305449" w:history="1">
            <w:r w:rsidRPr="003F4AA8">
              <w:rPr>
                <w:rStyle w:val="Hyperlink"/>
              </w:rPr>
              <w:t>4.1.</w:t>
            </w:r>
            <w:r>
              <w:rPr>
                <w:rFonts w:asciiTheme="minorHAnsi" w:eastAsiaTheme="minorEastAsia" w:hAnsiTheme="minorHAnsi" w:cstheme="minorBidi"/>
              </w:rPr>
              <w:tab/>
            </w:r>
            <w:r w:rsidRPr="003F4AA8">
              <w:rPr>
                <w:rStyle w:val="Hyperlink"/>
              </w:rPr>
              <w:t>Overview</w:t>
            </w:r>
            <w:r>
              <w:rPr>
                <w:webHidden/>
              </w:rPr>
              <w:tab/>
            </w:r>
            <w:r>
              <w:rPr>
                <w:webHidden/>
              </w:rPr>
              <w:fldChar w:fldCharType="begin"/>
            </w:r>
            <w:r>
              <w:rPr>
                <w:webHidden/>
              </w:rPr>
              <w:instrText xml:space="preserve"> PAGEREF _Toc130305449 \h </w:instrText>
            </w:r>
            <w:r>
              <w:rPr>
                <w:webHidden/>
              </w:rPr>
            </w:r>
            <w:r>
              <w:rPr>
                <w:webHidden/>
              </w:rPr>
              <w:fldChar w:fldCharType="separate"/>
            </w:r>
            <w:r w:rsidR="00BD7F54">
              <w:rPr>
                <w:webHidden/>
              </w:rPr>
              <w:t>16</w:t>
            </w:r>
            <w:r>
              <w:rPr>
                <w:webHidden/>
              </w:rPr>
              <w:fldChar w:fldCharType="end"/>
            </w:r>
          </w:hyperlink>
        </w:p>
        <w:p w14:paraId="29430505" w14:textId="4652BA9A" w:rsidR="00E505FC" w:rsidRDefault="00E505FC" w:rsidP="00CB6178">
          <w:pPr>
            <w:pStyle w:val="TOC2"/>
            <w:rPr>
              <w:rFonts w:asciiTheme="minorHAnsi" w:eastAsiaTheme="minorEastAsia" w:hAnsiTheme="minorHAnsi" w:cstheme="minorBidi"/>
            </w:rPr>
          </w:pPr>
          <w:hyperlink w:anchor="_Toc130305450" w:history="1">
            <w:r w:rsidRPr="003F4AA8">
              <w:rPr>
                <w:rStyle w:val="Hyperlink"/>
              </w:rPr>
              <w:t>4.2.</w:t>
            </w:r>
            <w:r>
              <w:rPr>
                <w:rFonts w:asciiTheme="minorHAnsi" w:eastAsiaTheme="minorEastAsia" w:hAnsiTheme="minorHAnsi" w:cstheme="minorBidi"/>
              </w:rPr>
              <w:tab/>
            </w:r>
            <w:r w:rsidRPr="003F4AA8">
              <w:rPr>
                <w:rStyle w:val="Hyperlink"/>
              </w:rPr>
              <w:t>Key Definitions</w:t>
            </w:r>
            <w:r>
              <w:rPr>
                <w:webHidden/>
              </w:rPr>
              <w:tab/>
            </w:r>
            <w:r>
              <w:rPr>
                <w:webHidden/>
              </w:rPr>
              <w:fldChar w:fldCharType="begin"/>
            </w:r>
            <w:r>
              <w:rPr>
                <w:webHidden/>
              </w:rPr>
              <w:instrText xml:space="preserve"> PAGEREF _Toc130305450 \h </w:instrText>
            </w:r>
            <w:r>
              <w:rPr>
                <w:webHidden/>
              </w:rPr>
            </w:r>
            <w:r>
              <w:rPr>
                <w:webHidden/>
              </w:rPr>
              <w:fldChar w:fldCharType="separate"/>
            </w:r>
            <w:r w:rsidR="00BD7F54">
              <w:rPr>
                <w:webHidden/>
              </w:rPr>
              <w:t>16</w:t>
            </w:r>
            <w:r>
              <w:rPr>
                <w:webHidden/>
              </w:rPr>
              <w:fldChar w:fldCharType="end"/>
            </w:r>
          </w:hyperlink>
        </w:p>
        <w:p w14:paraId="0B244785" w14:textId="48A7C202" w:rsidR="00E505FC" w:rsidRDefault="00E505FC">
          <w:pPr>
            <w:pStyle w:val="TOC3"/>
            <w:tabs>
              <w:tab w:val="left" w:pos="1320"/>
              <w:tab w:val="right" w:leader="dot" w:pos="10070"/>
            </w:tabs>
            <w:rPr>
              <w:rFonts w:asciiTheme="minorHAnsi" w:eastAsiaTheme="minorEastAsia" w:hAnsiTheme="minorHAnsi" w:cstheme="minorBidi"/>
              <w:noProof/>
            </w:rPr>
          </w:pPr>
          <w:hyperlink w:anchor="_Toc130305451" w:history="1">
            <w:r w:rsidRPr="003F4AA8">
              <w:rPr>
                <w:rStyle w:val="Hyperlink"/>
                <w:noProof/>
              </w:rPr>
              <w:t>4.2.1.</w:t>
            </w:r>
            <w:r>
              <w:rPr>
                <w:rFonts w:asciiTheme="minorHAnsi" w:eastAsiaTheme="minorEastAsia" w:hAnsiTheme="minorHAnsi" w:cstheme="minorBidi"/>
                <w:noProof/>
              </w:rPr>
              <w:tab/>
            </w:r>
            <w:r w:rsidRPr="003F4AA8">
              <w:rPr>
                <w:rStyle w:val="Hyperlink"/>
                <w:noProof/>
              </w:rPr>
              <w:t>Terminology</w:t>
            </w:r>
            <w:r>
              <w:rPr>
                <w:noProof/>
                <w:webHidden/>
              </w:rPr>
              <w:tab/>
            </w:r>
            <w:r>
              <w:rPr>
                <w:noProof/>
                <w:webHidden/>
              </w:rPr>
              <w:fldChar w:fldCharType="begin"/>
            </w:r>
            <w:r>
              <w:rPr>
                <w:noProof/>
                <w:webHidden/>
              </w:rPr>
              <w:instrText xml:space="preserve"> PAGEREF _Toc130305451 \h </w:instrText>
            </w:r>
            <w:r>
              <w:rPr>
                <w:noProof/>
                <w:webHidden/>
              </w:rPr>
            </w:r>
            <w:r>
              <w:rPr>
                <w:noProof/>
                <w:webHidden/>
              </w:rPr>
              <w:fldChar w:fldCharType="separate"/>
            </w:r>
            <w:r w:rsidR="00BD7F54">
              <w:rPr>
                <w:noProof/>
                <w:webHidden/>
              </w:rPr>
              <w:t>16</w:t>
            </w:r>
            <w:r>
              <w:rPr>
                <w:noProof/>
                <w:webHidden/>
              </w:rPr>
              <w:fldChar w:fldCharType="end"/>
            </w:r>
          </w:hyperlink>
        </w:p>
        <w:p w14:paraId="09D85D5C" w14:textId="53709649" w:rsidR="00E505FC" w:rsidRDefault="00E505FC">
          <w:pPr>
            <w:pStyle w:val="TOC3"/>
            <w:tabs>
              <w:tab w:val="left" w:pos="1320"/>
              <w:tab w:val="right" w:leader="dot" w:pos="10070"/>
            </w:tabs>
            <w:rPr>
              <w:rFonts w:asciiTheme="minorHAnsi" w:eastAsiaTheme="minorEastAsia" w:hAnsiTheme="minorHAnsi" w:cstheme="minorBidi"/>
              <w:noProof/>
            </w:rPr>
          </w:pPr>
          <w:hyperlink w:anchor="_Toc130305452" w:history="1">
            <w:r w:rsidRPr="003F4AA8">
              <w:rPr>
                <w:rStyle w:val="Hyperlink"/>
                <w:noProof/>
              </w:rPr>
              <w:t>4.2.2.</w:t>
            </w:r>
            <w:r>
              <w:rPr>
                <w:rFonts w:asciiTheme="minorHAnsi" w:eastAsiaTheme="minorEastAsia" w:hAnsiTheme="minorHAnsi" w:cstheme="minorBidi"/>
                <w:noProof/>
              </w:rPr>
              <w:tab/>
            </w:r>
            <w:r w:rsidRPr="003F4AA8">
              <w:rPr>
                <w:rStyle w:val="Hyperlink"/>
                <w:noProof/>
              </w:rPr>
              <w:t>Baseline Variance Measures</w:t>
            </w:r>
            <w:r>
              <w:rPr>
                <w:noProof/>
                <w:webHidden/>
              </w:rPr>
              <w:tab/>
            </w:r>
            <w:r>
              <w:rPr>
                <w:noProof/>
                <w:webHidden/>
              </w:rPr>
              <w:fldChar w:fldCharType="begin"/>
            </w:r>
            <w:r>
              <w:rPr>
                <w:noProof/>
                <w:webHidden/>
              </w:rPr>
              <w:instrText xml:space="preserve"> PAGEREF _Toc130305452 \h </w:instrText>
            </w:r>
            <w:r>
              <w:rPr>
                <w:noProof/>
                <w:webHidden/>
              </w:rPr>
            </w:r>
            <w:r>
              <w:rPr>
                <w:noProof/>
                <w:webHidden/>
              </w:rPr>
              <w:fldChar w:fldCharType="separate"/>
            </w:r>
            <w:r w:rsidR="00BD7F54">
              <w:rPr>
                <w:noProof/>
                <w:webHidden/>
              </w:rPr>
              <w:t>16</w:t>
            </w:r>
            <w:r>
              <w:rPr>
                <w:noProof/>
                <w:webHidden/>
              </w:rPr>
              <w:fldChar w:fldCharType="end"/>
            </w:r>
          </w:hyperlink>
        </w:p>
        <w:p w14:paraId="4C82540F" w14:textId="040F8228" w:rsidR="00E505FC" w:rsidRDefault="00E505FC">
          <w:pPr>
            <w:pStyle w:val="TOC3"/>
            <w:tabs>
              <w:tab w:val="left" w:pos="1320"/>
              <w:tab w:val="right" w:leader="dot" w:pos="10070"/>
            </w:tabs>
            <w:rPr>
              <w:rFonts w:asciiTheme="minorHAnsi" w:eastAsiaTheme="minorEastAsia" w:hAnsiTheme="minorHAnsi" w:cstheme="minorBidi"/>
              <w:noProof/>
            </w:rPr>
          </w:pPr>
          <w:hyperlink w:anchor="_Toc130305453" w:history="1">
            <w:r w:rsidRPr="003F4AA8">
              <w:rPr>
                <w:rStyle w:val="Hyperlink"/>
                <w:noProof/>
              </w:rPr>
              <w:t>4.2.3.</w:t>
            </w:r>
            <w:r>
              <w:rPr>
                <w:rFonts w:asciiTheme="minorHAnsi" w:eastAsiaTheme="minorEastAsia" w:hAnsiTheme="minorHAnsi" w:cstheme="minorBidi"/>
                <w:noProof/>
              </w:rPr>
              <w:tab/>
            </w:r>
            <w:r w:rsidRPr="003F4AA8">
              <w:rPr>
                <w:rStyle w:val="Hyperlink"/>
                <w:noProof/>
              </w:rPr>
              <w:t>Variance Analysis</w:t>
            </w:r>
            <w:r>
              <w:rPr>
                <w:noProof/>
                <w:webHidden/>
              </w:rPr>
              <w:tab/>
            </w:r>
            <w:r>
              <w:rPr>
                <w:noProof/>
                <w:webHidden/>
              </w:rPr>
              <w:fldChar w:fldCharType="begin"/>
            </w:r>
            <w:r>
              <w:rPr>
                <w:noProof/>
                <w:webHidden/>
              </w:rPr>
              <w:instrText xml:space="preserve"> PAGEREF _Toc130305453 \h </w:instrText>
            </w:r>
            <w:r>
              <w:rPr>
                <w:noProof/>
                <w:webHidden/>
              </w:rPr>
            </w:r>
            <w:r>
              <w:rPr>
                <w:noProof/>
                <w:webHidden/>
              </w:rPr>
              <w:fldChar w:fldCharType="separate"/>
            </w:r>
            <w:r w:rsidR="00BD7F54">
              <w:rPr>
                <w:noProof/>
                <w:webHidden/>
              </w:rPr>
              <w:t>19</w:t>
            </w:r>
            <w:r>
              <w:rPr>
                <w:noProof/>
                <w:webHidden/>
              </w:rPr>
              <w:fldChar w:fldCharType="end"/>
            </w:r>
          </w:hyperlink>
        </w:p>
        <w:p w14:paraId="3EDFA1C9" w14:textId="41B9B22F" w:rsidR="00E505FC" w:rsidRDefault="00E505FC" w:rsidP="00CB6178">
          <w:pPr>
            <w:pStyle w:val="TOC2"/>
            <w:rPr>
              <w:rFonts w:asciiTheme="minorHAnsi" w:eastAsiaTheme="minorEastAsia" w:hAnsiTheme="minorHAnsi" w:cstheme="minorBidi"/>
            </w:rPr>
          </w:pPr>
          <w:hyperlink w:anchor="_Toc130305454" w:history="1">
            <w:r w:rsidRPr="003F4AA8">
              <w:rPr>
                <w:rStyle w:val="Hyperlink"/>
              </w:rPr>
              <w:t>4.3.</w:t>
            </w:r>
            <w:r>
              <w:rPr>
                <w:rFonts w:asciiTheme="minorHAnsi" w:eastAsiaTheme="minorEastAsia" w:hAnsiTheme="minorHAnsi" w:cstheme="minorBidi"/>
              </w:rPr>
              <w:tab/>
            </w:r>
            <w:r w:rsidRPr="003F4AA8">
              <w:rPr>
                <w:rStyle w:val="Hyperlink"/>
              </w:rPr>
              <w:t>Process Map: Baseline Variance Analysis and Reporting</w:t>
            </w:r>
            <w:r>
              <w:rPr>
                <w:webHidden/>
              </w:rPr>
              <w:tab/>
            </w:r>
            <w:r>
              <w:rPr>
                <w:webHidden/>
              </w:rPr>
              <w:fldChar w:fldCharType="begin"/>
            </w:r>
            <w:r>
              <w:rPr>
                <w:webHidden/>
              </w:rPr>
              <w:instrText xml:space="preserve"> PAGEREF _Toc130305454 \h </w:instrText>
            </w:r>
            <w:r>
              <w:rPr>
                <w:webHidden/>
              </w:rPr>
            </w:r>
            <w:r>
              <w:rPr>
                <w:webHidden/>
              </w:rPr>
              <w:fldChar w:fldCharType="separate"/>
            </w:r>
            <w:r w:rsidR="00BD7F54">
              <w:rPr>
                <w:webHidden/>
              </w:rPr>
              <w:t>20</w:t>
            </w:r>
            <w:r>
              <w:rPr>
                <w:webHidden/>
              </w:rPr>
              <w:fldChar w:fldCharType="end"/>
            </w:r>
          </w:hyperlink>
        </w:p>
        <w:p w14:paraId="244E69CC" w14:textId="3F074792" w:rsidR="00E505FC" w:rsidRDefault="00E505FC" w:rsidP="00CB6178">
          <w:pPr>
            <w:pStyle w:val="TOC2"/>
            <w:rPr>
              <w:rFonts w:asciiTheme="minorHAnsi" w:eastAsiaTheme="minorEastAsia" w:hAnsiTheme="minorHAnsi" w:cstheme="minorBidi"/>
            </w:rPr>
          </w:pPr>
          <w:hyperlink w:anchor="_Toc130305455" w:history="1">
            <w:r w:rsidRPr="003F4AA8">
              <w:rPr>
                <w:rStyle w:val="Hyperlink"/>
              </w:rPr>
              <w:t>4.4.</w:t>
            </w:r>
            <w:r>
              <w:rPr>
                <w:rFonts w:asciiTheme="minorHAnsi" w:eastAsiaTheme="minorEastAsia" w:hAnsiTheme="minorHAnsi" w:cstheme="minorBidi"/>
              </w:rPr>
              <w:tab/>
            </w:r>
            <w:r w:rsidRPr="003F4AA8">
              <w:rPr>
                <w:rStyle w:val="Hyperlink"/>
              </w:rPr>
              <w:t>Process Steps: Performance Metrics Reporting</w:t>
            </w:r>
            <w:r>
              <w:rPr>
                <w:webHidden/>
              </w:rPr>
              <w:tab/>
            </w:r>
            <w:r>
              <w:rPr>
                <w:webHidden/>
              </w:rPr>
              <w:fldChar w:fldCharType="begin"/>
            </w:r>
            <w:r>
              <w:rPr>
                <w:webHidden/>
              </w:rPr>
              <w:instrText xml:space="preserve"> PAGEREF _Toc130305455 \h </w:instrText>
            </w:r>
            <w:r>
              <w:rPr>
                <w:webHidden/>
              </w:rPr>
            </w:r>
            <w:r>
              <w:rPr>
                <w:webHidden/>
              </w:rPr>
              <w:fldChar w:fldCharType="separate"/>
            </w:r>
            <w:r w:rsidR="00BD7F54">
              <w:rPr>
                <w:webHidden/>
              </w:rPr>
              <w:t>21</w:t>
            </w:r>
            <w:r>
              <w:rPr>
                <w:webHidden/>
              </w:rPr>
              <w:fldChar w:fldCharType="end"/>
            </w:r>
          </w:hyperlink>
        </w:p>
        <w:p w14:paraId="6F3D7F6A" w14:textId="6EC67A36" w:rsidR="00E505FC" w:rsidRDefault="00E505FC">
          <w:pPr>
            <w:pStyle w:val="TOC1"/>
            <w:tabs>
              <w:tab w:val="left" w:pos="660"/>
              <w:tab w:val="right" w:leader="dot" w:pos="10070"/>
            </w:tabs>
            <w:rPr>
              <w:rFonts w:asciiTheme="minorHAnsi" w:eastAsiaTheme="minorEastAsia" w:hAnsiTheme="minorHAnsi" w:cstheme="minorBidi"/>
              <w:noProof/>
            </w:rPr>
          </w:pPr>
          <w:hyperlink w:anchor="_Toc130305456" w:history="1">
            <w:r w:rsidRPr="003F4AA8">
              <w:rPr>
                <w:rStyle w:val="Hyperlink"/>
                <w:noProof/>
              </w:rPr>
              <w:t>5.0.</w:t>
            </w:r>
            <w:r>
              <w:rPr>
                <w:rFonts w:asciiTheme="minorHAnsi" w:eastAsiaTheme="minorEastAsia" w:hAnsiTheme="minorHAnsi" w:cstheme="minorBidi"/>
                <w:noProof/>
              </w:rPr>
              <w:tab/>
            </w:r>
            <w:r w:rsidRPr="003F4AA8">
              <w:rPr>
                <w:rStyle w:val="Hyperlink"/>
                <w:noProof/>
              </w:rPr>
              <w:t>AOA (Administrator) Determination Process</w:t>
            </w:r>
            <w:r>
              <w:rPr>
                <w:noProof/>
                <w:webHidden/>
              </w:rPr>
              <w:tab/>
            </w:r>
            <w:r>
              <w:rPr>
                <w:noProof/>
                <w:webHidden/>
              </w:rPr>
              <w:fldChar w:fldCharType="begin"/>
            </w:r>
            <w:r>
              <w:rPr>
                <w:noProof/>
                <w:webHidden/>
              </w:rPr>
              <w:instrText xml:space="preserve"> PAGEREF _Toc130305456 \h </w:instrText>
            </w:r>
            <w:r>
              <w:rPr>
                <w:noProof/>
                <w:webHidden/>
              </w:rPr>
            </w:r>
            <w:r>
              <w:rPr>
                <w:noProof/>
                <w:webHidden/>
              </w:rPr>
              <w:fldChar w:fldCharType="separate"/>
            </w:r>
            <w:r w:rsidR="00BD7F54">
              <w:rPr>
                <w:noProof/>
                <w:webHidden/>
              </w:rPr>
              <w:t>23</w:t>
            </w:r>
            <w:r>
              <w:rPr>
                <w:noProof/>
                <w:webHidden/>
              </w:rPr>
              <w:fldChar w:fldCharType="end"/>
            </w:r>
          </w:hyperlink>
        </w:p>
        <w:p w14:paraId="254DEA37" w14:textId="0F3BEBCB" w:rsidR="00E505FC" w:rsidRDefault="00E505FC" w:rsidP="00CB6178">
          <w:pPr>
            <w:pStyle w:val="TOC2"/>
            <w:rPr>
              <w:rFonts w:asciiTheme="minorHAnsi" w:eastAsiaTheme="minorEastAsia" w:hAnsiTheme="minorHAnsi" w:cstheme="minorBidi"/>
            </w:rPr>
          </w:pPr>
          <w:hyperlink w:anchor="_Toc130305457" w:history="1">
            <w:r w:rsidRPr="003F4AA8">
              <w:rPr>
                <w:rStyle w:val="Hyperlink"/>
              </w:rPr>
              <w:t>5.1.</w:t>
            </w:r>
            <w:r>
              <w:rPr>
                <w:rFonts w:asciiTheme="minorHAnsi" w:eastAsiaTheme="minorEastAsia" w:hAnsiTheme="minorHAnsi" w:cstheme="minorBidi"/>
              </w:rPr>
              <w:tab/>
            </w:r>
            <w:r w:rsidRPr="003F4AA8">
              <w:rPr>
                <w:rStyle w:val="Hyperlink"/>
              </w:rPr>
              <w:t>Overview</w:t>
            </w:r>
            <w:r>
              <w:rPr>
                <w:webHidden/>
              </w:rPr>
              <w:tab/>
            </w:r>
            <w:r>
              <w:rPr>
                <w:webHidden/>
              </w:rPr>
              <w:fldChar w:fldCharType="begin"/>
            </w:r>
            <w:r>
              <w:rPr>
                <w:webHidden/>
              </w:rPr>
              <w:instrText xml:space="preserve"> PAGEREF _Toc130305457 \h </w:instrText>
            </w:r>
            <w:r>
              <w:rPr>
                <w:webHidden/>
              </w:rPr>
            </w:r>
            <w:r>
              <w:rPr>
                <w:webHidden/>
              </w:rPr>
              <w:fldChar w:fldCharType="separate"/>
            </w:r>
            <w:r w:rsidR="00BD7F54">
              <w:rPr>
                <w:webHidden/>
              </w:rPr>
              <w:t>23</w:t>
            </w:r>
            <w:r>
              <w:rPr>
                <w:webHidden/>
              </w:rPr>
              <w:fldChar w:fldCharType="end"/>
            </w:r>
          </w:hyperlink>
        </w:p>
        <w:p w14:paraId="391EF841" w14:textId="1F1A8617" w:rsidR="00E505FC" w:rsidRDefault="00E505FC" w:rsidP="00CB6178">
          <w:pPr>
            <w:pStyle w:val="TOC2"/>
            <w:rPr>
              <w:rFonts w:asciiTheme="minorHAnsi" w:eastAsiaTheme="minorEastAsia" w:hAnsiTheme="minorHAnsi" w:cstheme="minorBidi"/>
            </w:rPr>
          </w:pPr>
          <w:hyperlink w:anchor="_Toc130305458" w:history="1">
            <w:r w:rsidRPr="003F4AA8">
              <w:rPr>
                <w:rStyle w:val="Hyperlink"/>
              </w:rPr>
              <w:t>5.2.</w:t>
            </w:r>
            <w:r>
              <w:rPr>
                <w:rFonts w:asciiTheme="minorHAnsi" w:eastAsiaTheme="minorEastAsia" w:hAnsiTheme="minorHAnsi" w:cstheme="minorBidi"/>
              </w:rPr>
              <w:tab/>
            </w:r>
            <w:r w:rsidRPr="003F4AA8">
              <w:rPr>
                <w:rStyle w:val="Hyperlink"/>
              </w:rPr>
              <w:t>Key Concepts</w:t>
            </w:r>
            <w:r>
              <w:rPr>
                <w:webHidden/>
              </w:rPr>
              <w:tab/>
            </w:r>
            <w:r>
              <w:rPr>
                <w:webHidden/>
              </w:rPr>
              <w:fldChar w:fldCharType="begin"/>
            </w:r>
            <w:r>
              <w:rPr>
                <w:webHidden/>
              </w:rPr>
              <w:instrText xml:space="preserve"> PAGEREF _Toc130305458 \h </w:instrText>
            </w:r>
            <w:r>
              <w:rPr>
                <w:webHidden/>
              </w:rPr>
            </w:r>
            <w:r>
              <w:rPr>
                <w:webHidden/>
              </w:rPr>
              <w:fldChar w:fldCharType="separate"/>
            </w:r>
            <w:r w:rsidR="00BD7F54">
              <w:rPr>
                <w:webHidden/>
              </w:rPr>
              <w:t>23</w:t>
            </w:r>
            <w:r>
              <w:rPr>
                <w:webHidden/>
              </w:rPr>
              <w:fldChar w:fldCharType="end"/>
            </w:r>
          </w:hyperlink>
        </w:p>
        <w:p w14:paraId="742698E5" w14:textId="0BD74FB4" w:rsidR="00E505FC" w:rsidRDefault="00E505FC">
          <w:pPr>
            <w:pStyle w:val="TOC3"/>
            <w:tabs>
              <w:tab w:val="left" w:pos="1320"/>
              <w:tab w:val="right" w:leader="dot" w:pos="10070"/>
            </w:tabs>
            <w:rPr>
              <w:rFonts w:asciiTheme="minorHAnsi" w:eastAsiaTheme="minorEastAsia" w:hAnsiTheme="minorHAnsi" w:cstheme="minorBidi"/>
              <w:noProof/>
            </w:rPr>
          </w:pPr>
          <w:hyperlink w:anchor="_Toc130305459" w:history="1">
            <w:r w:rsidRPr="003F4AA8">
              <w:rPr>
                <w:rStyle w:val="Hyperlink"/>
                <w:noProof/>
              </w:rPr>
              <w:t>5.2.1.</w:t>
            </w:r>
            <w:r>
              <w:rPr>
                <w:rFonts w:asciiTheme="minorHAnsi" w:eastAsiaTheme="minorEastAsia" w:hAnsiTheme="minorHAnsi" w:cstheme="minorBidi"/>
                <w:noProof/>
              </w:rPr>
              <w:tab/>
            </w:r>
            <w:r w:rsidRPr="003F4AA8">
              <w:rPr>
                <w:rStyle w:val="Hyperlink"/>
                <w:noProof/>
              </w:rPr>
              <w:t>Terminology</w:t>
            </w:r>
            <w:r>
              <w:rPr>
                <w:noProof/>
                <w:webHidden/>
              </w:rPr>
              <w:tab/>
            </w:r>
            <w:r>
              <w:rPr>
                <w:noProof/>
                <w:webHidden/>
              </w:rPr>
              <w:fldChar w:fldCharType="begin"/>
            </w:r>
            <w:r>
              <w:rPr>
                <w:noProof/>
                <w:webHidden/>
              </w:rPr>
              <w:instrText xml:space="preserve"> PAGEREF _Toc130305459 \h </w:instrText>
            </w:r>
            <w:r>
              <w:rPr>
                <w:noProof/>
                <w:webHidden/>
              </w:rPr>
            </w:r>
            <w:r>
              <w:rPr>
                <w:noProof/>
                <w:webHidden/>
              </w:rPr>
              <w:fldChar w:fldCharType="separate"/>
            </w:r>
            <w:r w:rsidR="00BD7F54">
              <w:rPr>
                <w:noProof/>
                <w:webHidden/>
              </w:rPr>
              <w:t>23</w:t>
            </w:r>
            <w:r>
              <w:rPr>
                <w:noProof/>
                <w:webHidden/>
              </w:rPr>
              <w:fldChar w:fldCharType="end"/>
            </w:r>
          </w:hyperlink>
        </w:p>
        <w:p w14:paraId="07C48DBE" w14:textId="2CB65E6C" w:rsidR="00E505FC" w:rsidRDefault="00E505FC" w:rsidP="00CB6178">
          <w:pPr>
            <w:pStyle w:val="TOC2"/>
            <w:rPr>
              <w:rFonts w:asciiTheme="minorHAnsi" w:eastAsiaTheme="minorEastAsia" w:hAnsiTheme="minorHAnsi" w:cstheme="minorBidi"/>
            </w:rPr>
          </w:pPr>
          <w:hyperlink w:anchor="_Toc130305460" w:history="1">
            <w:r w:rsidRPr="003F4AA8">
              <w:rPr>
                <w:rStyle w:val="Hyperlink"/>
              </w:rPr>
              <w:t>5.3.</w:t>
            </w:r>
            <w:r>
              <w:rPr>
                <w:rFonts w:asciiTheme="minorHAnsi" w:eastAsiaTheme="minorEastAsia" w:hAnsiTheme="minorHAnsi" w:cstheme="minorBidi"/>
              </w:rPr>
              <w:tab/>
            </w:r>
            <w:r w:rsidRPr="003F4AA8">
              <w:rPr>
                <w:rStyle w:val="Hyperlink"/>
              </w:rPr>
              <w:t>Process Map: AOA Determination</w:t>
            </w:r>
            <w:r>
              <w:rPr>
                <w:webHidden/>
              </w:rPr>
              <w:tab/>
            </w:r>
            <w:r>
              <w:rPr>
                <w:webHidden/>
              </w:rPr>
              <w:fldChar w:fldCharType="begin"/>
            </w:r>
            <w:r>
              <w:rPr>
                <w:webHidden/>
              </w:rPr>
              <w:instrText xml:space="preserve"> PAGEREF _Toc130305460 \h </w:instrText>
            </w:r>
            <w:r>
              <w:rPr>
                <w:webHidden/>
              </w:rPr>
            </w:r>
            <w:r>
              <w:rPr>
                <w:webHidden/>
              </w:rPr>
              <w:fldChar w:fldCharType="separate"/>
            </w:r>
            <w:r w:rsidR="00BD7F54">
              <w:rPr>
                <w:webHidden/>
              </w:rPr>
              <w:t>24</w:t>
            </w:r>
            <w:r>
              <w:rPr>
                <w:webHidden/>
              </w:rPr>
              <w:fldChar w:fldCharType="end"/>
            </w:r>
          </w:hyperlink>
        </w:p>
        <w:p w14:paraId="1A7E71F1" w14:textId="3354A208" w:rsidR="00E505FC" w:rsidRDefault="00E505FC" w:rsidP="00CB6178">
          <w:pPr>
            <w:pStyle w:val="TOC2"/>
            <w:rPr>
              <w:rFonts w:asciiTheme="minorHAnsi" w:eastAsiaTheme="minorEastAsia" w:hAnsiTheme="minorHAnsi" w:cstheme="minorBidi"/>
            </w:rPr>
          </w:pPr>
          <w:hyperlink w:anchor="_Toc130305461" w:history="1">
            <w:r w:rsidRPr="003F4AA8">
              <w:rPr>
                <w:rStyle w:val="Hyperlink"/>
              </w:rPr>
              <w:t>5.4.</w:t>
            </w:r>
            <w:r>
              <w:rPr>
                <w:rFonts w:asciiTheme="minorHAnsi" w:eastAsiaTheme="minorEastAsia" w:hAnsiTheme="minorHAnsi" w:cstheme="minorBidi"/>
              </w:rPr>
              <w:tab/>
            </w:r>
            <w:r w:rsidRPr="003F4AA8">
              <w:rPr>
                <w:rStyle w:val="Hyperlink"/>
              </w:rPr>
              <w:t>Process Steps: AOA Determination</w:t>
            </w:r>
            <w:r>
              <w:rPr>
                <w:webHidden/>
              </w:rPr>
              <w:tab/>
            </w:r>
            <w:r>
              <w:rPr>
                <w:webHidden/>
              </w:rPr>
              <w:fldChar w:fldCharType="begin"/>
            </w:r>
            <w:r>
              <w:rPr>
                <w:webHidden/>
              </w:rPr>
              <w:instrText xml:space="preserve"> PAGEREF _Toc130305461 \h </w:instrText>
            </w:r>
            <w:r>
              <w:rPr>
                <w:webHidden/>
              </w:rPr>
            </w:r>
            <w:r>
              <w:rPr>
                <w:webHidden/>
              </w:rPr>
              <w:fldChar w:fldCharType="separate"/>
            </w:r>
            <w:r w:rsidR="00BD7F54">
              <w:rPr>
                <w:webHidden/>
              </w:rPr>
              <w:t>24</w:t>
            </w:r>
            <w:r>
              <w:rPr>
                <w:webHidden/>
              </w:rPr>
              <w:fldChar w:fldCharType="end"/>
            </w:r>
          </w:hyperlink>
        </w:p>
        <w:p w14:paraId="7FE5DBB3" w14:textId="457DE1DD" w:rsidR="00E505FC" w:rsidRDefault="00E505FC">
          <w:pPr>
            <w:pStyle w:val="TOC1"/>
            <w:tabs>
              <w:tab w:val="left" w:pos="660"/>
              <w:tab w:val="right" w:leader="dot" w:pos="10070"/>
            </w:tabs>
            <w:rPr>
              <w:rFonts w:asciiTheme="minorHAnsi" w:eastAsiaTheme="minorEastAsia" w:hAnsiTheme="minorHAnsi" w:cstheme="minorBidi"/>
              <w:noProof/>
            </w:rPr>
          </w:pPr>
          <w:hyperlink w:anchor="_Toc130305462" w:history="1">
            <w:r w:rsidRPr="003F4AA8">
              <w:rPr>
                <w:rStyle w:val="Hyperlink"/>
                <w:noProof/>
              </w:rPr>
              <w:t>6.0.</w:t>
            </w:r>
            <w:r>
              <w:rPr>
                <w:rFonts w:asciiTheme="minorHAnsi" w:eastAsiaTheme="minorEastAsia" w:hAnsiTheme="minorHAnsi" w:cstheme="minorBidi"/>
                <w:noProof/>
              </w:rPr>
              <w:tab/>
            </w:r>
            <w:r w:rsidRPr="003F4AA8">
              <w:rPr>
                <w:rStyle w:val="Hyperlink"/>
                <w:noProof/>
              </w:rPr>
              <w:t>Congressional Reporting Process</w:t>
            </w:r>
            <w:r>
              <w:rPr>
                <w:noProof/>
                <w:webHidden/>
              </w:rPr>
              <w:tab/>
            </w:r>
            <w:r>
              <w:rPr>
                <w:noProof/>
                <w:webHidden/>
              </w:rPr>
              <w:fldChar w:fldCharType="begin"/>
            </w:r>
            <w:r>
              <w:rPr>
                <w:noProof/>
                <w:webHidden/>
              </w:rPr>
              <w:instrText xml:space="preserve"> PAGEREF _Toc130305462 \h </w:instrText>
            </w:r>
            <w:r>
              <w:rPr>
                <w:noProof/>
                <w:webHidden/>
              </w:rPr>
            </w:r>
            <w:r>
              <w:rPr>
                <w:noProof/>
                <w:webHidden/>
              </w:rPr>
              <w:fldChar w:fldCharType="separate"/>
            </w:r>
            <w:r w:rsidR="00BD7F54">
              <w:rPr>
                <w:noProof/>
                <w:webHidden/>
              </w:rPr>
              <w:t>27</w:t>
            </w:r>
            <w:r>
              <w:rPr>
                <w:noProof/>
                <w:webHidden/>
              </w:rPr>
              <w:fldChar w:fldCharType="end"/>
            </w:r>
          </w:hyperlink>
        </w:p>
        <w:p w14:paraId="302A683A" w14:textId="3B8F3375" w:rsidR="00E505FC" w:rsidRDefault="00E505FC" w:rsidP="00CB6178">
          <w:pPr>
            <w:pStyle w:val="TOC2"/>
            <w:rPr>
              <w:rFonts w:asciiTheme="minorHAnsi" w:eastAsiaTheme="minorEastAsia" w:hAnsiTheme="minorHAnsi" w:cstheme="minorBidi"/>
            </w:rPr>
          </w:pPr>
          <w:hyperlink w:anchor="_Toc130305463" w:history="1">
            <w:r w:rsidRPr="003F4AA8">
              <w:rPr>
                <w:rStyle w:val="Hyperlink"/>
              </w:rPr>
              <w:t>6.1.</w:t>
            </w:r>
            <w:r>
              <w:rPr>
                <w:rFonts w:asciiTheme="minorHAnsi" w:eastAsiaTheme="minorEastAsia" w:hAnsiTheme="minorHAnsi" w:cstheme="minorBidi"/>
              </w:rPr>
              <w:tab/>
            </w:r>
            <w:r w:rsidRPr="003F4AA8">
              <w:rPr>
                <w:rStyle w:val="Hyperlink"/>
              </w:rPr>
              <w:t>Overview</w:t>
            </w:r>
            <w:r>
              <w:rPr>
                <w:webHidden/>
              </w:rPr>
              <w:tab/>
            </w:r>
            <w:r>
              <w:rPr>
                <w:webHidden/>
              </w:rPr>
              <w:fldChar w:fldCharType="begin"/>
            </w:r>
            <w:r>
              <w:rPr>
                <w:webHidden/>
              </w:rPr>
              <w:instrText xml:space="preserve"> PAGEREF _Toc130305463 \h </w:instrText>
            </w:r>
            <w:r>
              <w:rPr>
                <w:webHidden/>
              </w:rPr>
            </w:r>
            <w:r>
              <w:rPr>
                <w:webHidden/>
              </w:rPr>
              <w:fldChar w:fldCharType="separate"/>
            </w:r>
            <w:r w:rsidR="00BD7F54">
              <w:rPr>
                <w:webHidden/>
              </w:rPr>
              <w:t>27</w:t>
            </w:r>
            <w:r>
              <w:rPr>
                <w:webHidden/>
              </w:rPr>
              <w:fldChar w:fldCharType="end"/>
            </w:r>
          </w:hyperlink>
        </w:p>
        <w:p w14:paraId="65ED38D5" w14:textId="7145AB50" w:rsidR="00E505FC" w:rsidRDefault="00E505FC" w:rsidP="00CB6178">
          <w:pPr>
            <w:pStyle w:val="TOC2"/>
            <w:rPr>
              <w:rFonts w:asciiTheme="minorHAnsi" w:eastAsiaTheme="minorEastAsia" w:hAnsiTheme="minorHAnsi" w:cstheme="minorBidi"/>
            </w:rPr>
          </w:pPr>
          <w:hyperlink w:anchor="_Toc130305464" w:history="1">
            <w:r w:rsidRPr="003F4AA8">
              <w:rPr>
                <w:rStyle w:val="Hyperlink"/>
              </w:rPr>
              <w:t>6.2.</w:t>
            </w:r>
            <w:r>
              <w:rPr>
                <w:rFonts w:asciiTheme="minorHAnsi" w:eastAsiaTheme="minorEastAsia" w:hAnsiTheme="minorHAnsi" w:cstheme="minorBidi"/>
              </w:rPr>
              <w:tab/>
            </w:r>
            <w:r w:rsidRPr="003F4AA8">
              <w:rPr>
                <w:rStyle w:val="Hyperlink"/>
              </w:rPr>
              <w:t>Key Concepts</w:t>
            </w:r>
            <w:r>
              <w:rPr>
                <w:webHidden/>
              </w:rPr>
              <w:tab/>
            </w:r>
            <w:r>
              <w:rPr>
                <w:webHidden/>
              </w:rPr>
              <w:fldChar w:fldCharType="begin"/>
            </w:r>
            <w:r>
              <w:rPr>
                <w:webHidden/>
              </w:rPr>
              <w:instrText xml:space="preserve"> PAGEREF _Toc130305464 \h </w:instrText>
            </w:r>
            <w:r>
              <w:rPr>
                <w:webHidden/>
              </w:rPr>
            </w:r>
            <w:r>
              <w:rPr>
                <w:webHidden/>
              </w:rPr>
              <w:fldChar w:fldCharType="separate"/>
            </w:r>
            <w:r w:rsidR="00BD7F54">
              <w:rPr>
                <w:webHidden/>
              </w:rPr>
              <w:t>27</w:t>
            </w:r>
            <w:r>
              <w:rPr>
                <w:webHidden/>
              </w:rPr>
              <w:fldChar w:fldCharType="end"/>
            </w:r>
          </w:hyperlink>
        </w:p>
        <w:p w14:paraId="58AA3352" w14:textId="1D89FE47" w:rsidR="00E505FC" w:rsidRDefault="00E505FC">
          <w:pPr>
            <w:pStyle w:val="TOC3"/>
            <w:tabs>
              <w:tab w:val="left" w:pos="1320"/>
              <w:tab w:val="right" w:leader="dot" w:pos="10070"/>
            </w:tabs>
            <w:rPr>
              <w:rFonts w:asciiTheme="minorHAnsi" w:eastAsiaTheme="minorEastAsia" w:hAnsiTheme="minorHAnsi" w:cstheme="minorBidi"/>
              <w:noProof/>
            </w:rPr>
          </w:pPr>
          <w:hyperlink w:anchor="_Toc130305465" w:history="1">
            <w:r w:rsidRPr="003F4AA8">
              <w:rPr>
                <w:rStyle w:val="Hyperlink"/>
                <w:noProof/>
              </w:rPr>
              <w:t>6.2.1.</w:t>
            </w:r>
            <w:r>
              <w:rPr>
                <w:rFonts w:asciiTheme="minorHAnsi" w:eastAsiaTheme="minorEastAsia" w:hAnsiTheme="minorHAnsi" w:cstheme="minorBidi"/>
                <w:noProof/>
              </w:rPr>
              <w:tab/>
            </w:r>
            <w:r w:rsidRPr="003F4AA8">
              <w:rPr>
                <w:rStyle w:val="Hyperlink"/>
                <w:noProof/>
              </w:rPr>
              <w:t>Terminology</w:t>
            </w:r>
            <w:r>
              <w:rPr>
                <w:noProof/>
                <w:webHidden/>
              </w:rPr>
              <w:tab/>
            </w:r>
            <w:r>
              <w:rPr>
                <w:noProof/>
                <w:webHidden/>
              </w:rPr>
              <w:fldChar w:fldCharType="begin"/>
            </w:r>
            <w:r>
              <w:rPr>
                <w:noProof/>
                <w:webHidden/>
              </w:rPr>
              <w:instrText xml:space="preserve"> PAGEREF _Toc130305465 \h </w:instrText>
            </w:r>
            <w:r>
              <w:rPr>
                <w:noProof/>
                <w:webHidden/>
              </w:rPr>
            </w:r>
            <w:r>
              <w:rPr>
                <w:noProof/>
                <w:webHidden/>
              </w:rPr>
              <w:fldChar w:fldCharType="separate"/>
            </w:r>
            <w:r w:rsidR="00BD7F54">
              <w:rPr>
                <w:noProof/>
                <w:webHidden/>
              </w:rPr>
              <w:t>27</w:t>
            </w:r>
            <w:r>
              <w:rPr>
                <w:noProof/>
                <w:webHidden/>
              </w:rPr>
              <w:fldChar w:fldCharType="end"/>
            </w:r>
          </w:hyperlink>
        </w:p>
        <w:p w14:paraId="147FB8DE" w14:textId="18614BE8" w:rsidR="00E505FC" w:rsidRDefault="00E505FC" w:rsidP="00CB6178">
          <w:pPr>
            <w:pStyle w:val="TOC2"/>
            <w:rPr>
              <w:rFonts w:asciiTheme="minorHAnsi" w:eastAsiaTheme="minorEastAsia" w:hAnsiTheme="minorHAnsi" w:cstheme="minorBidi"/>
            </w:rPr>
          </w:pPr>
          <w:hyperlink w:anchor="_Toc130305466" w:history="1">
            <w:r w:rsidRPr="003F4AA8">
              <w:rPr>
                <w:rStyle w:val="Hyperlink"/>
              </w:rPr>
              <w:t>6.3.</w:t>
            </w:r>
            <w:r>
              <w:rPr>
                <w:rFonts w:asciiTheme="minorHAnsi" w:eastAsiaTheme="minorEastAsia" w:hAnsiTheme="minorHAnsi" w:cstheme="minorBidi"/>
              </w:rPr>
              <w:tab/>
            </w:r>
            <w:r w:rsidRPr="003F4AA8">
              <w:rPr>
                <w:rStyle w:val="Hyperlink"/>
              </w:rPr>
              <w:t>Process Map: Congressional Reporting</w:t>
            </w:r>
            <w:r>
              <w:rPr>
                <w:webHidden/>
              </w:rPr>
              <w:tab/>
            </w:r>
            <w:r>
              <w:rPr>
                <w:webHidden/>
              </w:rPr>
              <w:fldChar w:fldCharType="begin"/>
            </w:r>
            <w:r>
              <w:rPr>
                <w:webHidden/>
              </w:rPr>
              <w:instrText xml:space="preserve"> PAGEREF _Toc130305466 \h </w:instrText>
            </w:r>
            <w:r>
              <w:rPr>
                <w:webHidden/>
              </w:rPr>
            </w:r>
            <w:r>
              <w:rPr>
                <w:webHidden/>
              </w:rPr>
              <w:fldChar w:fldCharType="separate"/>
            </w:r>
            <w:r w:rsidR="00BD7F54">
              <w:rPr>
                <w:webHidden/>
              </w:rPr>
              <w:t>28</w:t>
            </w:r>
            <w:r>
              <w:rPr>
                <w:webHidden/>
              </w:rPr>
              <w:fldChar w:fldCharType="end"/>
            </w:r>
          </w:hyperlink>
        </w:p>
        <w:p w14:paraId="02E3DB98" w14:textId="28C4F099" w:rsidR="00E505FC" w:rsidRDefault="00E505FC" w:rsidP="00CB6178">
          <w:pPr>
            <w:pStyle w:val="TOC2"/>
            <w:rPr>
              <w:rFonts w:asciiTheme="minorHAnsi" w:eastAsiaTheme="minorEastAsia" w:hAnsiTheme="minorHAnsi" w:cstheme="minorBidi"/>
            </w:rPr>
          </w:pPr>
          <w:hyperlink w:anchor="_Toc130305467" w:history="1">
            <w:r w:rsidRPr="003F4AA8">
              <w:rPr>
                <w:rStyle w:val="Hyperlink"/>
              </w:rPr>
              <w:t>6.4.</w:t>
            </w:r>
            <w:r>
              <w:rPr>
                <w:rFonts w:asciiTheme="minorHAnsi" w:eastAsiaTheme="minorEastAsia" w:hAnsiTheme="minorHAnsi" w:cstheme="minorBidi"/>
              </w:rPr>
              <w:tab/>
            </w:r>
            <w:r w:rsidRPr="003F4AA8">
              <w:rPr>
                <w:rStyle w:val="Hyperlink"/>
              </w:rPr>
              <w:t>Process Steps: Congressional Reporting</w:t>
            </w:r>
            <w:r>
              <w:rPr>
                <w:webHidden/>
              </w:rPr>
              <w:tab/>
            </w:r>
            <w:r>
              <w:rPr>
                <w:webHidden/>
              </w:rPr>
              <w:fldChar w:fldCharType="begin"/>
            </w:r>
            <w:r>
              <w:rPr>
                <w:webHidden/>
              </w:rPr>
              <w:instrText xml:space="preserve"> PAGEREF _Toc130305467 \h </w:instrText>
            </w:r>
            <w:r>
              <w:rPr>
                <w:webHidden/>
              </w:rPr>
            </w:r>
            <w:r>
              <w:rPr>
                <w:webHidden/>
              </w:rPr>
              <w:fldChar w:fldCharType="separate"/>
            </w:r>
            <w:r w:rsidR="00BD7F54">
              <w:rPr>
                <w:webHidden/>
              </w:rPr>
              <w:t>29</w:t>
            </w:r>
            <w:r>
              <w:rPr>
                <w:webHidden/>
              </w:rPr>
              <w:fldChar w:fldCharType="end"/>
            </w:r>
          </w:hyperlink>
        </w:p>
        <w:p w14:paraId="7A6BF982" w14:textId="013184EF" w:rsidR="00E505FC" w:rsidRDefault="00E505FC">
          <w:pPr>
            <w:pStyle w:val="TOC1"/>
            <w:tabs>
              <w:tab w:val="left" w:pos="660"/>
              <w:tab w:val="right" w:leader="dot" w:pos="10070"/>
            </w:tabs>
            <w:rPr>
              <w:rFonts w:asciiTheme="minorHAnsi" w:eastAsiaTheme="minorEastAsia" w:hAnsiTheme="minorHAnsi" w:cstheme="minorBidi"/>
              <w:noProof/>
            </w:rPr>
          </w:pPr>
          <w:hyperlink w:anchor="_Toc130305468" w:history="1">
            <w:r w:rsidRPr="003F4AA8">
              <w:rPr>
                <w:rStyle w:val="Hyperlink"/>
                <w:noProof/>
              </w:rPr>
              <w:t>7.0.</w:t>
            </w:r>
            <w:r>
              <w:rPr>
                <w:rFonts w:asciiTheme="minorHAnsi" w:eastAsiaTheme="minorEastAsia" w:hAnsiTheme="minorHAnsi" w:cstheme="minorBidi"/>
                <w:noProof/>
              </w:rPr>
              <w:tab/>
            </w:r>
            <w:r w:rsidRPr="003F4AA8">
              <w:rPr>
                <w:rStyle w:val="Hyperlink"/>
                <w:noProof/>
              </w:rPr>
              <w:t>Acquisition Quarterly Program Review</w:t>
            </w:r>
            <w:r>
              <w:rPr>
                <w:noProof/>
                <w:webHidden/>
              </w:rPr>
              <w:tab/>
            </w:r>
            <w:r>
              <w:rPr>
                <w:noProof/>
                <w:webHidden/>
              </w:rPr>
              <w:fldChar w:fldCharType="begin"/>
            </w:r>
            <w:r>
              <w:rPr>
                <w:noProof/>
                <w:webHidden/>
              </w:rPr>
              <w:instrText xml:space="preserve"> PAGEREF _Toc130305468 \h </w:instrText>
            </w:r>
            <w:r>
              <w:rPr>
                <w:noProof/>
                <w:webHidden/>
              </w:rPr>
            </w:r>
            <w:r>
              <w:rPr>
                <w:noProof/>
                <w:webHidden/>
              </w:rPr>
              <w:fldChar w:fldCharType="separate"/>
            </w:r>
            <w:r w:rsidR="00BD7F54">
              <w:rPr>
                <w:noProof/>
                <w:webHidden/>
              </w:rPr>
              <w:t>30</w:t>
            </w:r>
            <w:r>
              <w:rPr>
                <w:noProof/>
                <w:webHidden/>
              </w:rPr>
              <w:fldChar w:fldCharType="end"/>
            </w:r>
          </w:hyperlink>
        </w:p>
        <w:p w14:paraId="1B4FDF46" w14:textId="35190F04" w:rsidR="00E505FC" w:rsidRDefault="00E505FC" w:rsidP="00CB6178">
          <w:pPr>
            <w:pStyle w:val="TOC2"/>
            <w:rPr>
              <w:rFonts w:asciiTheme="minorHAnsi" w:eastAsiaTheme="minorEastAsia" w:hAnsiTheme="minorHAnsi" w:cstheme="minorBidi"/>
            </w:rPr>
          </w:pPr>
          <w:hyperlink w:anchor="_Toc130305469" w:history="1">
            <w:r w:rsidRPr="003F4AA8">
              <w:rPr>
                <w:rStyle w:val="Hyperlink"/>
              </w:rPr>
              <w:t>7.1.</w:t>
            </w:r>
            <w:r>
              <w:rPr>
                <w:rFonts w:asciiTheme="minorHAnsi" w:eastAsiaTheme="minorEastAsia" w:hAnsiTheme="minorHAnsi" w:cstheme="minorBidi"/>
              </w:rPr>
              <w:tab/>
            </w:r>
            <w:r w:rsidRPr="003F4AA8">
              <w:rPr>
                <w:rStyle w:val="Hyperlink"/>
              </w:rPr>
              <w:t>Overview</w:t>
            </w:r>
            <w:r>
              <w:rPr>
                <w:webHidden/>
              </w:rPr>
              <w:tab/>
            </w:r>
            <w:r>
              <w:rPr>
                <w:webHidden/>
              </w:rPr>
              <w:fldChar w:fldCharType="begin"/>
            </w:r>
            <w:r>
              <w:rPr>
                <w:webHidden/>
              </w:rPr>
              <w:instrText xml:space="preserve"> PAGEREF _Toc130305469 \h </w:instrText>
            </w:r>
            <w:r>
              <w:rPr>
                <w:webHidden/>
              </w:rPr>
            </w:r>
            <w:r>
              <w:rPr>
                <w:webHidden/>
              </w:rPr>
              <w:fldChar w:fldCharType="separate"/>
            </w:r>
            <w:r w:rsidR="00BD7F54">
              <w:rPr>
                <w:webHidden/>
              </w:rPr>
              <w:t>30</w:t>
            </w:r>
            <w:r>
              <w:rPr>
                <w:webHidden/>
              </w:rPr>
              <w:fldChar w:fldCharType="end"/>
            </w:r>
          </w:hyperlink>
        </w:p>
        <w:p w14:paraId="62355253" w14:textId="196E122F" w:rsidR="00E505FC" w:rsidRDefault="00E505FC" w:rsidP="00CB6178">
          <w:pPr>
            <w:pStyle w:val="TOC2"/>
            <w:rPr>
              <w:rFonts w:asciiTheme="minorHAnsi" w:eastAsiaTheme="minorEastAsia" w:hAnsiTheme="minorHAnsi" w:cstheme="minorBidi"/>
            </w:rPr>
          </w:pPr>
          <w:hyperlink w:anchor="_Toc130305470" w:history="1">
            <w:r w:rsidRPr="003F4AA8">
              <w:rPr>
                <w:rStyle w:val="Hyperlink"/>
              </w:rPr>
              <w:t>7.2.</w:t>
            </w:r>
            <w:r>
              <w:rPr>
                <w:rFonts w:asciiTheme="minorHAnsi" w:eastAsiaTheme="minorEastAsia" w:hAnsiTheme="minorHAnsi" w:cstheme="minorBidi"/>
              </w:rPr>
              <w:tab/>
            </w:r>
            <w:r w:rsidRPr="003F4AA8">
              <w:rPr>
                <w:rStyle w:val="Hyperlink"/>
              </w:rPr>
              <w:t>Key Concepts</w:t>
            </w:r>
            <w:r>
              <w:rPr>
                <w:webHidden/>
              </w:rPr>
              <w:tab/>
            </w:r>
            <w:r>
              <w:rPr>
                <w:webHidden/>
              </w:rPr>
              <w:fldChar w:fldCharType="begin"/>
            </w:r>
            <w:r>
              <w:rPr>
                <w:webHidden/>
              </w:rPr>
              <w:instrText xml:space="preserve"> PAGEREF _Toc130305470 \h </w:instrText>
            </w:r>
            <w:r>
              <w:rPr>
                <w:webHidden/>
              </w:rPr>
            </w:r>
            <w:r>
              <w:rPr>
                <w:webHidden/>
              </w:rPr>
              <w:fldChar w:fldCharType="separate"/>
            </w:r>
            <w:r w:rsidR="00BD7F54">
              <w:rPr>
                <w:webHidden/>
              </w:rPr>
              <w:t>30</w:t>
            </w:r>
            <w:r>
              <w:rPr>
                <w:webHidden/>
              </w:rPr>
              <w:fldChar w:fldCharType="end"/>
            </w:r>
          </w:hyperlink>
        </w:p>
        <w:p w14:paraId="32A42873" w14:textId="4DF10F2A" w:rsidR="00E505FC" w:rsidRDefault="00E505FC">
          <w:pPr>
            <w:pStyle w:val="TOC3"/>
            <w:tabs>
              <w:tab w:val="left" w:pos="1320"/>
              <w:tab w:val="right" w:leader="dot" w:pos="10070"/>
            </w:tabs>
            <w:rPr>
              <w:rFonts w:asciiTheme="minorHAnsi" w:eastAsiaTheme="minorEastAsia" w:hAnsiTheme="minorHAnsi" w:cstheme="minorBidi"/>
              <w:noProof/>
            </w:rPr>
          </w:pPr>
          <w:hyperlink w:anchor="_Toc130305471" w:history="1">
            <w:r w:rsidRPr="003F4AA8">
              <w:rPr>
                <w:rStyle w:val="Hyperlink"/>
                <w:noProof/>
              </w:rPr>
              <w:t>7.2.1.</w:t>
            </w:r>
            <w:r>
              <w:rPr>
                <w:rFonts w:asciiTheme="minorHAnsi" w:eastAsiaTheme="minorEastAsia" w:hAnsiTheme="minorHAnsi" w:cstheme="minorBidi"/>
                <w:noProof/>
              </w:rPr>
              <w:tab/>
            </w:r>
            <w:r w:rsidRPr="003F4AA8">
              <w:rPr>
                <w:rStyle w:val="Hyperlink"/>
                <w:noProof/>
              </w:rPr>
              <w:t>Terminology</w:t>
            </w:r>
            <w:r>
              <w:rPr>
                <w:noProof/>
                <w:webHidden/>
              </w:rPr>
              <w:tab/>
            </w:r>
            <w:r>
              <w:rPr>
                <w:noProof/>
                <w:webHidden/>
              </w:rPr>
              <w:fldChar w:fldCharType="begin"/>
            </w:r>
            <w:r>
              <w:rPr>
                <w:noProof/>
                <w:webHidden/>
              </w:rPr>
              <w:instrText xml:space="preserve"> PAGEREF _Toc130305471 \h </w:instrText>
            </w:r>
            <w:r>
              <w:rPr>
                <w:noProof/>
                <w:webHidden/>
              </w:rPr>
            </w:r>
            <w:r>
              <w:rPr>
                <w:noProof/>
                <w:webHidden/>
              </w:rPr>
              <w:fldChar w:fldCharType="separate"/>
            </w:r>
            <w:r w:rsidR="00BD7F54">
              <w:rPr>
                <w:noProof/>
                <w:webHidden/>
              </w:rPr>
              <w:t>30</w:t>
            </w:r>
            <w:r>
              <w:rPr>
                <w:noProof/>
                <w:webHidden/>
              </w:rPr>
              <w:fldChar w:fldCharType="end"/>
            </w:r>
          </w:hyperlink>
        </w:p>
        <w:p w14:paraId="5EB085A3" w14:textId="518457AA" w:rsidR="00E505FC" w:rsidRDefault="00E505FC" w:rsidP="00CB6178">
          <w:pPr>
            <w:pStyle w:val="TOC2"/>
            <w:rPr>
              <w:rFonts w:asciiTheme="minorHAnsi" w:eastAsiaTheme="minorEastAsia" w:hAnsiTheme="minorHAnsi" w:cstheme="minorBidi"/>
            </w:rPr>
          </w:pPr>
          <w:hyperlink w:anchor="_Toc130305472" w:history="1">
            <w:r w:rsidRPr="003F4AA8">
              <w:rPr>
                <w:rStyle w:val="Hyperlink"/>
              </w:rPr>
              <w:t>7.3.</w:t>
            </w:r>
            <w:r>
              <w:rPr>
                <w:rFonts w:asciiTheme="minorHAnsi" w:eastAsiaTheme="minorEastAsia" w:hAnsiTheme="minorHAnsi" w:cstheme="minorBidi"/>
              </w:rPr>
              <w:tab/>
            </w:r>
            <w:r w:rsidRPr="003F4AA8">
              <w:rPr>
                <w:rStyle w:val="Hyperlink"/>
              </w:rPr>
              <w:t>Process Map: Acquisition Quarterly Program Review</w:t>
            </w:r>
            <w:r>
              <w:rPr>
                <w:webHidden/>
              </w:rPr>
              <w:tab/>
            </w:r>
            <w:r>
              <w:rPr>
                <w:webHidden/>
              </w:rPr>
              <w:fldChar w:fldCharType="begin"/>
            </w:r>
            <w:r>
              <w:rPr>
                <w:webHidden/>
              </w:rPr>
              <w:instrText xml:space="preserve"> PAGEREF _Toc130305472 \h </w:instrText>
            </w:r>
            <w:r>
              <w:rPr>
                <w:webHidden/>
              </w:rPr>
            </w:r>
            <w:r>
              <w:rPr>
                <w:webHidden/>
              </w:rPr>
              <w:fldChar w:fldCharType="separate"/>
            </w:r>
            <w:r w:rsidR="00BD7F54">
              <w:rPr>
                <w:webHidden/>
              </w:rPr>
              <w:t>31</w:t>
            </w:r>
            <w:r>
              <w:rPr>
                <w:webHidden/>
              </w:rPr>
              <w:fldChar w:fldCharType="end"/>
            </w:r>
          </w:hyperlink>
        </w:p>
        <w:p w14:paraId="3503B175" w14:textId="090B3C01" w:rsidR="00E505FC" w:rsidRDefault="00E505FC" w:rsidP="00CB6178">
          <w:pPr>
            <w:pStyle w:val="TOC2"/>
            <w:rPr>
              <w:rFonts w:asciiTheme="minorHAnsi" w:eastAsiaTheme="minorEastAsia" w:hAnsiTheme="minorHAnsi" w:cstheme="minorBidi"/>
            </w:rPr>
          </w:pPr>
          <w:hyperlink w:anchor="_Toc130305473" w:history="1">
            <w:r w:rsidRPr="003F4AA8">
              <w:rPr>
                <w:rStyle w:val="Hyperlink"/>
              </w:rPr>
              <w:t>7.4.</w:t>
            </w:r>
            <w:r>
              <w:rPr>
                <w:rFonts w:asciiTheme="minorHAnsi" w:eastAsiaTheme="minorEastAsia" w:hAnsiTheme="minorHAnsi" w:cstheme="minorBidi"/>
              </w:rPr>
              <w:tab/>
            </w:r>
            <w:r w:rsidRPr="003F4AA8">
              <w:rPr>
                <w:rStyle w:val="Hyperlink"/>
              </w:rPr>
              <w:t>Process Steps: Acquisition Quarterly Program Review</w:t>
            </w:r>
            <w:r>
              <w:rPr>
                <w:webHidden/>
              </w:rPr>
              <w:tab/>
            </w:r>
            <w:r>
              <w:rPr>
                <w:webHidden/>
              </w:rPr>
              <w:fldChar w:fldCharType="begin"/>
            </w:r>
            <w:r>
              <w:rPr>
                <w:webHidden/>
              </w:rPr>
              <w:instrText xml:space="preserve"> PAGEREF _Toc130305473 \h </w:instrText>
            </w:r>
            <w:r>
              <w:rPr>
                <w:webHidden/>
              </w:rPr>
            </w:r>
            <w:r>
              <w:rPr>
                <w:webHidden/>
              </w:rPr>
              <w:fldChar w:fldCharType="separate"/>
            </w:r>
            <w:r w:rsidR="00BD7F54">
              <w:rPr>
                <w:webHidden/>
              </w:rPr>
              <w:t>31</w:t>
            </w:r>
            <w:r>
              <w:rPr>
                <w:webHidden/>
              </w:rPr>
              <w:fldChar w:fldCharType="end"/>
            </w:r>
          </w:hyperlink>
        </w:p>
        <w:p w14:paraId="69BB96EA" w14:textId="2AAB4D30" w:rsidR="00E505FC" w:rsidRDefault="00E505FC">
          <w:pPr>
            <w:pStyle w:val="TOC1"/>
            <w:tabs>
              <w:tab w:val="left" w:pos="660"/>
              <w:tab w:val="right" w:leader="dot" w:pos="10070"/>
            </w:tabs>
            <w:rPr>
              <w:rFonts w:asciiTheme="minorHAnsi" w:eastAsiaTheme="minorEastAsia" w:hAnsiTheme="minorHAnsi" w:cstheme="minorBidi"/>
              <w:noProof/>
            </w:rPr>
          </w:pPr>
          <w:hyperlink w:anchor="_Toc130305474" w:history="1">
            <w:r w:rsidRPr="003F4AA8">
              <w:rPr>
                <w:rStyle w:val="Hyperlink"/>
                <w:noProof/>
              </w:rPr>
              <w:t>8.0.</w:t>
            </w:r>
            <w:r>
              <w:rPr>
                <w:rFonts w:asciiTheme="minorHAnsi" w:eastAsiaTheme="minorEastAsia" w:hAnsiTheme="minorHAnsi" w:cstheme="minorBidi"/>
                <w:noProof/>
              </w:rPr>
              <w:tab/>
            </w:r>
            <w:r w:rsidRPr="003F4AA8">
              <w:rPr>
                <w:rStyle w:val="Hyperlink"/>
                <w:noProof/>
              </w:rPr>
              <w:t>Baseline Change Management</w:t>
            </w:r>
            <w:r>
              <w:rPr>
                <w:noProof/>
                <w:webHidden/>
              </w:rPr>
              <w:tab/>
            </w:r>
            <w:r>
              <w:rPr>
                <w:noProof/>
                <w:webHidden/>
              </w:rPr>
              <w:fldChar w:fldCharType="begin"/>
            </w:r>
            <w:r>
              <w:rPr>
                <w:noProof/>
                <w:webHidden/>
              </w:rPr>
              <w:instrText xml:space="preserve"> PAGEREF _Toc130305474 \h </w:instrText>
            </w:r>
            <w:r>
              <w:rPr>
                <w:noProof/>
                <w:webHidden/>
              </w:rPr>
            </w:r>
            <w:r>
              <w:rPr>
                <w:noProof/>
                <w:webHidden/>
              </w:rPr>
              <w:fldChar w:fldCharType="separate"/>
            </w:r>
            <w:r w:rsidR="00BD7F54">
              <w:rPr>
                <w:noProof/>
                <w:webHidden/>
              </w:rPr>
              <w:t>33</w:t>
            </w:r>
            <w:r>
              <w:rPr>
                <w:noProof/>
                <w:webHidden/>
              </w:rPr>
              <w:fldChar w:fldCharType="end"/>
            </w:r>
          </w:hyperlink>
        </w:p>
        <w:p w14:paraId="5C997ECD" w14:textId="564215F2" w:rsidR="00E505FC" w:rsidRDefault="00E505FC" w:rsidP="00CB6178">
          <w:pPr>
            <w:pStyle w:val="TOC2"/>
            <w:rPr>
              <w:rFonts w:asciiTheme="minorHAnsi" w:eastAsiaTheme="minorEastAsia" w:hAnsiTheme="minorHAnsi" w:cstheme="minorBidi"/>
            </w:rPr>
          </w:pPr>
          <w:hyperlink w:anchor="_Toc130305475" w:history="1">
            <w:r w:rsidRPr="003F4AA8">
              <w:rPr>
                <w:rStyle w:val="Hyperlink"/>
              </w:rPr>
              <w:t>8.1.</w:t>
            </w:r>
            <w:r>
              <w:rPr>
                <w:rFonts w:asciiTheme="minorHAnsi" w:eastAsiaTheme="minorEastAsia" w:hAnsiTheme="minorHAnsi" w:cstheme="minorBidi"/>
              </w:rPr>
              <w:tab/>
            </w:r>
            <w:r w:rsidRPr="003F4AA8">
              <w:rPr>
                <w:rStyle w:val="Hyperlink"/>
              </w:rPr>
              <w:t>Overview</w:t>
            </w:r>
            <w:r>
              <w:rPr>
                <w:webHidden/>
              </w:rPr>
              <w:tab/>
            </w:r>
            <w:r>
              <w:rPr>
                <w:webHidden/>
              </w:rPr>
              <w:fldChar w:fldCharType="begin"/>
            </w:r>
            <w:r>
              <w:rPr>
                <w:webHidden/>
              </w:rPr>
              <w:instrText xml:space="preserve"> PAGEREF _Toc130305475 \h </w:instrText>
            </w:r>
            <w:r>
              <w:rPr>
                <w:webHidden/>
              </w:rPr>
            </w:r>
            <w:r>
              <w:rPr>
                <w:webHidden/>
              </w:rPr>
              <w:fldChar w:fldCharType="separate"/>
            </w:r>
            <w:r w:rsidR="00BD7F54">
              <w:rPr>
                <w:webHidden/>
              </w:rPr>
              <w:t>33</w:t>
            </w:r>
            <w:r>
              <w:rPr>
                <w:webHidden/>
              </w:rPr>
              <w:fldChar w:fldCharType="end"/>
            </w:r>
          </w:hyperlink>
        </w:p>
        <w:p w14:paraId="07A2589D" w14:textId="02584E8A" w:rsidR="00E505FC" w:rsidRDefault="00E505FC" w:rsidP="00CB6178">
          <w:pPr>
            <w:pStyle w:val="TOC2"/>
            <w:rPr>
              <w:rFonts w:asciiTheme="minorHAnsi" w:eastAsiaTheme="minorEastAsia" w:hAnsiTheme="minorHAnsi" w:cstheme="minorBidi"/>
            </w:rPr>
          </w:pPr>
          <w:hyperlink w:anchor="_Toc130305476" w:history="1">
            <w:r w:rsidRPr="003F4AA8">
              <w:rPr>
                <w:rStyle w:val="Hyperlink"/>
              </w:rPr>
              <w:t>8.2.</w:t>
            </w:r>
            <w:r>
              <w:rPr>
                <w:rFonts w:asciiTheme="minorHAnsi" w:eastAsiaTheme="minorEastAsia" w:hAnsiTheme="minorHAnsi" w:cstheme="minorBidi"/>
              </w:rPr>
              <w:tab/>
            </w:r>
            <w:r w:rsidRPr="003F4AA8">
              <w:rPr>
                <w:rStyle w:val="Hyperlink"/>
              </w:rPr>
              <w:t>Baseline Change Decision</w:t>
            </w:r>
            <w:r>
              <w:rPr>
                <w:webHidden/>
              </w:rPr>
              <w:tab/>
            </w:r>
            <w:r>
              <w:rPr>
                <w:webHidden/>
              </w:rPr>
              <w:fldChar w:fldCharType="begin"/>
            </w:r>
            <w:r>
              <w:rPr>
                <w:webHidden/>
              </w:rPr>
              <w:instrText xml:space="preserve"> PAGEREF _Toc130305476 \h </w:instrText>
            </w:r>
            <w:r>
              <w:rPr>
                <w:webHidden/>
              </w:rPr>
            </w:r>
            <w:r>
              <w:rPr>
                <w:webHidden/>
              </w:rPr>
              <w:fldChar w:fldCharType="separate"/>
            </w:r>
            <w:r w:rsidR="00BD7F54">
              <w:rPr>
                <w:webHidden/>
              </w:rPr>
              <w:t>33</w:t>
            </w:r>
            <w:r>
              <w:rPr>
                <w:webHidden/>
              </w:rPr>
              <w:fldChar w:fldCharType="end"/>
            </w:r>
          </w:hyperlink>
        </w:p>
        <w:p w14:paraId="7A2E4637" w14:textId="5CEFE9E3" w:rsidR="00E505FC" w:rsidRDefault="00E505FC" w:rsidP="00CB6178">
          <w:pPr>
            <w:pStyle w:val="TOC2"/>
            <w:rPr>
              <w:rFonts w:asciiTheme="minorHAnsi" w:eastAsiaTheme="minorEastAsia" w:hAnsiTheme="minorHAnsi" w:cstheme="minorBidi"/>
            </w:rPr>
          </w:pPr>
          <w:hyperlink w:anchor="_Toc130305477" w:history="1">
            <w:r w:rsidRPr="003F4AA8">
              <w:rPr>
                <w:rStyle w:val="Hyperlink"/>
              </w:rPr>
              <w:t>8.3.</w:t>
            </w:r>
            <w:r>
              <w:rPr>
                <w:rFonts w:asciiTheme="minorHAnsi" w:eastAsiaTheme="minorEastAsia" w:hAnsiTheme="minorHAnsi" w:cstheme="minorBidi"/>
              </w:rPr>
              <w:tab/>
            </w:r>
            <w:r w:rsidRPr="003F4AA8">
              <w:rPr>
                <w:rStyle w:val="Hyperlink"/>
              </w:rPr>
              <w:t>Process Map: Baseline Change Decision</w:t>
            </w:r>
            <w:r>
              <w:rPr>
                <w:webHidden/>
              </w:rPr>
              <w:tab/>
            </w:r>
            <w:r>
              <w:rPr>
                <w:webHidden/>
              </w:rPr>
              <w:fldChar w:fldCharType="begin"/>
            </w:r>
            <w:r>
              <w:rPr>
                <w:webHidden/>
              </w:rPr>
              <w:instrText xml:space="preserve"> PAGEREF _Toc130305477 \h </w:instrText>
            </w:r>
            <w:r>
              <w:rPr>
                <w:webHidden/>
              </w:rPr>
            </w:r>
            <w:r>
              <w:rPr>
                <w:webHidden/>
              </w:rPr>
              <w:fldChar w:fldCharType="separate"/>
            </w:r>
            <w:r w:rsidR="00BD7F54">
              <w:rPr>
                <w:webHidden/>
              </w:rPr>
              <w:t>34</w:t>
            </w:r>
            <w:r>
              <w:rPr>
                <w:webHidden/>
              </w:rPr>
              <w:fldChar w:fldCharType="end"/>
            </w:r>
          </w:hyperlink>
        </w:p>
        <w:p w14:paraId="5C489B3F" w14:textId="194486B5" w:rsidR="00E505FC" w:rsidRDefault="00E505FC" w:rsidP="00CB6178">
          <w:pPr>
            <w:pStyle w:val="TOC2"/>
            <w:rPr>
              <w:rFonts w:asciiTheme="minorHAnsi" w:eastAsiaTheme="minorEastAsia" w:hAnsiTheme="minorHAnsi" w:cstheme="minorBidi"/>
            </w:rPr>
          </w:pPr>
          <w:hyperlink w:anchor="_Toc130305478" w:history="1">
            <w:r w:rsidRPr="003F4AA8">
              <w:rPr>
                <w:rStyle w:val="Hyperlink"/>
                <w:rFonts w:cs="Calibri Light"/>
              </w:rPr>
              <w:t>8.4.</w:t>
            </w:r>
            <w:r>
              <w:rPr>
                <w:rFonts w:asciiTheme="minorHAnsi" w:eastAsiaTheme="minorEastAsia" w:hAnsiTheme="minorHAnsi" w:cstheme="minorBidi"/>
              </w:rPr>
              <w:tab/>
            </w:r>
            <w:r w:rsidRPr="003F4AA8">
              <w:rPr>
                <w:rStyle w:val="Hyperlink"/>
                <w:rFonts w:cs="Calibri Light"/>
              </w:rPr>
              <w:t xml:space="preserve">Process </w:t>
            </w:r>
            <w:r w:rsidRPr="003F4AA8">
              <w:rPr>
                <w:rStyle w:val="Hyperlink"/>
              </w:rPr>
              <w:t>Steps</w:t>
            </w:r>
            <w:r w:rsidRPr="003F4AA8">
              <w:rPr>
                <w:rStyle w:val="Hyperlink"/>
                <w:rFonts w:cs="Calibri Light"/>
              </w:rPr>
              <w:t>: Baseline Change Decision</w:t>
            </w:r>
            <w:r>
              <w:rPr>
                <w:webHidden/>
              </w:rPr>
              <w:tab/>
            </w:r>
            <w:r>
              <w:rPr>
                <w:webHidden/>
              </w:rPr>
              <w:fldChar w:fldCharType="begin"/>
            </w:r>
            <w:r>
              <w:rPr>
                <w:webHidden/>
              </w:rPr>
              <w:instrText xml:space="preserve"> PAGEREF _Toc130305478 \h </w:instrText>
            </w:r>
            <w:r>
              <w:rPr>
                <w:webHidden/>
              </w:rPr>
            </w:r>
            <w:r>
              <w:rPr>
                <w:webHidden/>
              </w:rPr>
              <w:fldChar w:fldCharType="separate"/>
            </w:r>
            <w:r w:rsidR="00BD7F54">
              <w:rPr>
                <w:webHidden/>
              </w:rPr>
              <w:t>34</w:t>
            </w:r>
            <w:r>
              <w:rPr>
                <w:webHidden/>
              </w:rPr>
              <w:fldChar w:fldCharType="end"/>
            </w:r>
          </w:hyperlink>
        </w:p>
        <w:p w14:paraId="6878B60C" w14:textId="23B7DEA8" w:rsidR="00E505FC" w:rsidRDefault="00E505FC" w:rsidP="00CB6178">
          <w:pPr>
            <w:pStyle w:val="TOC2"/>
            <w:rPr>
              <w:rFonts w:asciiTheme="minorHAnsi" w:eastAsiaTheme="minorEastAsia" w:hAnsiTheme="minorHAnsi" w:cstheme="minorBidi"/>
            </w:rPr>
          </w:pPr>
          <w:hyperlink w:anchor="_Toc130305479" w:history="1">
            <w:r w:rsidRPr="003F4AA8">
              <w:rPr>
                <w:rStyle w:val="Hyperlink"/>
              </w:rPr>
              <w:t>8.5.</w:t>
            </w:r>
            <w:r>
              <w:rPr>
                <w:rFonts w:asciiTheme="minorHAnsi" w:eastAsiaTheme="minorEastAsia" w:hAnsiTheme="minorHAnsi" w:cstheme="minorBidi"/>
              </w:rPr>
              <w:tab/>
            </w:r>
            <w:r w:rsidRPr="003F4AA8">
              <w:rPr>
                <w:rStyle w:val="Hyperlink"/>
              </w:rPr>
              <w:t>Baseline Replan</w:t>
            </w:r>
            <w:r>
              <w:rPr>
                <w:webHidden/>
              </w:rPr>
              <w:tab/>
            </w:r>
            <w:r>
              <w:rPr>
                <w:webHidden/>
              </w:rPr>
              <w:fldChar w:fldCharType="begin"/>
            </w:r>
            <w:r>
              <w:rPr>
                <w:webHidden/>
              </w:rPr>
              <w:instrText xml:space="preserve"> PAGEREF _Toc130305479 \h </w:instrText>
            </w:r>
            <w:r>
              <w:rPr>
                <w:webHidden/>
              </w:rPr>
            </w:r>
            <w:r>
              <w:rPr>
                <w:webHidden/>
              </w:rPr>
              <w:fldChar w:fldCharType="separate"/>
            </w:r>
            <w:r w:rsidR="00BD7F54">
              <w:rPr>
                <w:webHidden/>
              </w:rPr>
              <w:t>35</w:t>
            </w:r>
            <w:r>
              <w:rPr>
                <w:webHidden/>
              </w:rPr>
              <w:fldChar w:fldCharType="end"/>
            </w:r>
          </w:hyperlink>
        </w:p>
        <w:p w14:paraId="79ECD55B" w14:textId="1730EC41" w:rsidR="00E505FC" w:rsidRDefault="00E505FC" w:rsidP="00CB6178">
          <w:pPr>
            <w:pStyle w:val="TOC2"/>
            <w:rPr>
              <w:rFonts w:asciiTheme="minorHAnsi" w:eastAsiaTheme="minorEastAsia" w:hAnsiTheme="minorHAnsi" w:cstheme="minorBidi"/>
            </w:rPr>
          </w:pPr>
          <w:hyperlink w:anchor="_Toc130305480" w:history="1">
            <w:r w:rsidRPr="003F4AA8">
              <w:rPr>
                <w:rStyle w:val="Hyperlink"/>
              </w:rPr>
              <w:t>8.6.</w:t>
            </w:r>
            <w:r>
              <w:rPr>
                <w:rFonts w:asciiTheme="minorHAnsi" w:eastAsiaTheme="minorEastAsia" w:hAnsiTheme="minorHAnsi" w:cstheme="minorBidi"/>
              </w:rPr>
              <w:tab/>
            </w:r>
            <w:r w:rsidRPr="003F4AA8">
              <w:rPr>
                <w:rStyle w:val="Hyperlink"/>
              </w:rPr>
              <w:t>Process Map: Baseline Replan</w:t>
            </w:r>
            <w:r>
              <w:rPr>
                <w:webHidden/>
              </w:rPr>
              <w:tab/>
            </w:r>
            <w:r>
              <w:rPr>
                <w:webHidden/>
              </w:rPr>
              <w:fldChar w:fldCharType="begin"/>
            </w:r>
            <w:r>
              <w:rPr>
                <w:webHidden/>
              </w:rPr>
              <w:instrText xml:space="preserve"> PAGEREF _Toc130305480 \h </w:instrText>
            </w:r>
            <w:r>
              <w:rPr>
                <w:webHidden/>
              </w:rPr>
            </w:r>
            <w:r>
              <w:rPr>
                <w:webHidden/>
              </w:rPr>
              <w:fldChar w:fldCharType="separate"/>
            </w:r>
            <w:r w:rsidR="00BD7F54">
              <w:rPr>
                <w:webHidden/>
              </w:rPr>
              <w:t>36</w:t>
            </w:r>
            <w:r>
              <w:rPr>
                <w:webHidden/>
              </w:rPr>
              <w:fldChar w:fldCharType="end"/>
            </w:r>
          </w:hyperlink>
        </w:p>
        <w:p w14:paraId="0DC1EC96" w14:textId="1A4C81A0" w:rsidR="00E505FC" w:rsidRDefault="00E505FC" w:rsidP="00CB6178">
          <w:pPr>
            <w:pStyle w:val="TOC2"/>
            <w:rPr>
              <w:rFonts w:asciiTheme="minorHAnsi" w:eastAsiaTheme="minorEastAsia" w:hAnsiTheme="minorHAnsi" w:cstheme="minorBidi"/>
            </w:rPr>
          </w:pPr>
          <w:hyperlink w:anchor="_Toc130305481" w:history="1">
            <w:r w:rsidRPr="003F4AA8">
              <w:rPr>
                <w:rStyle w:val="Hyperlink"/>
                <w:rFonts w:cs="Calibri Light"/>
              </w:rPr>
              <w:t>8.7.</w:t>
            </w:r>
            <w:r>
              <w:rPr>
                <w:rFonts w:asciiTheme="minorHAnsi" w:eastAsiaTheme="minorEastAsia" w:hAnsiTheme="minorHAnsi" w:cstheme="minorBidi"/>
              </w:rPr>
              <w:tab/>
            </w:r>
            <w:r w:rsidRPr="003F4AA8">
              <w:rPr>
                <w:rStyle w:val="Hyperlink"/>
              </w:rPr>
              <w:t>Process</w:t>
            </w:r>
            <w:r w:rsidRPr="003F4AA8">
              <w:rPr>
                <w:rStyle w:val="Hyperlink"/>
                <w:rFonts w:cs="Calibri Light"/>
              </w:rPr>
              <w:t xml:space="preserve"> Steps: Baseline Replan</w:t>
            </w:r>
            <w:r>
              <w:rPr>
                <w:webHidden/>
              </w:rPr>
              <w:tab/>
            </w:r>
            <w:r>
              <w:rPr>
                <w:webHidden/>
              </w:rPr>
              <w:fldChar w:fldCharType="begin"/>
            </w:r>
            <w:r>
              <w:rPr>
                <w:webHidden/>
              </w:rPr>
              <w:instrText xml:space="preserve"> PAGEREF _Toc130305481 \h </w:instrText>
            </w:r>
            <w:r>
              <w:rPr>
                <w:webHidden/>
              </w:rPr>
            </w:r>
            <w:r>
              <w:rPr>
                <w:webHidden/>
              </w:rPr>
              <w:fldChar w:fldCharType="separate"/>
            </w:r>
            <w:r w:rsidR="00BD7F54">
              <w:rPr>
                <w:webHidden/>
              </w:rPr>
              <w:t>36</w:t>
            </w:r>
            <w:r>
              <w:rPr>
                <w:webHidden/>
              </w:rPr>
              <w:fldChar w:fldCharType="end"/>
            </w:r>
          </w:hyperlink>
        </w:p>
        <w:p w14:paraId="639DF8F4" w14:textId="50DDDA86" w:rsidR="00E505FC" w:rsidRDefault="00E505FC">
          <w:pPr>
            <w:pStyle w:val="TOC1"/>
            <w:tabs>
              <w:tab w:val="left" w:pos="660"/>
              <w:tab w:val="right" w:leader="dot" w:pos="10070"/>
            </w:tabs>
            <w:rPr>
              <w:rFonts w:asciiTheme="minorHAnsi" w:eastAsiaTheme="minorEastAsia" w:hAnsiTheme="minorHAnsi" w:cstheme="minorBidi"/>
              <w:noProof/>
            </w:rPr>
          </w:pPr>
          <w:hyperlink w:anchor="_Toc130305482" w:history="1">
            <w:r w:rsidRPr="003F4AA8">
              <w:rPr>
                <w:rStyle w:val="Hyperlink"/>
                <w:noProof/>
              </w:rPr>
              <w:t>9.0.</w:t>
            </w:r>
            <w:r>
              <w:rPr>
                <w:rFonts w:asciiTheme="minorHAnsi" w:eastAsiaTheme="minorEastAsia" w:hAnsiTheme="minorHAnsi" w:cstheme="minorBidi"/>
                <w:noProof/>
              </w:rPr>
              <w:tab/>
            </w:r>
            <w:r w:rsidRPr="003F4AA8">
              <w:rPr>
                <w:rStyle w:val="Hyperlink"/>
                <w:noProof/>
              </w:rPr>
              <w:t>Baseline Management Closeout</w:t>
            </w:r>
            <w:r>
              <w:rPr>
                <w:noProof/>
                <w:webHidden/>
              </w:rPr>
              <w:tab/>
            </w:r>
            <w:r>
              <w:rPr>
                <w:noProof/>
                <w:webHidden/>
              </w:rPr>
              <w:fldChar w:fldCharType="begin"/>
            </w:r>
            <w:r>
              <w:rPr>
                <w:noProof/>
                <w:webHidden/>
              </w:rPr>
              <w:instrText xml:space="preserve"> PAGEREF _Toc130305482 \h </w:instrText>
            </w:r>
            <w:r>
              <w:rPr>
                <w:noProof/>
                <w:webHidden/>
              </w:rPr>
            </w:r>
            <w:r>
              <w:rPr>
                <w:noProof/>
                <w:webHidden/>
              </w:rPr>
              <w:fldChar w:fldCharType="separate"/>
            </w:r>
            <w:r w:rsidR="00BD7F54">
              <w:rPr>
                <w:noProof/>
                <w:webHidden/>
              </w:rPr>
              <w:t>38</w:t>
            </w:r>
            <w:r>
              <w:rPr>
                <w:noProof/>
                <w:webHidden/>
              </w:rPr>
              <w:fldChar w:fldCharType="end"/>
            </w:r>
          </w:hyperlink>
        </w:p>
        <w:p w14:paraId="3E6486E7" w14:textId="073C6EC1" w:rsidR="00E505FC" w:rsidRDefault="00E505FC" w:rsidP="00CB6178">
          <w:pPr>
            <w:pStyle w:val="TOC2"/>
            <w:rPr>
              <w:rFonts w:asciiTheme="minorHAnsi" w:eastAsiaTheme="minorEastAsia" w:hAnsiTheme="minorHAnsi" w:cstheme="minorBidi"/>
            </w:rPr>
          </w:pPr>
          <w:hyperlink w:anchor="_Toc130305483" w:history="1">
            <w:r w:rsidRPr="003F4AA8">
              <w:rPr>
                <w:rStyle w:val="Hyperlink"/>
              </w:rPr>
              <w:t>9.1.</w:t>
            </w:r>
            <w:r>
              <w:rPr>
                <w:rFonts w:asciiTheme="minorHAnsi" w:eastAsiaTheme="minorEastAsia" w:hAnsiTheme="minorHAnsi" w:cstheme="minorBidi"/>
              </w:rPr>
              <w:tab/>
            </w:r>
            <w:r w:rsidRPr="003F4AA8">
              <w:rPr>
                <w:rStyle w:val="Hyperlink"/>
              </w:rPr>
              <w:t>Overview</w:t>
            </w:r>
            <w:r>
              <w:rPr>
                <w:webHidden/>
              </w:rPr>
              <w:tab/>
            </w:r>
            <w:r>
              <w:rPr>
                <w:webHidden/>
              </w:rPr>
              <w:fldChar w:fldCharType="begin"/>
            </w:r>
            <w:r>
              <w:rPr>
                <w:webHidden/>
              </w:rPr>
              <w:instrText xml:space="preserve"> PAGEREF _Toc130305483 \h </w:instrText>
            </w:r>
            <w:r>
              <w:rPr>
                <w:webHidden/>
              </w:rPr>
            </w:r>
            <w:r>
              <w:rPr>
                <w:webHidden/>
              </w:rPr>
              <w:fldChar w:fldCharType="separate"/>
            </w:r>
            <w:r w:rsidR="00BD7F54">
              <w:rPr>
                <w:webHidden/>
              </w:rPr>
              <w:t>38</w:t>
            </w:r>
            <w:r>
              <w:rPr>
                <w:webHidden/>
              </w:rPr>
              <w:fldChar w:fldCharType="end"/>
            </w:r>
          </w:hyperlink>
        </w:p>
        <w:p w14:paraId="319812BA" w14:textId="4673FBF0" w:rsidR="00E505FC" w:rsidRDefault="00E505FC" w:rsidP="00CB6178">
          <w:pPr>
            <w:pStyle w:val="TOC2"/>
            <w:rPr>
              <w:rFonts w:asciiTheme="minorHAnsi" w:eastAsiaTheme="minorEastAsia" w:hAnsiTheme="minorHAnsi" w:cstheme="minorBidi"/>
            </w:rPr>
          </w:pPr>
          <w:hyperlink w:anchor="_Toc130305484" w:history="1">
            <w:r w:rsidRPr="003F4AA8">
              <w:rPr>
                <w:rStyle w:val="Hyperlink"/>
              </w:rPr>
              <w:t>9.2.</w:t>
            </w:r>
            <w:r>
              <w:rPr>
                <w:rFonts w:asciiTheme="minorHAnsi" w:eastAsiaTheme="minorEastAsia" w:hAnsiTheme="minorHAnsi" w:cstheme="minorBidi"/>
              </w:rPr>
              <w:tab/>
            </w:r>
            <w:r w:rsidRPr="003F4AA8">
              <w:rPr>
                <w:rStyle w:val="Hyperlink"/>
              </w:rPr>
              <w:t>Process Map: Baseline Management Closeout</w:t>
            </w:r>
            <w:r>
              <w:rPr>
                <w:webHidden/>
              </w:rPr>
              <w:tab/>
            </w:r>
            <w:r>
              <w:rPr>
                <w:webHidden/>
              </w:rPr>
              <w:fldChar w:fldCharType="begin"/>
            </w:r>
            <w:r>
              <w:rPr>
                <w:webHidden/>
              </w:rPr>
              <w:instrText xml:space="preserve"> PAGEREF _Toc130305484 \h </w:instrText>
            </w:r>
            <w:r>
              <w:rPr>
                <w:webHidden/>
              </w:rPr>
            </w:r>
            <w:r>
              <w:rPr>
                <w:webHidden/>
              </w:rPr>
              <w:fldChar w:fldCharType="separate"/>
            </w:r>
            <w:r w:rsidR="00BD7F54">
              <w:rPr>
                <w:webHidden/>
              </w:rPr>
              <w:t>38</w:t>
            </w:r>
            <w:r>
              <w:rPr>
                <w:webHidden/>
              </w:rPr>
              <w:fldChar w:fldCharType="end"/>
            </w:r>
          </w:hyperlink>
        </w:p>
        <w:p w14:paraId="32133600" w14:textId="3B7D9D1A" w:rsidR="00E505FC" w:rsidRDefault="00E505FC" w:rsidP="00CB6178">
          <w:pPr>
            <w:pStyle w:val="TOC2"/>
            <w:rPr>
              <w:rFonts w:asciiTheme="minorHAnsi" w:eastAsiaTheme="minorEastAsia" w:hAnsiTheme="minorHAnsi" w:cstheme="minorBidi"/>
            </w:rPr>
          </w:pPr>
          <w:hyperlink w:anchor="_Toc130305485" w:history="1">
            <w:r w:rsidRPr="003F4AA8">
              <w:rPr>
                <w:rStyle w:val="Hyperlink"/>
                <w:rFonts w:cs="Calibri Light"/>
              </w:rPr>
              <w:t>9.3.</w:t>
            </w:r>
            <w:r>
              <w:rPr>
                <w:rFonts w:asciiTheme="minorHAnsi" w:eastAsiaTheme="minorEastAsia" w:hAnsiTheme="minorHAnsi" w:cstheme="minorBidi"/>
              </w:rPr>
              <w:tab/>
            </w:r>
            <w:r w:rsidRPr="003F4AA8">
              <w:rPr>
                <w:rStyle w:val="Hyperlink"/>
              </w:rPr>
              <w:t>Process</w:t>
            </w:r>
            <w:r w:rsidRPr="003F4AA8">
              <w:rPr>
                <w:rStyle w:val="Hyperlink"/>
                <w:rFonts w:cs="Calibri Light"/>
              </w:rPr>
              <w:t xml:space="preserve"> Steps: Baseline Management Closeout</w:t>
            </w:r>
            <w:r>
              <w:rPr>
                <w:webHidden/>
              </w:rPr>
              <w:tab/>
            </w:r>
            <w:r>
              <w:rPr>
                <w:webHidden/>
              </w:rPr>
              <w:fldChar w:fldCharType="begin"/>
            </w:r>
            <w:r>
              <w:rPr>
                <w:webHidden/>
              </w:rPr>
              <w:instrText xml:space="preserve"> PAGEREF _Toc130305485 \h </w:instrText>
            </w:r>
            <w:r>
              <w:rPr>
                <w:webHidden/>
              </w:rPr>
            </w:r>
            <w:r>
              <w:rPr>
                <w:webHidden/>
              </w:rPr>
              <w:fldChar w:fldCharType="separate"/>
            </w:r>
            <w:r w:rsidR="00BD7F54">
              <w:rPr>
                <w:webHidden/>
              </w:rPr>
              <w:t>38</w:t>
            </w:r>
            <w:r>
              <w:rPr>
                <w:webHidden/>
              </w:rPr>
              <w:fldChar w:fldCharType="end"/>
            </w:r>
          </w:hyperlink>
        </w:p>
        <w:p w14:paraId="260B5BF8" w14:textId="68BCD72A" w:rsidR="00E505FC" w:rsidRDefault="00E505FC" w:rsidP="00CB6178">
          <w:pPr>
            <w:pStyle w:val="TOC2"/>
            <w:rPr>
              <w:rFonts w:asciiTheme="minorHAnsi" w:eastAsiaTheme="minorEastAsia" w:hAnsiTheme="minorHAnsi" w:cstheme="minorBidi"/>
            </w:rPr>
          </w:pPr>
          <w:hyperlink w:anchor="_Toc130305486" w:history="1">
            <w:r w:rsidRPr="003F4AA8">
              <w:rPr>
                <w:rStyle w:val="Hyperlink"/>
              </w:rPr>
              <w:t>9.4.</w:t>
            </w:r>
            <w:r>
              <w:rPr>
                <w:rFonts w:asciiTheme="minorHAnsi" w:eastAsiaTheme="minorEastAsia" w:hAnsiTheme="minorHAnsi" w:cstheme="minorBidi"/>
              </w:rPr>
              <w:tab/>
            </w:r>
            <w:r w:rsidRPr="003F4AA8">
              <w:rPr>
                <w:rStyle w:val="Hyperlink"/>
              </w:rPr>
              <w:t>Baseline Closeout Exceptions</w:t>
            </w:r>
            <w:r>
              <w:rPr>
                <w:webHidden/>
              </w:rPr>
              <w:tab/>
            </w:r>
            <w:r>
              <w:rPr>
                <w:webHidden/>
              </w:rPr>
              <w:fldChar w:fldCharType="begin"/>
            </w:r>
            <w:r>
              <w:rPr>
                <w:webHidden/>
              </w:rPr>
              <w:instrText xml:space="preserve"> PAGEREF _Toc130305486 \h </w:instrText>
            </w:r>
            <w:r>
              <w:rPr>
                <w:webHidden/>
              </w:rPr>
            </w:r>
            <w:r>
              <w:rPr>
                <w:webHidden/>
              </w:rPr>
              <w:fldChar w:fldCharType="separate"/>
            </w:r>
            <w:r w:rsidR="00BD7F54">
              <w:rPr>
                <w:webHidden/>
              </w:rPr>
              <w:t>39</w:t>
            </w:r>
            <w:r>
              <w:rPr>
                <w:webHidden/>
              </w:rPr>
              <w:fldChar w:fldCharType="end"/>
            </w:r>
          </w:hyperlink>
        </w:p>
        <w:p w14:paraId="1CD3F4E4" w14:textId="2BE316CD" w:rsidR="00E505FC" w:rsidRDefault="00E505FC">
          <w:pPr>
            <w:pStyle w:val="TOC1"/>
            <w:tabs>
              <w:tab w:val="right" w:leader="dot" w:pos="10070"/>
            </w:tabs>
            <w:rPr>
              <w:rFonts w:asciiTheme="minorHAnsi" w:eastAsiaTheme="minorEastAsia" w:hAnsiTheme="minorHAnsi" w:cstheme="minorBidi"/>
              <w:noProof/>
            </w:rPr>
          </w:pPr>
          <w:hyperlink w:anchor="_Toc130305487" w:history="1">
            <w:r w:rsidRPr="003F4AA8">
              <w:rPr>
                <w:rStyle w:val="Hyperlink"/>
                <w:noProof/>
              </w:rPr>
              <w:t xml:space="preserve">Appendix A: Program Performance </w:t>
            </w:r>
            <w:r w:rsidR="00FF69DF">
              <w:rPr>
                <w:rStyle w:val="Hyperlink"/>
                <w:noProof/>
              </w:rPr>
              <w:t>Report</w:t>
            </w:r>
            <w:r>
              <w:rPr>
                <w:noProof/>
                <w:webHidden/>
              </w:rPr>
              <w:tab/>
            </w:r>
            <w:r>
              <w:rPr>
                <w:noProof/>
                <w:webHidden/>
              </w:rPr>
              <w:fldChar w:fldCharType="begin"/>
            </w:r>
            <w:r>
              <w:rPr>
                <w:noProof/>
                <w:webHidden/>
              </w:rPr>
              <w:instrText xml:space="preserve"> PAGEREF _Toc130305487 \h </w:instrText>
            </w:r>
            <w:r>
              <w:rPr>
                <w:noProof/>
                <w:webHidden/>
              </w:rPr>
            </w:r>
            <w:r>
              <w:rPr>
                <w:noProof/>
                <w:webHidden/>
              </w:rPr>
              <w:fldChar w:fldCharType="separate"/>
            </w:r>
            <w:r w:rsidR="00BD7F54">
              <w:rPr>
                <w:noProof/>
                <w:webHidden/>
              </w:rPr>
              <w:t>40</w:t>
            </w:r>
            <w:r>
              <w:rPr>
                <w:noProof/>
                <w:webHidden/>
              </w:rPr>
              <w:fldChar w:fldCharType="end"/>
            </w:r>
          </w:hyperlink>
        </w:p>
        <w:p w14:paraId="0A66805C" w14:textId="72C5624E" w:rsidR="00E505FC" w:rsidRDefault="00E505FC">
          <w:pPr>
            <w:pStyle w:val="TOC1"/>
            <w:tabs>
              <w:tab w:val="right" w:leader="dot" w:pos="10070"/>
            </w:tabs>
            <w:rPr>
              <w:rFonts w:asciiTheme="minorHAnsi" w:eastAsiaTheme="minorEastAsia" w:hAnsiTheme="minorHAnsi" w:cstheme="minorBidi"/>
              <w:noProof/>
            </w:rPr>
          </w:pPr>
          <w:hyperlink w:anchor="_Toc130305488" w:history="1">
            <w:r w:rsidRPr="003F4AA8">
              <w:rPr>
                <w:rStyle w:val="Hyperlink"/>
                <w:noProof/>
              </w:rPr>
              <w:t>Appendix B: Major System Investments and Critical Acquisition Milestones Goal Guidance</w:t>
            </w:r>
            <w:r>
              <w:rPr>
                <w:noProof/>
                <w:webHidden/>
              </w:rPr>
              <w:tab/>
            </w:r>
            <w:r>
              <w:rPr>
                <w:noProof/>
                <w:webHidden/>
              </w:rPr>
              <w:fldChar w:fldCharType="begin"/>
            </w:r>
            <w:r>
              <w:rPr>
                <w:noProof/>
                <w:webHidden/>
              </w:rPr>
              <w:instrText xml:space="preserve"> PAGEREF _Toc130305488 \h </w:instrText>
            </w:r>
            <w:r>
              <w:rPr>
                <w:noProof/>
                <w:webHidden/>
              </w:rPr>
            </w:r>
            <w:r>
              <w:rPr>
                <w:noProof/>
                <w:webHidden/>
              </w:rPr>
              <w:fldChar w:fldCharType="separate"/>
            </w:r>
            <w:r w:rsidR="00BD7F54">
              <w:rPr>
                <w:noProof/>
                <w:webHidden/>
              </w:rPr>
              <w:t>43</w:t>
            </w:r>
            <w:r>
              <w:rPr>
                <w:noProof/>
                <w:webHidden/>
              </w:rPr>
              <w:fldChar w:fldCharType="end"/>
            </w:r>
          </w:hyperlink>
        </w:p>
        <w:p w14:paraId="1956FF5F" w14:textId="7007A5DD" w:rsidR="00E505FC" w:rsidRDefault="00E505FC">
          <w:pPr>
            <w:pStyle w:val="TOC1"/>
            <w:tabs>
              <w:tab w:val="right" w:leader="dot" w:pos="10070"/>
            </w:tabs>
            <w:rPr>
              <w:rFonts w:asciiTheme="minorHAnsi" w:eastAsiaTheme="minorEastAsia" w:hAnsiTheme="minorHAnsi" w:cstheme="minorBidi"/>
              <w:noProof/>
            </w:rPr>
          </w:pPr>
          <w:hyperlink w:anchor="_Toc130305489" w:history="1">
            <w:r w:rsidRPr="003F4AA8">
              <w:rPr>
                <w:rStyle w:val="Hyperlink"/>
                <w:noProof/>
              </w:rPr>
              <w:t>Appendix C: Acronyms</w:t>
            </w:r>
            <w:r>
              <w:rPr>
                <w:noProof/>
                <w:webHidden/>
              </w:rPr>
              <w:tab/>
            </w:r>
            <w:r>
              <w:rPr>
                <w:noProof/>
                <w:webHidden/>
              </w:rPr>
              <w:fldChar w:fldCharType="begin"/>
            </w:r>
            <w:r>
              <w:rPr>
                <w:noProof/>
                <w:webHidden/>
              </w:rPr>
              <w:instrText xml:space="preserve"> PAGEREF _Toc130305489 \h </w:instrText>
            </w:r>
            <w:r>
              <w:rPr>
                <w:noProof/>
                <w:webHidden/>
              </w:rPr>
            </w:r>
            <w:r>
              <w:rPr>
                <w:noProof/>
                <w:webHidden/>
              </w:rPr>
              <w:fldChar w:fldCharType="separate"/>
            </w:r>
            <w:r w:rsidR="00BD7F54">
              <w:rPr>
                <w:noProof/>
                <w:webHidden/>
              </w:rPr>
              <w:t>46</w:t>
            </w:r>
            <w:r>
              <w:rPr>
                <w:noProof/>
                <w:webHidden/>
              </w:rPr>
              <w:fldChar w:fldCharType="end"/>
            </w:r>
          </w:hyperlink>
        </w:p>
        <w:p w14:paraId="5EC5B7F0" w14:textId="1290F540" w:rsidR="00595EAE" w:rsidRDefault="00595EAE">
          <w:r>
            <w:rPr>
              <w:b/>
              <w:bCs/>
              <w:noProof/>
            </w:rPr>
            <w:fldChar w:fldCharType="end"/>
          </w:r>
        </w:p>
      </w:sdtContent>
    </w:sdt>
    <w:p w14:paraId="46301F17" w14:textId="5D7B02BC" w:rsidR="00C04931" w:rsidRDefault="00C04931" w:rsidP="00392225"/>
    <w:p w14:paraId="68A82942" w14:textId="77777777" w:rsidR="00595EAE" w:rsidRDefault="00595EAE">
      <w:pPr>
        <w:jc w:val="left"/>
        <w:rPr>
          <w:rFonts w:ascii="Calibri" w:eastAsiaTheme="majorEastAsia" w:hAnsi="Calibri" w:cstheme="majorBidi"/>
          <w:b/>
          <w:caps/>
          <w:color w:val="002060"/>
          <w:sz w:val="32"/>
          <w:szCs w:val="32"/>
        </w:rPr>
      </w:pPr>
      <w:r>
        <w:br w:type="page"/>
      </w:r>
    </w:p>
    <w:p w14:paraId="210318FB" w14:textId="6528C8B1" w:rsidR="009F7C54" w:rsidRDefault="009F7C54" w:rsidP="0031645B">
      <w:pPr>
        <w:pStyle w:val="Heading1"/>
        <w:numPr>
          <w:ilvl w:val="0"/>
          <w:numId w:val="1"/>
        </w:numPr>
        <w:spacing w:before="0" w:after="100"/>
        <w:jc w:val="left"/>
      </w:pPr>
      <w:bookmarkStart w:id="1" w:name="_Toc130305433"/>
      <w:r>
        <w:t>Introduction</w:t>
      </w:r>
      <w:bookmarkEnd w:id="0"/>
      <w:bookmarkEnd w:id="1"/>
    </w:p>
    <w:p w14:paraId="7615DB75" w14:textId="77777777" w:rsidR="009F7C54" w:rsidRPr="00A53836" w:rsidRDefault="009F7C54" w:rsidP="0031645B">
      <w:pPr>
        <w:pStyle w:val="Heading2"/>
        <w:numPr>
          <w:ilvl w:val="1"/>
          <w:numId w:val="1"/>
        </w:numPr>
        <w:spacing w:before="0" w:after="100"/>
        <w:jc w:val="left"/>
      </w:pPr>
      <w:bookmarkStart w:id="2" w:name="_Toc495318785"/>
      <w:bookmarkStart w:id="3" w:name="_Toc505804554"/>
      <w:bookmarkStart w:id="4" w:name="_Toc130305434"/>
      <w:r w:rsidRPr="00A53836">
        <w:t>Purpose</w:t>
      </w:r>
      <w:bookmarkEnd w:id="2"/>
      <w:bookmarkEnd w:id="3"/>
      <w:bookmarkEnd w:id="4"/>
    </w:p>
    <w:p w14:paraId="74BF764C" w14:textId="550CE313" w:rsidR="009F7C54" w:rsidRDefault="00AB2591" w:rsidP="0031645B">
      <w:pPr>
        <w:spacing w:after="100"/>
        <w:jc w:val="left"/>
      </w:pPr>
      <w:r w:rsidRPr="00AB2591">
        <w:t>The purpose of the FAA Acquisition Baseline Management standard operating procedure (SOP) is to foster a common understanding of the process associated with baseline definition, baseline measurement, and baseline performance reporting</w:t>
      </w:r>
      <w:r w:rsidR="00FD2B32">
        <w:t xml:space="preserve"> </w:t>
      </w:r>
      <w:r w:rsidRPr="00AB2591">
        <w:t>with the expectation that this will facilitate the establishment of an acquisition program management system whose data is readily available, reliable, valid, and consistent.</w:t>
      </w:r>
    </w:p>
    <w:p w14:paraId="085AF60B" w14:textId="240A7721" w:rsidR="00AB2591" w:rsidRDefault="00AB2591" w:rsidP="0031645B">
      <w:pPr>
        <w:pStyle w:val="Heading2"/>
        <w:numPr>
          <w:ilvl w:val="1"/>
          <w:numId w:val="1"/>
        </w:numPr>
        <w:spacing w:before="0" w:after="100"/>
        <w:jc w:val="left"/>
      </w:pPr>
      <w:bookmarkStart w:id="5" w:name="_Toc130305435"/>
      <w:r>
        <w:t>Scope</w:t>
      </w:r>
      <w:bookmarkEnd w:id="5"/>
    </w:p>
    <w:p w14:paraId="465C7F34" w14:textId="2C341303" w:rsidR="00341C5C" w:rsidRDefault="00AB2591" w:rsidP="00546E39">
      <w:pPr>
        <w:spacing w:after="100"/>
        <w:jc w:val="left"/>
      </w:pPr>
      <w:r>
        <w:t xml:space="preserve">In December 2008, the FAA revised its </w:t>
      </w:r>
      <w:r w:rsidR="00C319F3">
        <w:t>Acquisition Planning and Control Documents</w:t>
      </w:r>
      <w:r w:rsidR="000E28DD">
        <w:t xml:space="preserve"> </w:t>
      </w:r>
      <w:r>
        <w:t xml:space="preserve">to better meet investment decision needs and to facilitate the tailoring of </w:t>
      </w:r>
      <w:r w:rsidR="00C319F3">
        <w:t>investments within</w:t>
      </w:r>
      <w:r>
        <w:t xml:space="preserve"> </w:t>
      </w:r>
      <w:hyperlink r:id="rId13" w:history="1">
        <w:r w:rsidRPr="00E932DE">
          <w:rPr>
            <w:rStyle w:val="Hyperlink"/>
          </w:rPr>
          <w:t>acquisition categories</w:t>
        </w:r>
      </w:hyperlink>
      <w:r w:rsidR="00E932DE">
        <w:rPr>
          <w:rStyle w:val="Hyperlink"/>
        </w:rPr>
        <w:t xml:space="preserve"> </w:t>
      </w:r>
      <w:r w:rsidR="00E932DE" w:rsidRPr="00546E39">
        <w:rPr>
          <w:rStyle w:val="Hyperlink"/>
          <w:color w:val="auto"/>
          <w:u w:val="none"/>
        </w:rPr>
        <w:t>which</w:t>
      </w:r>
      <w:r w:rsidR="002A73A0" w:rsidRPr="00546E39">
        <w:rPr>
          <w:rStyle w:val="Hyperlink"/>
          <w:color w:val="auto"/>
          <w:u w:val="none"/>
        </w:rPr>
        <w:t xml:space="preserve"> has been updated since its initial publication</w:t>
      </w:r>
      <w:r w:rsidRPr="00546E39">
        <w:t>.</w:t>
      </w:r>
      <w:r w:rsidRPr="0008133C">
        <w:t xml:space="preserve"> </w:t>
      </w:r>
      <w:r>
        <w:t xml:space="preserve">This SOP applies to all Investment Types </w:t>
      </w:r>
      <w:r w:rsidR="00F736EA">
        <w:t>which require an Acquisition Program Baseline (APB) or Execution Plan (EP)</w:t>
      </w:r>
      <w:r>
        <w:t>.</w:t>
      </w:r>
      <w:r w:rsidR="0083013D">
        <w:t xml:space="preserve"> Additional information on the acquisition categories can be found in</w:t>
      </w:r>
      <w:r w:rsidR="00F736EA">
        <w:t xml:space="preserve"> the FAA Acquisition System Toolset (</w:t>
      </w:r>
      <w:r w:rsidR="0083013D">
        <w:t>FAST</w:t>
      </w:r>
      <w:r w:rsidR="00F736EA">
        <w:t>)</w:t>
      </w:r>
      <w:r w:rsidR="0083013D">
        <w:t xml:space="preserve"> at the following site</w:t>
      </w:r>
      <w:r w:rsidR="0008133C">
        <w:t>:</w:t>
      </w:r>
      <w:r w:rsidR="0083013D">
        <w:t xml:space="preserve"> </w:t>
      </w:r>
      <w:hyperlink r:id="rId14" w:history="1">
        <w:r w:rsidR="002E417D" w:rsidRPr="002E417D">
          <w:rPr>
            <w:rStyle w:val="Hyperlink"/>
          </w:rPr>
          <w:t>https://fast.faa.gov/NFFCA_Acquisition_Categories.cfm</w:t>
        </w:r>
      </w:hyperlink>
      <w:r w:rsidR="0008133C">
        <w:t xml:space="preserve"> </w:t>
      </w:r>
    </w:p>
    <w:p w14:paraId="1C698226" w14:textId="57E19ADB" w:rsidR="00AB2591" w:rsidRDefault="00AB2591" w:rsidP="00341C5C">
      <w:pPr>
        <w:pStyle w:val="Heading2"/>
        <w:numPr>
          <w:ilvl w:val="1"/>
          <w:numId w:val="1"/>
        </w:numPr>
        <w:spacing w:before="0" w:after="100"/>
        <w:jc w:val="left"/>
      </w:pPr>
      <w:bookmarkStart w:id="6" w:name="_Legal_Basis"/>
      <w:bookmarkStart w:id="7" w:name="_Toc130305436"/>
      <w:bookmarkEnd w:id="6"/>
      <w:r>
        <w:t>Legal Basis</w:t>
      </w:r>
      <w:bookmarkEnd w:id="7"/>
    </w:p>
    <w:p w14:paraId="5EF86B95" w14:textId="5F8F6CAF" w:rsidR="004B5AEE" w:rsidRDefault="004B5AEE">
      <w:pPr>
        <w:spacing w:after="0" w:line="240" w:lineRule="auto"/>
        <w:jc w:val="left"/>
      </w:pPr>
      <w:r>
        <w:t>The Federal Aviation Reauthorization Act of 1996, Title II, Subtitle B, Section 252, “Air Traffic Control Modernization Reviews”, dated October 9, 1996 (</w:t>
      </w:r>
      <w:bookmarkStart w:id="8" w:name="_Hlk80196358"/>
      <w:r w:rsidR="00C92BC4" w:rsidRPr="007C442D">
        <w:t>US Code</w:t>
      </w:r>
      <w:r w:rsidR="00CD7CD4" w:rsidRPr="007C442D">
        <w:t xml:space="preserve"> §40121</w:t>
      </w:r>
      <w:bookmarkEnd w:id="8"/>
      <w:r>
        <w:t xml:space="preserve">), requires FAA to consider terminating a program when substantial variances from the program’s established cost, schedule, or performance goals occur. This law applies to facilities and equipment </w:t>
      </w:r>
      <w:r w:rsidR="00004EF7">
        <w:t xml:space="preserve">(F&amp;E) </w:t>
      </w:r>
      <w:r>
        <w:t>funded acquisition programs initiated after the April 1996 implementation of FAA’s Acquisition Management System (AMS).</w:t>
      </w:r>
    </w:p>
    <w:p w14:paraId="7B442AF0" w14:textId="77777777" w:rsidR="004B5AEE" w:rsidRDefault="004B5AEE" w:rsidP="000324CC">
      <w:pPr>
        <w:spacing w:after="0" w:line="240" w:lineRule="auto"/>
        <w:jc w:val="left"/>
      </w:pPr>
    </w:p>
    <w:p w14:paraId="0D13BE9B" w14:textId="1E1B606E" w:rsidR="00992445" w:rsidRPr="00992445" w:rsidRDefault="00992445" w:rsidP="00992445">
      <w:pPr>
        <w:spacing w:after="0" w:line="240" w:lineRule="auto"/>
        <w:jc w:val="left"/>
      </w:pPr>
      <w:r w:rsidRPr="00992445">
        <w:t xml:space="preserve">In April of 1996, the </w:t>
      </w:r>
      <w:r w:rsidR="00F736EA">
        <w:t>Acquisition Management System (</w:t>
      </w:r>
      <w:r w:rsidRPr="00992445">
        <w:t>AMS</w:t>
      </w:r>
      <w:r w:rsidR="00F736EA">
        <w:t>)</w:t>
      </w:r>
      <w:r w:rsidRPr="00992445">
        <w:t xml:space="preserve"> policy implemented the inclusion of an APB as part of the investment program documentation. The APB captures what was approved by the Joint Resources Council (JRC) at the Investment Decision. </w:t>
      </w:r>
    </w:p>
    <w:p w14:paraId="2EE34802" w14:textId="77777777" w:rsidR="004B5AEE" w:rsidRDefault="004B5AEE" w:rsidP="000324CC">
      <w:pPr>
        <w:spacing w:after="0" w:line="240" w:lineRule="auto"/>
        <w:jc w:val="left"/>
      </w:pPr>
    </w:p>
    <w:p w14:paraId="604E4D4B" w14:textId="20E24116" w:rsidR="004B5AEE" w:rsidRDefault="004B5AEE">
      <w:pPr>
        <w:spacing w:after="0" w:line="240" w:lineRule="auto"/>
        <w:jc w:val="left"/>
      </w:pPr>
      <w:r>
        <w:t xml:space="preserve">Baseline variance reporting thresholds have been established through legislation for external baseline variance reporting and internally through AMS policy. </w:t>
      </w:r>
      <w:r w:rsidR="00C92BC4">
        <w:t>US Code</w:t>
      </w:r>
      <w:r w:rsidR="00CD7CD4">
        <w:t xml:space="preserve"> §40121</w:t>
      </w:r>
      <w:r>
        <w:t xml:space="preserve"> dated October 9, </w:t>
      </w:r>
      <w:r w:rsidR="005930C7">
        <w:t>1996,</w:t>
      </w:r>
      <w:r>
        <w:t xml:space="preserve"> reads in part:</w:t>
      </w:r>
    </w:p>
    <w:p w14:paraId="36F8100C" w14:textId="77777777" w:rsidR="004B5AEE" w:rsidRDefault="004B5AEE" w:rsidP="000324CC">
      <w:pPr>
        <w:spacing w:after="0" w:line="240" w:lineRule="auto"/>
        <w:jc w:val="left"/>
      </w:pPr>
    </w:p>
    <w:p w14:paraId="658C7DC4" w14:textId="25FB4FBA" w:rsidR="004B5AEE" w:rsidRDefault="004B5AEE">
      <w:pPr>
        <w:spacing w:after="0" w:line="240" w:lineRule="auto"/>
        <w:ind w:left="720"/>
        <w:jc w:val="left"/>
      </w:pPr>
      <w:r>
        <w:t>“(a) REQUIRED TERMINATIONS</w:t>
      </w:r>
      <w:r w:rsidR="00004EF7">
        <w:t xml:space="preserve"> OF ACQUISITIONS</w:t>
      </w:r>
      <w:r>
        <w:t xml:space="preserve"> – The Administrator of the Federal Aviation Administration shall terminate any acquisition program initiated after the date of the enactment of the Air Traffic Management System Performance Improvement Act of 1996 and funded under the Facilities and Equipment account that –</w:t>
      </w:r>
    </w:p>
    <w:p w14:paraId="59C1A723" w14:textId="77777777" w:rsidR="004B5AEE" w:rsidRDefault="004B5AEE">
      <w:pPr>
        <w:pStyle w:val="ListParagraph"/>
        <w:numPr>
          <w:ilvl w:val="0"/>
          <w:numId w:val="3"/>
        </w:numPr>
        <w:spacing w:after="0" w:line="240" w:lineRule="auto"/>
        <w:ind w:left="1440"/>
        <w:contextualSpacing w:val="0"/>
        <w:jc w:val="left"/>
      </w:pPr>
      <w:r>
        <w:t>is more than 50 percent over the cost goal established for the program;</w:t>
      </w:r>
    </w:p>
    <w:p w14:paraId="7535C8DF" w14:textId="77777777" w:rsidR="004B5AEE" w:rsidRDefault="004B5AEE">
      <w:pPr>
        <w:pStyle w:val="ListParagraph"/>
        <w:numPr>
          <w:ilvl w:val="0"/>
          <w:numId w:val="3"/>
        </w:numPr>
        <w:spacing w:after="0" w:line="240" w:lineRule="auto"/>
        <w:ind w:left="1440"/>
        <w:contextualSpacing w:val="0"/>
        <w:jc w:val="left"/>
      </w:pPr>
      <w:r>
        <w:t>fails to achieve at least 50 percent of the performance goals established for the program; or</w:t>
      </w:r>
    </w:p>
    <w:p w14:paraId="2B680714" w14:textId="093D5D08" w:rsidR="004B5AEE" w:rsidRDefault="004B5AEE">
      <w:pPr>
        <w:pStyle w:val="ListParagraph"/>
        <w:numPr>
          <w:ilvl w:val="0"/>
          <w:numId w:val="3"/>
        </w:numPr>
        <w:spacing w:after="0" w:line="240" w:lineRule="auto"/>
        <w:ind w:left="1440"/>
        <w:contextualSpacing w:val="0"/>
        <w:jc w:val="left"/>
      </w:pPr>
      <w:r>
        <w:t>is more than 50 percent behind schedule as determined in accordance with the schedule goal established for the program.</w:t>
      </w:r>
    </w:p>
    <w:p w14:paraId="1226A725" w14:textId="77777777" w:rsidR="000C27CC" w:rsidRDefault="000C27CC">
      <w:pPr>
        <w:pStyle w:val="ListParagraph"/>
        <w:spacing w:after="0" w:line="240" w:lineRule="auto"/>
        <w:ind w:left="1440"/>
        <w:contextualSpacing w:val="0"/>
        <w:jc w:val="left"/>
      </w:pPr>
    </w:p>
    <w:p w14:paraId="50E44BAD" w14:textId="77777777" w:rsidR="004B5AEE" w:rsidRDefault="004B5AEE">
      <w:pPr>
        <w:spacing w:after="0" w:line="240" w:lineRule="auto"/>
        <w:ind w:left="720"/>
        <w:jc w:val="left"/>
      </w:pPr>
      <w:r>
        <w:t>(b) AUTHORIZED TERMINATION OF ACQUISITION PROGRAMS – The Administrator shall consider terminating, under the authority of subsection (a), any substantial acquisition program that –</w:t>
      </w:r>
    </w:p>
    <w:p w14:paraId="61381BA4" w14:textId="77777777" w:rsidR="004B5AEE" w:rsidRDefault="004B5AEE">
      <w:pPr>
        <w:pStyle w:val="ListParagraph"/>
        <w:numPr>
          <w:ilvl w:val="0"/>
          <w:numId w:val="4"/>
        </w:numPr>
        <w:spacing w:after="0" w:line="240" w:lineRule="auto"/>
        <w:ind w:left="1395"/>
        <w:contextualSpacing w:val="0"/>
        <w:jc w:val="left"/>
      </w:pPr>
      <w:r>
        <w:t>is more than 10 percent over the cost goal established for the program;</w:t>
      </w:r>
    </w:p>
    <w:p w14:paraId="40893CB8" w14:textId="77777777" w:rsidR="004B5AEE" w:rsidRDefault="004B5AEE">
      <w:pPr>
        <w:pStyle w:val="ListParagraph"/>
        <w:numPr>
          <w:ilvl w:val="0"/>
          <w:numId w:val="4"/>
        </w:numPr>
        <w:spacing w:after="0" w:line="240" w:lineRule="auto"/>
        <w:ind w:left="1395"/>
        <w:contextualSpacing w:val="0"/>
        <w:jc w:val="left"/>
      </w:pPr>
      <w:r>
        <w:t>fails to achieve at least 90 percent of the performance goals established for the program; or</w:t>
      </w:r>
    </w:p>
    <w:p w14:paraId="6BEB2606" w14:textId="6FE6E27F" w:rsidR="004B5AEE" w:rsidRDefault="004B5AEE">
      <w:pPr>
        <w:pStyle w:val="ListParagraph"/>
        <w:numPr>
          <w:ilvl w:val="0"/>
          <w:numId w:val="4"/>
        </w:numPr>
        <w:spacing w:after="0" w:line="240" w:lineRule="auto"/>
        <w:ind w:left="1395"/>
        <w:contextualSpacing w:val="0"/>
        <w:jc w:val="left"/>
      </w:pPr>
      <w:r>
        <w:t>is more than 10 percent behind schedule as determined in accordance with the schedule goal established for the program.</w:t>
      </w:r>
    </w:p>
    <w:p w14:paraId="078C1ADA" w14:textId="77777777" w:rsidR="000C27CC" w:rsidRDefault="000C27CC">
      <w:pPr>
        <w:pStyle w:val="ListParagraph"/>
        <w:spacing w:after="0" w:line="240" w:lineRule="auto"/>
        <w:ind w:left="1395"/>
        <w:contextualSpacing w:val="0"/>
        <w:jc w:val="left"/>
      </w:pPr>
    </w:p>
    <w:p w14:paraId="371EA373" w14:textId="77777777" w:rsidR="004B5AEE" w:rsidRDefault="004B5AEE">
      <w:pPr>
        <w:spacing w:after="0" w:line="240" w:lineRule="auto"/>
        <w:ind w:left="720"/>
        <w:jc w:val="left"/>
      </w:pPr>
      <w:r>
        <w:t>(c) EXCEPTIONS AND REPORT –</w:t>
      </w:r>
    </w:p>
    <w:p w14:paraId="2D714294" w14:textId="77777777" w:rsidR="004B5AEE" w:rsidRDefault="004B5AEE">
      <w:pPr>
        <w:pStyle w:val="ListParagraph"/>
        <w:numPr>
          <w:ilvl w:val="0"/>
          <w:numId w:val="5"/>
        </w:numPr>
        <w:spacing w:after="0" w:line="240" w:lineRule="auto"/>
        <w:ind w:left="1440"/>
        <w:contextualSpacing w:val="0"/>
        <w:jc w:val="left"/>
      </w:pPr>
      <w:r>
        <w:t>CONTINUANCE OF PROGRAM, ETC. – Notwithstanding subsection (a), the Administrator may continue an acquisition program required to be terminated under subsection (a) if the Administrator determines that termination would be inconsistent with the development or operation of the national air transportation system in a safe and efficient manner.</w:t>
      </w:r>
    </w:p>
    <w:p w14:paraId="6D13EC66" w14:textId="77777777" w:rsidR="004B5AEE" w:rsidRDefault="004B5AEE">
      <w:pPr>
        <w:pStyle w:val="ListParagraph"/>
        <w:numPr>
          <w:ilvl w:val="0"/>
          <w:numId w:val="5"/>
        </w:numPr>
        <w:spacing w:after="0" w:line="240" w:lineRule="auto"/>
        <w:ind w:left="1440"/>
        <w:contextualSpacing w:val="0"/>
        <w:jc w:val="left"/>
      </w:pPr>
      <w:r>
        <w:t xml:space="preserve">REPORT – If the Administrator makes a determination under paragraph (1), the Administrator shall transmit a copy of the determination, together with a statement of the basis for the determination, to the Committees on Appropriations of the Senate and House of Representatives, the Committee on Commerce, Science, and Transportation of the Senate, and the Committee on Transportation and Infrastructure of the House of Representatives.” </w:t>
      </w:r>
    </w:p>
    <w:p w14:paraId="3060ED95" w14:textId="1568B1CB" w:rsidR="004B5AEE" w:rsidRDefault="004B5AEE">
      <w:pPr>
        <w:spacing w:after="0" w:line="240" w:lineRule="auto"/>
        <w:jc w:val="left"/>
      </w:pPr>
    </w:p>
    <w:p w14:paraId="538CA8E3" w14:textId="3322C4A7" w:rsidR="005334D6" w:rsidRDefault="00860ACB" w:rsidP="005334D6">
      <w:pPr>
        <w:pStyle w:val="Heading2"/>
        <w:numPr>
          <w:ilvl w:val="1"/>
          <w:numId w:val="1"/>
        </w:numPr>
        <w:spacing w:before="0" w:after="100"/>
        <w:jc w:val="left"/>
      </w:pPr>
      <w:bookmarkStart w:id="9" w:name="_Toc130305437"/>
      <w:r>
        <w:t>Acquisition M</w:t>
      </w:r>
      <w:r w:rsidR="005334D6">
        <w:t xml:space="preserve">anagement </w:t>
      </w:r>
      <w:r>
        <w:t>S</w:t>
      </w:r>
      <w:r w:rsidR="005334D6">
        <w:t>ystem (</w:t>
      </w:r>
      <w:r>
        <w:t>AMS</w:t>
      </w:r>
      <w:r w:rsidR="005334D6">
        <w:t xml:space="preserve">) </w:t>
      </w:r>
      <w:r>
        <w:t>P</w:t>
      </w:r>
      <w:r w:rsidR="005334D6">
        <w:t>olicy</w:t>
      </w:r>
      <w:bookmarkEnd w:id="9"/>
    </w:p>
    <w:p w14:paraId="49D9567A" w14:textId="77777777" w:rsidR="005334D6" w:rsidRDefault="005334D6">
      <w:pPr>
        <w:spacing w:after="0" w:line="240" w:lineRule="auto"/>
        <w:jc w:val="left"/>
      </w:pPr>
    </w:p>
    <w:p w14:paraId="16770528" w14:textId="0AA04FE3" w:rsidR="004B5AEE" w:rsidRDefault="004B5AEE">
      <w:pPr>
        <w:spacing w:after="0" w:line="240" w:lineRule="auto"/>
        <w:jc w:val="left"/>
      </w:pPr>
      <w:r>
        <w:t>AMS policy establishes internal baseline variance thresholds for reporting requirements:</w:t>
      </w:r>
    </w:p>
    <w:p w14:paraId="3AC24E07" w14:textId="45F5ABFE" w:rsidR="004B5AEE" w:rsidRDefault="004B5AEE">
      <w:pPr>
        <w:pStyle w:val="ListParagraph"/>
        <w:numPr>
          <w:ilvl w:val="0"/>
          <w:numId w:val="6"/>
        </w:numPr>
        <w:spacing w:after="0" w:line="240" w:lineRule="auto"/>
        <w:jc w:val="left"/>
      </w:pPr>
      <w:r>
        <w:t>A</w:t>
      </w:r>
      <w:r w:rsidR="005334D6">
        <w:t>n APB and EP</w:t>
      </w:r>
      <w:r w:rsidR="00DA3389">
        <w:t xml:space="preserve"> </w:t>
      </w:r>
      <w:r w:rsidR="0066604B">
        <w:t>with a</w:t>
      </w:r>
      <w:r>
        <w:t xml:space="preserve"> variance </w:t>
      </w:r>
      <w:r w:rsidR="00F32E57">
        <w:t xml:space="preserve">greater than </w:t>
      </w:r>
      <w:r w:rsidR="00213A89">
        <w:t>negative 5</w:t>
      </w:r>
      <w:r>
        <w:t xml:space="preserve">% for cost, schedule, or performance triggers the generation of a baseline management notice (BMN) and a briefing to the JRC to present the </w:t>
      </w:r>
      <w:r w:rsidR="00B15D8C">
        <w:t>P</w:t>
      </w:r>
      <w:r>
        <w:t xml:space="preserve">rogram </w:t>
      </w:r>
      <w:r w:rsidR="00B15D8C">
        <w:t>O</w:t>
      </w:r>
      <w:r>
        <w:t>ffice</w:t>
      </w:r>
      <w:r w:rsidR="00FC2D60">
        <w:t>’s</w:t>
      </w:r>
      <w:r>
        <w:t xml:space="preserve"> plan for mitigating variance growth.</w:t>
      </w:r>
    </w:p>
    <w:p w14:paraId="7ED29F8F" w14:textId="7CD41399" w:rsidR="004B5AEE" w:rsidRDefault="004B5AEE">
      <w:pPr>
        <w:pStyle w:val="ListParagraph"/>
        <w:numPr>
          <w:ilvl w:val="0"/>
          <w:numId w:val="6"/>
        </w:numPr>
        <w:spacing w:after="0" w:line="240" w:lineRule="auto"/>
        <w:jc w:val="left"/>
      </w:pPr>
      <w:r>
        <w:t>A</w:t>
      </w:r>
      <w:r w:rsidR="005334D6">
        <w:t>n APB and EP</w:t>
      </w:r>
      <w:r w:rsidR="0066604B">
        <w:t xml:space="preserve"> with a </w:t>
      </w:r>
      <w:r>
        <w:t>variance of</w:t>
      </w:r>
      <w:r w:rsidR="006B0C51">
        <w:t xml:space="preserve"> </w:t>
      </w:r>
      <w:r w:rsidR="00F32E57">
        <w:t xml:space="preserve">greater than </w:t>
      </w:r>
      <w:r w:rsidR="00213A89">
        <w:t>negative 1</w:t>
      </w:r>
      <w:r>
        <w:t>0% percent for cost, schedule, or performance triggers the generation of a BMN and a briefing to the JRC to consider the following:</w:t>
      </w:r>
    </w:p>
    <w:p w14:paraId="4CA147F2" w14:textId="77777777" w:rsidR="004B5AEE" w:rsidRDefault="004B5AEE" w:rsidP="00F601F9">
      <w:pPr>
        <w:spacing w:after="0" w:line="240" w:lineRule="auto"/>
        <w:ind w:left="1080"/>
        <w:jc w:val="left"/>
      </w:pPr>
      <w:r>
        <w:t>1) Terminate the program</w:t>
      </w:r>
    </w:p>
    <w:p w14:paraId="4D9BA34A" w14:textId="77777777" w:rsidR="004B5AEE" w:rsidRDefault="004B5AEE" w:rsidP="00F601F9">
      <w:pPr>
        <w:spacing w:after="0" w:line="240" w:lineRule="auto"/>
        <w:ind w:left="1080"/>
        <w:jc w:val="left"/>
      </w:pPr>
      <w:r>
        <w:t>2) Continue the program with existing variance</w:t>
      </w:r>
    </w:p>
    <w:p w14:paraId="2C42E2D2" w14:textId="1D0459B3" w:rsidR="004B5AEE" w:rsidRDefault="004B5AEE" w:rsidP="00F601F9">
      <w:pPr>
        <w:spacing w:after="0" w:line="240" w:lineRule="auto"/>
        <w:ind w:left="1080"/>
        <w:jc w:val="left"/>
      </w:pPr>
      <w:r>
        <w:t xml:space="preserve">3) Rebaseline and continue the program </w:t>
      </w:r>
    </w:p>
    <w:p w14:paraId="0A39921E" w14:textId="17498F02" w:rsidR="004B5AEE" w:rsidRDefault="004B5AEE">
      <w:pPr>
        <w:pStyle w:val="ListParagraph"/>
        <w:numPr>
          <w:ilvl w:val="0"/>
          <w:numId w:val="6"/>
        </w:numPr>
        <w:spacing w:after="0" w:line="240" w:lineRule="auto"/>
        <w:jc w:val="left"/>
      </w:pPr>
      <w:r>
        <w:t>A</w:t>
      </w:r>
      <w:r w:rsidR="005F66F8">
        <w:t>n APB</w:t>
      </w:r>
      <w:r>
        <w:t xml:space="preserve"> </w:t>
      </w:r>
      <w:r w:rsidR="0066604B">
        <w:t xml:space="preserve">with a </w:t>
      </w:r>
      <w:r>
        <w:t>variance of</w:t>
      </w:r>
      <w:r w:rsidR="0030768E">
        <w:t xml:space="preserve"> greater than</w:t>
      </w:r>
      <w:r>
        <w:t xml:space="preserve"> </w:t>
      </w:r>
      <w:r w:rsidR="00213A89">
        <w:t>negative 1</w:t>
      </w:r>
      <w:r>
        <w:t>0% will also trigger a notification</w:t>
      </w:r>
      <w:r w:rsidR="0030768E">
        <w:t xml:space="preserve"> or determination memo</w:t>
      </w:r>
      <w:r>
        <w:t xml:space="preserve"> sent to the Administrator to consider termination of the program as required by </w:t>
      </w:r>
      <w:r w:rsidR="00C92BC4">
        <w:t>US Code</w:t>
      </w:r>
      <w:r w:rsidR="00CD7CD4">
        <w:t xml:space="preserve"> §40121</w:t>
      </w:r>
      <w:r w:rsidR="00941B80">
        <w:t>.</w:t>
      </w:r>
    </w:p>
    <w:p w14:paraId="21C6F599" w14:textId="20D47078" w:rsidR="00812E7F" w:rsidRDefault="00812E7F" w:rsidP="00AB2591"/>
    <w:p w14:paraId="10EB7FE4" w14:textId="37676447" w:rsidR="00812E7F" w:rsidRDefault="00812E7F" w:rsidP="00AB2591"/>
    <w:p w14:paraId="147ECA11" w14:textId="50DC0455" w:rsidR="00812E7F" w:rsidRDefault="00812E7F" w:rsidP="00AB2591"/>
    <w:p w14:paraId="239F0B9E" w14:textId="330CB152" w:rsidR="00812E7F" w:rsidRDefault="00812E7F" w:rsidP="00AB2591"/>
    <w:p w14:paraId="08FB5B81" w14:textId="188D9D4E" w:rsidR="00812E7F" w:rsidRDefault="00812E7F" w:rsidP="00AB2591"/>
    <w:p w14:paraId="0BD865B2" w14:textId="7976FEA4" w:rsidR="00812E7F" w:rsidRDefault="00812E7F" w:rsidP="00AB2591"/>
    <w:p w14:paraId="6513D655" w14:textId="6B9C887C" w:rsidR="00812E7F" w:rsidRDefault="00812E7F" w:rsidP="00AB2591"/>
    <w:p w14:paraId="56DB4470" w14:textId="4F148504" w:rsidR="00812E7F" w:rsidRDefault="00812E7F" w:rsidP="00AB2591"/>
    <w:p w14:paraId="1EE2D03C" w14:textId="523A7C44" w:rsidR="00812E7F" w:rsidRDefault="00812E7F" w:rsidP="00AB2591"/>
    <w:p w14:paraId="40CC04D2" w14:textId="63A7BC79" w:rsidR="00812E7F" w:rsidRDefault="00812E7F" w:rsidP="00AB2591"/>
    <w:p w14:paraId="4A056507" w14:textId="430E0FED" w:rsidR="003324DD" w:rsidRDefault="003324DD" w:rsidP="00AB2591"/>
    <w:p w14:paraId="2E48C3A7" w14:textId="67299E2C" w:rsidR="003324DD" w:rsidRDefault="003324DD" w:rsidP="00AB2591"/>
    <w:p w14:paraId="23EB5BD6" w14:textId="02D72E7B" w:rsidR="003324DD" w:rsidRDefault="003324DD" w:rsidP="00AB2591"/>
    <w:p w14:paraId="75555E1B" w14:textId="7D1A9655" w:rsidR="003324DD" w:rsidRDefault="003324DD" w:rsidP="00AB2591"/>
    <w:p w14:paraId="3B5B2147" w14:textId="195F7D26" w:rsidR="003324DD" w:rsidRDefault="003324DD" w:rsidP="00AB2591"/>
    <w:p w14:paraId="2B14202F" w14:textId="38171F00" w:rsidR="003324DD" w:rsidRDefault="003324DD" w:rsidP="00AB2591"/>
    <w:p w14:paraId="1BF86A61" w14:textId="2C0103C0" w:rsidR="003324DD" w:rsidRDefault="003324DD" w:rsidP="00AB2591"/>
    <w:p w14:paraId="57407F9F" w14:textId="66318768" w:rsidR="002778F2" w:rsidRDefault="002778F2" w:rsidP="00AB2591">
      <w:pPr>
        <w:sectPr w:rsidR="002778F2" w:rsidSect="00C77B08">
          <w:footerReference w:type="even" r:id="rId15"/>
          <w:footerReference w:type="default" r:id="rId16"/>
          <w:footerReference w:type="first" r:id="rId17"/>
          <w:pgSz w:w="12240" w:h="15840"/>
          <w:pgMar w:top="1080" w:right="1080" w:bottom="1080" w:left="1080" w:header="720" w:footer="720" w:gutter="0"/>
          <w:cols w:space="720"/>
          <w:docGrid w:linePitch="360"/>
        </w:sectPr>
      </w:pPr>
    </w:p>
    <w:p w14:paraId="18001EB9" w14:textId="64B06D8B" w:rsidR="009F7C54" w:rsidRDefault="006B1AA7" w:rsidP="00C00BCB">
      <w:pPr>
        <w:pStyle w:val="Heading1"/>
        <w:numPr>
          <w:ilvl w:val="0"/>
          <w:numId w:val="1"/>
        </w:numPr>
        <w:spacing w:before="0" w:after="100"/>
        <w:jc w:val="left"/>
      </w:pPr>
      <w:bookmarkStart w:id="10" w:name="_Toc515026993"/>
      <w:bookmarkStart w:id="11" w:name="_Toc515027094"/>
      <w:bookmarkStart w:id="12" w:name="_Toc515027193"/>
      <w:bookmarkStart w:id="13" w:name="_Toc130305438"/>
      <w:bookmarkEnd w:id="10"/>
      <w:bookmarkEnd w:id="11"/>
      <w:bookmarkEnd w:id="12"/>
      <w:r>
        <w:t>Baseline Management Overview</w:t>
      </w:r>
      <w:bookmarkEnd w:id="13"/>
    </w:p>
    <w:p w14:paraId="0AF3C59A" w14:textId="693CC369" w:rsidR="003A478D" w:rsidRDefault="006B1AA7" w:rsidP="00C00BCB">
      <w:pPr>
        <w:pStyle w:val="Heading2"/>
        <w:numPr>
          <w:ilvl w:val="1"/>
          <w:numId w:val="1"/>
        </w:numPr>
        <w:spacing w:before="0" w:after="100"/>
        <w:jc w:val="left"/>
      </w:pPr>
      <w:bookmarkStart w:id="14" w:name="_Overview"/>
      <w:bookmarkStart w:id="15" w:name="_Toc130305439"/>
      <w:bookmarkEnd w:id="14"/>
      <w:r>
        <w:t>Baseline Management</w:t>
      </w:r>
      <w:r w:rsidR="003F10EF">
        <w:t>, AMS Lifecycle, and OMB Lifecycle Comparison</w:t>
      </w:r>
      <w:bookmarkEnd w:id="15"/>
    </w:p>
    <w:p w14:paraId="66AA8855" w14:textId="73E4DBDB" w:rsidR="006B1AA7" w:rsidRDefault="006B1AA7" w:rsidP="006B1AA7">
      <w:pPr>
        <w:jc w:val="left"/>
      </w:pPr>
      <w:r>
        <w:t xml:space="preserve">Baseline management takes place during the Solution Implementation phase of the AMS lifecycle and the Acquisition phase of the </w:t>
      </w:r>
      <w:r w:rsidR="00723B0A">
        <w:t>Office of Management and Budget (</w:t>
      </w:r>
      <w:r>
        <w:t>OMB</w:t>
      </w:r>
      <w:r w:rsidR="00723B0A">
        <w:t>)</w:t>
      </w:r>
      <w:r>
        <w:t xml:space="preserve"> lifecycle. The graphic below highlights how baseline management relates to the AMS and OMB </w:t>
      </w:r>
      <w:r w:rsidR="003F10EF">
        <w:t>lifecycles</w:t>
      </w:r>
      <w:r>
        <w:t>.</w:t>
      </w:r>
    </w:p>
    <w:p w14:paraId="4653C2C6" w14:textId="66776E3F" w:rsidR="0057336D" w:rsidRDefault="0057336D" w:rsidP="00702E42">
      <w:pPr>
        <w:spacing w:before="120"/>
        <w:jc w:val="center"/>
        <w:rPr>
          <w:b/>
        </w:rPr>
      </w:pPr>
      <w:r>
        <w:rPr>
          <w:b/>
          <w:noProof/>
        </w:rPr>
        <w:drawing>
          <wp:inline distT="0" distB="0" distL="0" distR="0" wp14:anchorId="4443C58D" wp14:editId="4E46CDE6">
            <wp:extent cx="6281928" cy="274320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81928" cy="2743200"/>
                    </a:xfrm>
                    <a:prstGeom prst="rect">
                      <a:avLst/>
                    </a:prstGeom>
                    <a:noFill/>
                  </pic:spPr>
                </pic:pic>
              </a:graphicData>
            </a:graphic>
          </wp:inline>
        </w:drawing>
      </w:r>
    </w:p>
    <w:p w14:paraId="1A269425" w14:textId="225F0274" w:rsidR="00702E42" w:rsidRDefault="00702E42" w:rsidP="00702E42">
      <w:pPr>
        <w:spacing w:before="120"/>
        <w:jc w:val="center"/>
        <w:rPr>
          <w:b/>
        </w:rPr>
      </w:pPr>
      <w:r>
        <w:rPr>
          <w:b/>
        </w:rPr>
        <w:t>Figure</w:t>
      </w:r>
      <w:r w:rsidRPr="004525FF">
        <w:rPr>
          <w:b/>
        </w:rPr>
        <w:t xml:space="preserve"> </w:t>
      </w:r>
      <w:r>
        <w:rPr>
          <w:b/>
        </w:rPr>
        <w:t>2.1 Acquisition Lifecycle</w:t>
      </w:r>
    </w:p>
    <w:p w14:paraId="45D08DC5" w14:textId="77777777" w:rsidR="00771946" w:rsidRPr="006835C5" w:rsidRDefault="00771946" w:rsidP="00702E42">
      <w:pPr>
        <w:spacing w:before="120"/>
        <w:jc w:val="center"/>
        <w:rPr>
          <w:b/>
        </w:rPr>
      </w:pPr>
    </w:p>
    <w:p w14:paraId="1B08AEEE" w14:textId="42171433" w:rsidR="003A478D" w:rsidRDefault="003A478D" w:rsidP="00C00BCB">
      <w:pPr>
        <w:pStyle w:val="Heading2"/>
        <w:numPr>
          <w:ilvl w:val="1"/>
          <w:numId w:val="1"/>
        </w:numPr>
        <w:spacing w:before="0" w:after="100"/>
        <w:jc w:val="left"/>
      </w:pPr>
      <w:bookmarkStart w:id="16" w:name="_Toc130305440"/>
      <w:r w:rsidRPr="006722D0">
        <w:t xml:space="preserve">Key </w:t>
      </w:r>
      <w:r w:rsidR="00860ACB">
        <w:t>D</w:t>
      </w:r>
      <w:r w:rsidR="005D477D">
        <w:t>efinitions</w:t>
      </w:r>
      <w:bookmarkEnd w:id="16"/>
    </w:p>
    <w:p w14:paraId="0C76FCA6" w14:textId="7003DAA3" w:rsidR="00C6428C" w:rsidRDefault="00346ED6" w:rsidP="00C6428C">
      <w:pPr>
        <w:jc w:val="left"/>
      </w:pPr>
      <w:r w:rsidRPr="009E3942">
        <w:t>The</w:t>
      </w:r>
      <w:r>
        <w:rPr>
          <w:b/>
        </w:rPr>
        <w:t xml:space="preserve"> </w:t>
      </w:r>
      <w:r w:rsidR="00C6428C" w:rsidRPr="00C6428C">
        <w:rPr>
          <w:b/>
        </w:rPr>
        <w:t>Acquisition Program Baseline (APB)</w:t>
      </w:r>
      <w:r w:rsidR="00C6428C">
        <w:t xml:space="preserve"> </w:t>
      </w:r>
      <w:r w:rsidR="005D477D">
        <w:t>establishes the</w:t>
      </w:r>
      <w:r w:rsidR="00363D4C">
        <w:t xml:space="preserve"> </w:t>
      </w:r>
      <w:r w:rsidR="005D477D">
        <w:t>cost</w:t>
      </w:r>
      <w:r w:rsidR="006142AD">
        <w:t>,</w:t>
      </w:r>
      <w:r w:rsidR="005D477D">
        <w:t xml:space="preserve"> </w:t>
      </w:r>
      <w:r w:rsidR="00363D4C">
        <w:t>s</w:t>
      </w:r>
      <w:r w:rsidR="005D477D">
        <w:t>chedule</w:t>
      </w:r>
      <w:r w:rsidR="00213A89">
        <w:t>,</w:t>
      </w:r>
      <w:r w:rsidR="00363D4C">
        <w:t xml:space="preserve"> and performance parameters</w:t>
      </w:r>
      <w:r w:rsidR="005D477D">
        <w:t xml:space="preserve"> within which the program is authorized</w:t>
      </w:r>
      <w:r w:rsidR="003D58F7">
        <w:t xml:space="preserve"> (Reference additional information on the ACATs in the FAA Acquisition System Toolset (FAST) at the following site: </w:t>
      </w:r>
      <w:hyperlink r:id="rId19" w:history="1">
        <w:r w:rsidR="003D58F7" w:rsidRPr="0057336D">
          <w:rPr>
            <w:rStyle w:val="Hyperlink"/>
          </w:rPr>
          <w:t>https://fast.faa.gov/NFFCA_Acquisition_Categories.cfm</w:t>
        </w:r>
        <w:r w:rsidR="005D477D" w:rsidRPr="0057336D">
          <w:rPr>
            <w:rStyle w:val="Hyperlink"/>
          </w:rPr>
          <w:t>.</w:t>
        </w:r>
      </w:hyperlink>
      <w:r w:rsidR="005D477D">
        <w:t xml:space="preserve">  It is a formal document approved by the </w:t>
      </w:r>
      <w:r w:rsidR="00363D4C">
        <w:t>JRC</w:t>
      </w:r>
      <w:r w:rsidR="005D477D">
        <w:t xml:space="preserve"> at the </w:t>
      </w:r>
      <w:r w:rsidR="00363D4C">
        <w:t>F</w:t>
      </w:r>
      <w:r w:rsidR="005D477D">
        <w:t xml:space="preserve">inal </w:t>
      </w:r>
      <w:r w:rsidR="00363D4C">
        <w:t>I</w:t>
      </w:r>
      <w:r w:rsidR="005D477D">
        <w:t xml:space="preserve">nvestment </w:t>
      </w:r>
      <w:r w:rsidR="00363D4C">
        <w:t>D</w:t>
      </w:r>
      <w:r w:rsidR="000A282A">
        <w:t>ecision</w:t>
      </w:r>
      <w:r w:rsidR="00363D4C">
        <w:t xml:space="preserve"> (FID) </w:t>
      </w:r>
      <w:r w:rsidR="000A282A">
        <w:t>and</w:t>
      </w:r>
      <w:r w:rsidR="005D477D">
        <w:t xml:space="preserve"> is the implementation contract between the FAA and the service organization acquiring an approved product or service. </w:t>
      </w:r>
      <w:r w:rsidR="006B0C51">
        <w:t xml:space="preserve"> </w:t>
      </w:r>
      <w:r w:rsidR="00C8711E">
        <w:t>A</w:t>
      </w:r>
      <w:r w:rsidR="0030768E">
        <w:t>PB</w:t>
      </w:r>
      <w:r w:rsidR="00CD283E">
        <w:t>s</w:t>
      </w:r>
      <w:r w:rsidR="00C6428C">
        <w:t xml:space="preserve"> </w:t>
      </w:r>
      <w:r w:rsidR="00C8711E">
        <w:t>a</w:t>
      </w:r>
      <w:r w:rsidR="00CD283E">
        <w:t>re</w:t>
      </w:r>
      <w:r w:rsidR="008F7530">
        <w:t xml:space="preserve"> </w:t>
      </w:r>
      <w:r w:rsidR="00C6428C">
        <w:t xml:space="preserve">used for FAA acquisition baseline variance measurement, internal variance reporting, </w:t>
      </w:r>
      <w:hyperlink w:anchor="_Legal_Basis" w:history="1">
        <w:r w:rsidR="00C92BC4" w:rsidRPr="00151D83">
          <w:rPr>
            <w:rStyle w:val="Hyperlink"/>
          </w:rPr>
          <w:t>US Code</w:t>
        </w:r>
        <w:r w:rsidR="00CD7CD4" w:rsidRPr="00151D83">
          <w:rPr>
            <w:rStyle w:val="Hyperlink"/>
          </w:rPr>
          <w:t xml:space="preserve"> §40121</w:t>
        </w:r>
      </w:hyperlink>
      <w:r w:rsidR="001D1BCB">
        <w:t xml:space="preserve"> compliance reporting</w:t>
      </w:r>
      <w:r w:rsidR="00C6428C">
        <w:t xml:space="preserve"> and annual Congressional reporting. </w:t>
      </w:r>
    </w:p>
    <w:p w14:paraId="53464D44" w14:textId="61037802" w:rsidR="00B22288" w:rsidRDefault="00804BB3" w:rsidP="00B22288">
      <w:pPr>
        <w:jc w:val="left"/>
      </w:pPr>
      <w:r w:rsidRPr="009E3942">
        <w:t>The</w:t>
      </w:r>
      <w:r>
        <w:rPr>
          <w:b/>
        </w:rPr>
        <w:t xml:space="preserve"> </w:t>
      </w:r>
      <w:r w:rsidR="00B22288" w:rsidRPr="00F601F9">
        <w:rPr>
          <w:b/>
        </w:rPr>
        <w:t>Execution Plan (EP)</w:t>
      </w:r>
      <w:r w:rsidR="00B22288" w:rsidRPr="00F601F9">
        <w:t xml:space="preserve"> </w:t>
      </w:r>
      <w:r w:rsidR="00B72619">
        <w:t xml:space="preserve">establishes the cost, schedule, and performance parameters within which </w:t>
      </w:r>
      <w:r w:rsidR="00484A75">
        <w:t xml:space="preserve">the </w:t>
      </w:r>
      <w:r w:rsidR="00B72619">
        <w:t>program is authorized</w:t>
      </w:r>
      <w:r w:rsidR="003D58F7">
        <w:t xml:space="preserve"> (Reference additional information on the ACATs in the FAST at the following site: </w:t>
      </w:r>
      <w:hyperlink r:id="rId20" w:history="1">
        <w:r w:rsidR="003D58F7" w:rsidRPr="002E417D">
          <w:rPr>
            <w:rStyle w:val="Hyperlink"/>
          </w:rPr>
          <w:t>https://fast.faa.gov/NFFCA_Acquisition_Categories.cfm</w:t>
        </w:r>
      </w:hyperlink>
      <w:r w:rsidR="003D58F7">
        <w:t>)</w:t>
      </w:r>
      <w:r w:rsidR="00B72619">
        <w:t xml:space="preserve">.  It is a formal document approved by the JRC at the </w:t>
      </w:r>
      <w:r w:rsidR="007F31AB">
        <w:t>FID</w:t>
      </w:r>
      <w:r w:rsidR="00B72619">
        <w:t xml:space="preserve"> and is the implementation contract between the FAA and the service organization acquiring an approved product or service.</w:t>
      </w:r>
      <w:r w:rsidR="00BD5F45">
        <w:t xml:space="preserve"> EPs are</w:t>
      </w:r>
      <w:r w:rsidR="0042518B">
        <w:t xml:space="preserve"> used</w:t>
      </w:r>
      <w:r w:rsidR="00BD5F45">
        <w:t xml:space="preserve"> for FAA acquisition baseline variance measurement and internal variance reporting (</w:t>
      </w:r>
      <w:r w:rsidR="007B5076">
        <w:t xml:space="preserve">exception may apply to cost variance reporting. Reference section </w:t>
      </w:r>
      <w:r w:rsidR="00AB6439">
        <w:t>4.2.2</w:t>
      </w:r>
      <w:r w:rsidR="007B5076">
        <w:t xml:space="preserve"> Baseline Variance Analysis and Reporting- Baseline Variance Measures</w:t>
      </w:r>
      <w:r w:rsidR="00AB6439">
        <w:t xml:space="preserve"> for additional details</w:t>
      </w:r>
      <w:r w:rsidR="00BD5F45">
        <w:t>).</w:t>
      </w:r>
      <w:r w:rsidR="0075112D">
        <w:t xml:space="preserve"> </w:t>
      </w:r>
      <w:r w:rsidR="0075112D" w:rsidRPr="00F601F9">
        <w:t xml:space="preserve">Execution plans are not subject to </w:t>
      </w:r>
      <w:hyperlink w:anchor="_Legal_Basis" w:history="1">
        <w:r w:rsidR="0075112D" w:rsidRPr="00151D83">
          <w:rPr>
            <w:rStyle w:val="Hyperlink"/>
          </w:rPr>
          <w:t>US Code §40121</w:t>
        </w:r>
      </w:hyperlink>
      <w:r w:rsidR="0075112D" w:rsidRPr="00F601F9">
        <w:t xml:space="preserve"> reporting requirements</w:t>
      </w:r>
      <w:r w:rsidR="0075112D">
        <w:t>.</w:t>
      </w:r>
    </w:p>
    <w:p w14:paraId="456A181D" w14:textId="0BEB3512" w:rsidR="00EC3647" w:rsidRPr="00EC3647" w:rsidRDefault="00EC3647" w:rsidP="00B22288">
      <w:pPr>
        <w:jc w:val="left"/>
        <w:rPr>
          <w:b/>
        </w:rPr>
      </w:pPr>
      <w:r w:rsidRPr="009E3942">
        <w:t>The</w:t>
      </w:r>
      <w:r w:rsidR="00815AF6">
        <w:rPr>
          <w:b/>
        </w:rPr>
        <w:t xml:space="preserve"> Technology Refresh Portfolio</w:t>
      </w:r>
      <w:r w:rsidR="0042518B">
        <w:rPr>
          <w:b/>
        </w:rPr>
        <w:t xml:space="preserve"> (TRP)</w:t>
      </w:r>
      <w:r w:rsidR="00815AF6">
        <w:rPr>
          <w:b/>
        </w:rPr>
        <w:t xml:space="preserve"> Execution Plan (EP) </w:t>
      </w:r>
      <w:r w:rsidR="0042518B" w:rsidRPr="00FE7D22">
        <w:t>establishes</w:t>
      </w:r>
      <w:r w:rsidR="0042518B">
        <w:t xml:space="preserve"> the cost, schedule, and performance parameters for </w:t>
      </w:r>
      <w:r w:rsidR="007C6DB7">
        <w:t xml:space="preserve">Capital Investment Plan (CIP) projects </w:t>
      </w:r>
      <w:r w:rsidR="00DF0EDD">
        <w:t xml:space="preserve">with active F&amp;E funding </w:t>
      </w:r>
      <w:r w:rsidR="007C6DB7">
        <w:t xml:space="preserve">when the baseline is established.  </w:t>
      </w:r>
      <w:r w:rsidR="0042518B">
        <w:t xml:space="preserve">It is a formal document approved by the JRC at the Investment </w:t>
      </w:r>
      <w:r w:rsidR="00FE7D22">
        <w:t xml:space="preserve">Analysis Readiness </w:t>
      </w:r>
      <w:r w:rsidR="0042518B">
        <w:t>Decision</w:t>
      </w:r>
      <w:r w:rsidR="007F31AB">
        <w:t xml:space="preserve"> (IARD)</w:t>
      </w:r>
      <w:r w:rsidR="0042518B">
        <w:t xml:space="preserve"> and is the implementation contract between the FAA and the service organization to keep a group of fielded products, systems, equipment, and services </w:t>
      </w:r>
      <w:r w:rsidR="0065416B">
        <w:t xml:space="preserve">maintained, </w:t>
      </w:r>
      <w:r w:rsidR="0042518B">
        <w:t xml:space="preserve">sustained and operational.  </w:t>
      </w:r>
      <w:r w:rsidR="007B7FF9">
        <w:t xml:space="preserve">The JRC delegates </w:t>
      </w:r>
      <w:r w:rsidR="0065416B">
        <w:t xml:space="preserve">prioritization and investment </w:t>
      </w:r>
      <w:r w:rsidR="007B7FF9">
        <w:t xml:space="preserve">authority </w:t>
      </w:r>
      <w:r w:rsidR="0065416B">
        <w:t xml:space="preserve">to </w:t>
      </w:r>
      <w:r w:rsidR="007B7FF9">
        <w:t xml:space="preserve">the </w:t>
      </w:r>
      <w:r w:rsidR="0065416B">
        <w:t xml:space="preserve">Portfolio </w:t>
      </w:r>
      <w:r w:rsidR="007B7FF9">
        <w:t>Stakeholders Governance Body</w:t>
      </w:r>
      <w:r w:rsidR="0042518B">
        <w:t xml:space="preserve"> </w:t>
      </w:r>
      <w:r w:rsidR="0035449E">
        <w:t xml:space="preserve">(SGB) </w:t>
      </w:r>
      <w:r w:rsidR="0065416B">
        <w:t xml:space="preserve">for all TRP projects with a total cost </w:t>
      </w:r>
      <w:r w:rsidR="000A7CBC">
        <w:t xml:space="preserve">that is </w:t>
      </w:r>
      <w:r w:rsidR="0065416B">
        <w:t xml:space="preserve">less than $20M or projects with an aggregate rating of medium/low for complexity, risk, political sensitivity, safety and security. </w:t>
      </w:r>
      <w:r w:rsidR="0075112D">
        <w:t xml:space="preserve"> </w:t>
      </w:r>
      <w:r w:rsidR="00376D7B" w:rsidRPr="00376D7B">
        <w:t xml:space="preserve">The TRP EP will document the first and last milestone in the schedule section establishing the total schedule duration for the portfolio baseline, which typically aligns with the cost profile. </w:t>
      </w:r>
      <w:r w:rsidR="00376D7B">
        <w:t xml:space="preserve"> </w:t>
      </w:r>
      <w:r w:rsidR="0033146E">
        <w:t>In addition</w:t>
      </w:r>
      <w:r w:rsidR="002C67E5">
        <w:t xml:space="preserve"> </w:t>
      </w:r>
      <w:r w:rsidR="00AD43E4">
        <w:t xml:space="preserve">to </w:t>
      </w:r>
      <w:r w:rsidR="002C67E5">
        <w:t>i</w:t>
      </w:r>
      <w:r w:rsidR="0075112D">
        <w:t xml:space="preserve">nterim milestones, milestones between the first and last milestones, </w:t>
      </w:r>
      <w:r w:rsidR="002C67E5">
        <w:t>are developed</w:t>
      </w:r>
      <w:r w:rsidR="0033146E">
        <w:t xml:space="preserve"> </w:t>
      </w:r>
      <w:r w:rsidR="002C67E5">
        <w:t>and</w:t>
      </w:r>
      <w:r w:rsidR="00312640">
        <w:t xml:space="preserve"> cover 1-2 years of the portfolio</w:t>
      </w:r>
      <w:r w:rsidR="00A54074">
        <w:t xml:space="preserve">. </w:t>
      </w:r>
      <w:r w:rsidR="00484A75">
        <w:t xml:space="preserve"> </w:t>
      </w:r>
      <w:r w:rsidR="00A54074">
        <w:t xml:space="preserve">Every 1-2 years (no more than 2 years) the </w:t>
      </w:r>
      <w:r w:rsidR="00484A75">
        <w:t>i</w:t>
      </w:r>
      <w:r w:rsidR="00A54074">
        <w:t>nterim milestones are updated</w:t>
      </w:r>
      <w:r w:rsidR="00A74EB1">
        <w:t xml:space="preserve"> </w:t>
      </w:r>
      <w:r w:rsidR="002000C6">
        <w:t>by the</w:t>
      </w:r>
      <w:r w:rsidR="0075112D">
        <w:t xml:space="preserve"> SGB</w:t>
      </w:r>
      <w:r w:rsidR="00AB6439">
        <w:t xml:space="preserve"> with concurrence from Capital Program Formulation Branch</w:t>
      </w:r>
      <w:r w:rsidR="0075112D">
        <w:t xml:space="preserve">.  </w:t>
      </w:r>
      <w:r w:rsidR="00484A75">
        <w:t xml:space="preserve">With each TRP EP update, progress on the previous interim milestones is evaluated, formally documented in a Milestone Completion Status Report and a BMN </w:t>
      </w:r>
      <w:r w:rsidR="007F31AB">
        <w:t>i</w:t>
      </w:r>
      <w:r w:rsidR="00484A75">
        <w:t xml:space="preserve">n SPIRE, and status of the portfolio is briefed to the JRC.  </w:t>
      </w:r>
      <w:r w:rsidR="0042518B">
        <w:t>EPs are used for FAA acquisition baseline variance measurement and internal variance reporting (</w:t>
      </w:r>
      <w:r w:rsidR="007B5076">
        <w:t>exception may apply to cost variance reporting. Reference</w:t>
      </w:r>
      <w:r w:rsidR="007B5076" w:rsidRPr="007B5076">
        <w:t xml:space="preserve"> section 4.2.2 Baseline Variance Analysis and Reporting</w:t>
      </w:r>
      <w:r w:rsidR="00C8711E">
        <w:t xml:space="preserve"> </w:t>
      </w:r>
      <w:r w:rsidR="007B5076" w:rsidRPr="007B5076">
        <w:t>- Baseline Variance Measures for additional details</w:t>
      </w:r>
      <w:r w:rsidR="0042518B">
        <w:t>).</w:t>
      </w:r>
      <w:r w:rsidR="00A96804">
        <w:t xml:space="preserve"> </w:t>
      </w:r>
      <w:r w:rsidR="0075112D" w:rsidRPr="00F601F9">
        <w:t xml:space="preserve">Execution plans are not subject to </w:t>
      </w:r>
      <w:hyperlink w:anchor="_Legal_Basis" w:history="1">
        <w:r w:rsidR="0075112D" w:rsidRPr="00151D83">
          <w:rPr>
            <w:rStyle w:val="Hyperlink"/>
          </w:rPr>
          <w:t>US Code §40121</w:t>
        </w:r>
      </w:hyperlink>
      <w:r w:rsidR="0075112D" w:rsidRPr="00F601F9">
        <w:t xml:space="preserve"> reporting requirements.</w:t>
      </w:r>
      <w:r w:rsidR="0075112D">
        <w:t xml:space="preserve">  </w:t>
      </w:r>
      <w:r w:rsidR="00FD1172">
        <w:rPr>
          <w:b/>
        </w:rPr>
        <w:t xml:space="preserve">  </w:t>
      </w:r>
    </w:p>
    <w:p w14:paraId="5FD55036" w14:textId="02D98A8A" w:rsidR="003A478D" w:rsidRDefault="00860ACB" w:rsidP="00D156F4">
      <w:pPr>
        <w:pStyle w:val="Heading1"/>
        <w:pageBreakBefore/>
        <w:numPr>
          <w:ilvl w:val="0"/>
          <w:numId w:val="1"/>
        </w:numPr>
        <w:spacing w:before="0" w:after="100"/>
        <w:jc w:val="left"/>
      </w:pPr>
      <w:bookmarkStart w:id="17" w:name="_Toc130305441"/>
      <w:bookmarkStart w:id="18" w:name="_Hlk66799678"/>
      <w:r>
        <w:t>Developing and A</w:t>
      </w:r>
      <w:r w:rsidR="0046007F">
        <w:t xml:space="preserve">pproving </w:t>
      </w:r>
      <w:r w:rsidR="003A478D">
        <w:t xml:space="preserve">the </w:t>
      </w:r>
      <w:r w:rsidR="003F10EF">
        <w:t>Acquisition Program Baseline</w:t>
      </w:r>
      <w:r w:rsidR="00F456CF">
        <w:t xml:space="preserve"> </w:t>
      </w:r>
      <w:r w:rsidR="0046007F">
        <w:t>or</w:t>
      </w:r>
      <w:r w:rsidR="00F456CF">
        <w:t xml:space="preserve"> Execution PLan</w:t>
      </w:r>
      <w:bookmarkEnd w:id="17"/>
    </w:p>
    <w:p w14:paraId="70CE989E" w14:textId="47D99AB4" w:rsidR="003F10EF" w:rsidRDefault="003F10EF" w:rsidP="00EF68E6">
      <w:pPr>
        <w:pStyle w:val="Heading2"/>
        <w:numPr>
          <w:ilvl w:val="1"/>
          <w:numId w:val="1"/>
        </w:numPr>
        <w:spacing w:before="0" w:after="100"/>
        <w:jc w:val="left"/>
      </w:pPr>
      <w:bookmarkStart w:id="19" w:name="_Toc130305442"/>
      <w:bookmarkEnd w:id="18"/>
      <w:r>
        <w:t>Overview</w:t>
      </w:r>
      <w:bookmarkEnd w:id="19"/>
    </w:p>
    <w:p w14:paraId="65D46E03" w14:textId="268D1C53" w:rsidR="00B72619" w:rsidRDefault="0046007F" w:rsidP="00FE7D22">
      <w:pPr>
        <w:jc w:val="left"/>
      </w:pPr>
      <w:r>
        <w:t>For the purpose of this SOP, ‘baseline’ refers to either an APB or an</w:t>
      </w:r>
      <w:r w:rsidR="007B2E12">
        <w:t xml:space="preserve"> </w:t>
      </w:r>
      <w:r>
        <w:t xml:space="preserve">EP. </w:t>
      </w:r>
      <w:r w:rsidR="00A02EE1" w:rsidRPr="00376BF0">
        <w:t xml:space="preserve">Establishing the </w:t>
      </w:r>
      <w:r>
        <w:t>baseline</w:t>
      </w:r>
      <w:r w:rsidR="00AB7C90">
        <w:t xml:space="preserve"> </w:t>
      </w:r>
      <w:r w:rsidR="00A02EE1" w:rsidRPr="00376BF0">
        <w:t xml:space="preserve">is the formal end of the </w:t>
      </w:r>
      <w:r w:rsidR="00723B0A">
        <w:t>P</w:t>
      </w:r>
      <w:r w:rsidR="00A02EE1" w:rsidRPr="00376BF0">
        <w:t xml:space="preserve">lanning </w:t>
      </w:r>
      <w:r w:rsidR="00723B0A">
        <w:t>P</w:t>
      </w:r>
      <w:r w:rsidR="00A02EE1" w:rsidRPr="00376BF0">
        <w:t>hase and the beginni</w:t>
      </w:r>
      <w:r w:rsidR="00A02EE1">
        <w:t>ng of Solution Implementation</w:t>
      </w:r>
      <w:r w:rsidR="00723B0A">
        <w:t xml:space="preserve"> Phase</w:t>
      </w:r>
      <w:r w:rsidR="00A02EE1">
        <w:t xml:space="preserve">. </w:t>
      </w:r>
      <w:r w:rsidR="00A02EE1" w:rsidRPr="00376BF0">
        <w:t>The established baseline includes cost, schedule, and performance parameters. Each of these baseline</w:t>
      </w:r>
      <w:r>
        <w:t xml:space="preserve"> parameter</w:t>
      </w:r>
      <w:r w:rsidR="00A02EE1" w:rsidRPr="00376BF0">
        <w:t>s will be under baseline management control procedures until program completion and baseline management closeout.</w:t>
      </w:r>
      <w:r w:rsidR="00B72619">
        <w:t xml:space="preserve"> Reference additional information on the </w:t>
      </w:r>
      <w:r w:rsidR="00316A28">
        <w:t>ACATs</w:t>
      </w:r>
      <w:r w:rsidR="00B72619">
        <w:t xml:space="preserve"> in the FAST at the following site: </w:t>
      </w:r>
      <w:hyperlink r:id="rId21" w:history="1">
        <w:r w:rsidR="00B72619" w:rsidRPr="002E417D">
          <w:rPr>
            <w:rStyle w:val="Hyperlink"/>
          </w:rPr>
          <w:t>https://fast.faa.gov/NFFCA_Acquisition_Categories.cfm</w:t>
        </w:r>
      </w:hyperlink>
      <w:r w:rsidR="00B72619">
        <w:t xml:space="preserve"> </w:t>
      </w:r>
    </w:p>
    <w:p w14:paraId="29B4CE3D" w14:textId="77777777" w:rsidR="00B72619" w:rsidRPr="00376BF0" w:rsidRDefault="00B72619" w:rsidP="00A02EE1">
      <w:pPr>
        <w:jc w:val="left"/>
      </w:pPr>
    </w:p>
    <w:p w14:paraId="5CAED6E7" w14:textId="1DE82009" w:rsidR="003F10EF" w:rsidRDefault="003F10EF" w:rsidP="00EF68E6">
      <w:pPr>
        <w:pStyle w:val="Heading2"/>
        <w:numPr>
          <w:ilvl w:val="1"/>
          <w:numId w:val="1"/>
        </w:numPr>
        <w:spacing w:before="0" w:after="100"/>
        <w:jc w:val="left"/>
      </w:pPr>
      <w:bookmarkStart w:id="20" w:name="_Toc130305443"/>
      <w:r>
        <w:t xml:space="preserve">Key </w:t>
      </w:r>
      <w:r w:rsidR="00860ACB">
        <w:t>D</w:t>
      </w:r>
      <w:r w:rsidR="00346ED6">
        <w:t>efinitions</w:t>
      </w:r>
      <w:bookmarkEnd w:id="20"/>
    </w:p>
    <w:p w14:paraId="4E566EDA" w14:textId="39AF5EFF" w:rsidR="00316A28" w:rsidRDefault="00346ED6" w:rsidP="00346ED6">
      <w:pPr>
        <w:jc w:val="left"/>
      </w:pPr>
      <w:r w:rsidRPr="00F601F9">
        <w:rPr>
          <w:b/>
        </w:rPr>
        <w:t>Cost Baseline</w:t>
      </w:r>
      <w:r w:rsidRPr="00F601F9">
        <w:t xml:space="preserve"> includes the total F&amp;E cost for planning, acquisition</w:t>
      </w:r>
      <w:r w:rsidR="00F91E26">
        <w:t>,</w:t>
      </w:r>
      <w:r w:rsidRPr="00F601F9">
        <w:t xml:space="preserve"> and implementation</w:t>
      </w:r>
      <w:r w:rsidR="00316A28">
        <w:t>, Activities 1 – 4 in the F&amp;E appropriation</w:t>
      </w:r>
      <w:r w:rsidRPr="00F601F9">
        <w:t>. These total costs establish</w:t>
      </w:r>
      <w:r w:rsidR="00316A28">
        <w:t xml:space="preserve"> the</w:t>
      </w:r>
      <w:r w:rsidRPr="00F601F9">
        <w:t xml:space="preserve"> Baseline Cost at Completion (BCAC)</w:t>
      </w:r>
      <w:r w:rsidR="00316A28">
        <w:t xml:space="preserve"> for programs with an APB or EP or establishes the two funding levels for programs with an EP</w:t>
      </w:r>
      <w:r w:rsidRPr="00F601F9">
        <w:t xml:space="preserve">. </w:t>
      </w:r>
      <w:r w:rsidR="00316A28">
        <w:t xml:space="preserve">For EP programs that require two funding levels, the EP documents the affordable and requested levels.  </w:t>
      </w:r>
    </w:p>
    <w:p w14:paraId="404619F2" w14:textId="3D44FEC2" w:rsidR="00316A28" w:rsidRDefault="00316A28" w:rsidP="00346ED6">
      <w:pPr>
        <w:jc w:val="left"/>
      </w:pPr>
      <w:r w:rsidRPr="009E3942">
        <w:rPr>
          <w:b/>
        </w:rPr>
        <w:t>Affordable Level</w:t>
      </w:r>
      <w:r w:rsidR="00312640">
        <w:t xml:space="preserve"> – The affordable level is typically the funding level recommend</w:t>
      </w:r>
      <w:r w:rsidR="003F5EDA">
        <w:t>ed</w:t>
      </w:r>
      <w:r w:rsidR="00312640">
        <w:t xml:space="preserve"> by the Capital Investment Team (CIT).</w:t>
      </w:r>
    </w:p>
    <w:p w14:paraId="0CED7B38" w14:textId="5A073E31" w:rsidR="00316A28" w:rsidRDefault="00316A28" w:rsidP="00346ED6">
      <w:pPr>
        <w:jc w:val="left"/>
      </w:pPr>
      <w:r w:rsidRPr="009E3942">
        <w:rPr>
          <w:b/>
        </w:rPr>
        <w:t>Requested Level</w:t>
      </w:r>
      <w:r w:rsidR="00312640">
        <w:t xml:space="preserve"> – The requested level documents the programs full requirements</w:t>
      </w:r>
      <w:r w:rsidR="003F5EDA">
        <w:t xml:space="preserve"> that can be met within current FAA staffing levels and is executable by the program.  The requested level is </w:t>
      </w:r>
      <w:r w:rsidR="00312640">
        <w:t xml:space="preserve">typically higher than the affordable level.  </w:t>
      </w:r>
      <w:r>
        <w:t xml:space="preserve"> </w:t>
      </w:r>
    </w:p>
    <w:p w14:paraId="2DD576BA" w14:textId="468A9192" w:rsidR="00346ED6" w:rsidRPr="00F601F9" w:rsidRDefault="00346ED6" w:rsidP="00346ED6">
      <w:pPr>
        <w:jc w:val="left"/>
      </w:pPr>
      <w:r w:rsidRPr="00F601F9">
        <w:t>The cost baseline does not include government personnel compensation, benefits, and travel (PC</w:t>
      </w:r>
      <w:r w:rsidR="00312640">
        <w:t>B</w:t>
      </w:r>
      <w:r w:rsidRPr="00F601F9">
        <w:t>&amp;T)</w:t>
      </w:r>
      <w:r w:rsidR="004B66BD">
        <w:t xml:space="preserve"> also known as Activity 5 funds</w:t>
      </w:r>
      <w:r w:rsidRPr="00F601F9">
        <w:t xml:space="preserve"> or </w:t>
      </w:r>
      <w:r w:rsidR="004B66BD">
        <w:t xml:space="preserve">the </w:t>
      </w:r>
      <w:r w:rsidRPr="00F601F9">
        <w:t xml:space="preserve">Operations </w:t>
      </w:r>
      <w:r w:rsidR="004B66BD">
        <w:t>(Ops) appropriation.  Exceptions include facility projects that are funded with Ops, these are typically FAA administrative buildings</w:t>
      </w:r>
      <w:r w:rsidRPr="00F601F9">
        <w:t xml:space="preserve">. </w:t>
      </w:r>
    </w:p>
    <w:p w14:paraId="7138916A" w14:textId="6A06E5D1" w:rsidR="00346ED6" w:rsidRPr="00F601F9" w:rsidRDefault="00346ED6" w:rsidP="00346ED6">
      <w:pPr>
        <w:jc w:val="left"/>
      </w:pPr>
      <w:r w:rsidRPr="00F601F9">
        <w:rPr>
          <w:b/>
        </w:rPr>
        <w:t>Schedule Baseline</w:t>
      </w:r>
      <w:r w:rsidRPr="00F601F9">
        <w:t xml:space="preserve"> consists of milestones selected from the </w:t>
      </w:r>
      <w:hyperlink r:id="rId22" w:history="1">
        <w:r w:rsidRPr="00F601F9">
          <w:rPr>
            <w:rStyle w:val="Hyperlink"/>
          </w:rPr>
          <w:t>AMS Standard Milestone List</w:t>
        </w:r>
      </w:hyperlink>
      <w:r w:rsidRPr="00F601F9">
        <w:rPr>
          <w:rStyle w:val="Hyperlink"/>
          <w:u w:val="none"/>
        </w:rPr>
        <w:t xml:space="preserve"> </w:t>
      </w:r>
      <w:r w:rsidRPr="00F601F9">
        <w:rPr>
          <w:rStyle w:val="Hyperlink"/>
          <w:color w:val="auto"/>
          <w:u w:val="none"/>
        </w:rPr>
        <w:t>as well as appropriate milestones developed in cases where the AMS Standard Milestones do not apply</w:t>
      </w:r>
      <w:r w:rsidRPr="00F601F9">
        <w:t xml:space="preserve">. The schedule duration is measured in months and is the period from the </w:t>
      </w:r>
      <w:r w:rsidR="00363D4C">
        <w:t>Investment Decision</w:t>
      </w:r>
      <w:r w:rsidR="00363D4C" w:rsidRPr="00F601F9">
        <w:t xml:space="preserve"> </w:t>
      </w:r>
      <w:r w:rsidRPr="00F601F9">
        <w:t xml:space="preserve">or first milestone to the </w:t>
      </w:r>
      <w:r w:rsidR="00363D4C">
        <w:t>last</w:t>
      </w:r>
      <w:r w:rsidRPr="00F601F9">
        <w:t xml:space="preserve"> milestone. This establishes the Baseline Schedule at Completion (BSAC). In cases where the AMS standard milestones do not apply, the </w:t>
      </w:r>
      <w:r w:rsidR="00B15D8C">
        <w:t>P</w:t>
      </w:r>
      <w:r w:rsidRPr="00F601F9">
        <w:t xml:space="preserve">rogram </w:t>
      </w:r>
      <w:r w:rsidR="00B15D8C">
        <w:t>O</w:t>
      </w:r>
      <w:r w:rsidRPr="00F601F9">
        <w:t xml:space="preserve">ffice </w:t>
      </w:r>
      <w:r w:rsidR="00B15D8C">
        <w:t xml:space="preserve">(PO) </w:t>
      </w:r>
      <w:r w:rsidRPr="00F601F9">
        <w:t>should work with the Office of Budget and Programs, Capital Program Formulation Branch to develop a set of tailored</w:t>
      </w:r>
      <w:r w:rsidR="00E932DE">
        <w:t>,</w:t>
      </w:r>
      <w:r w:rsidRPr="00F601F9">
        <w:t xml:space="preserve"> measurable, </w:t>
      </w:r>
      <w:r w:rsidR="001051ED">
        <w:t xml:space="preserve">and </w:t>
      </w:r>
      <w:r w:rsidRPr="00F601F9">
        <w:t>comparable milestones to be used in the schedule baseline.</w:t>
      </w:r>
    </w:p>
    <w:p w14:paraId="5A87C87C" w14:textId="3E9628E3" w:rsidR="00E566E5" w:rsidRDefault="00E566E5" w:rsidP="00E566E5">
      <w:pPr>
        <w:jc w:val="left"/>
      </w:pPr>
      <w:r w:rsidRPr="00567728">
        <w:rPr>
          <w:b/>
        </w:rPr>
        <w:t>Performance Baseline</w:t>
      </w:r>
      <w:r w:rsidRPr="00567728">
        <w:t xml:space="preserve"> </w:t>
      </w:r>
      <w:r>
        <w:t>- C</w:t>
      </w:r>
      <w:r w:rsidRPr="00567728">
        <w:t>onsist</w:t>
      </w:r>
      <w:r>
        <w:t>s</w:t>
      </w:r>
      <w:r w:rsidRPr="00567728">
        <w:t xml:space="preserve"> of critical performance requirements (CPRs) and their associated values that are essential for achieving the desired operational effectiveness</w:t>
      </w:r>
      <w:r>
        <w:t xml:space="preserve"> </w:t>
      </w:r>
      <w:r w:rsidRPr="00567728">
        <w:t xml:space="preserve">from the final Program Requirements </w:t>
      </w:r>
      <w:r>
        <w:t>D</w:t>
      </w:r>
      <w:r w:rsidRPr="00567728">
        <w:t>ocument (fPRD)</w:t>
      </w:r>
      <w:r>
        <w:t xml:space="preserve"> or the agreed to performance parameters</w:t>
      </w:r>
      <w:r w:rsidRPr="00567728">
        <w:t xml:space="preserve">. The </w:t>
      </w:r>
      <w:r w:rsidR="004D6A97">
        <w:t>P</w:t>
      </w:r>
      <w:r w:rsidRPr="00567728">
        <w:t xml:space="preserve">erformance </w:t>
      </w:r>
      <w:r w:rsidR="004D6A97">
        <w:t>B</w:t>
      </w:r>
      <w:r w:rsidRPr="00567728">
        <w:t xml:space="preserve">aseline </w:t>
      </w:r>
      <w:r>
        <w:t xml:space="preserve">may </w:t>
      </w:r>
      <w:r w:rsidRPr="00567728">
        <w:t xml:space="preserve">also include the quantity of systems </w:t>
      </w:r>
      <w:r>
        <w:t>or sites</w:t>
      </w:r>
      <w:r w:rsidRPr="00567728">
        <w:t>.</w:t>
      </w:r>
      <w:r>
        <w:t xml:space="preserve"> </w:t>
      </w:r>
    </w:p>
    <w:p w14:paraId="1337BFCE" w14:textId="510134EC" w:rsidR="009317F6" w:rsidRPr="00886292" w:rsidRDefault="00EF68E6" w:rsidP="00D156F4">
      <w:pPr>
        <w:pStyle w:val="Heading2"/>
        <w:keepNext/>
        <w:numPr>
          <w:ilvl w:val="1"/>
          <w:numId w:val="1"/>
        </w:numPr>
        <w:spacing w:before="0" w:after="100"/>
        <w:jc w:val="left"/>
      </w:pPr>
      <w:bookmarkStart w:id="21" w:name="_Toc130305444"/>
      <w:r>
        <w:t>Process</w:t>
      </w:r>
      <w:r w:rsidR="001C0D38">
        <w:t xml:space="preserve"> Map</w:t>
      </w:r>
      <w:r>
        <w:t xml:space="preserve">: </w:t>
      </w:r>
      <w:r w:rsidR="00860ACB">
        <w:t>D</w:t>
      </w:r>
      <w:r w:rsidR="009317F6" w:rsidRPr="00886292">
        <w:t xml:space="preserve">eveloping and </w:t>
      </w:r>
      <w:r w:rsidR="00860ACB">
        <w:t>A</w:t>
      </w:r>
      <w:r w:rsidR="009317F6" w:rsidRPr="00886292">
        <w:t>pproving the Acquisition Program Baseline or Execution P</w:t>
      </w:r>
      <w:r w:rsidR="00860ACB">
        <w:t>l</w:t>
      </w:r>
      <w:r w:rsidR="009317F6" w:rsidRPr="00886292">
        <w:t>an</w:t>
      </w:r>
      <w:bookmarkEnd w:id="21"/>
    </w:p>
    <w:p w14:paraId="43F6C4DA" w14:textId="19A35595" w:rsidR="00375C48" w:rsidRDefault="00A02EE1" w:rsidP="00D156F4">
      <w:pPr>
        <w:keepNext/>
        <w:jc w:val="left"/>
      </w:pPr>
      <w:r>
        <w:t>Figure 3</w:t>
      </w:r>
      <w:r w:rsidR="00941B80">
        <w:t>.3</w:t>
      </w:r>
      <w:r w:rsidR="008D1C83" w:rsidRPr="008D1C83">
        <w:t xml:space="preserve"> presents an overview of the process for </w:t>
      </w:r>
      <w:r w:rsidR="009317F6">
        <w:t xml:space="preserve">developing and approving </w:t>
      </w:r>
      <w:r w:rsidR="008D1C83" w:rsidRPr="008D1C83">
        <w:t xml:space="preserve">the APB </w:t>
      </w:r>
      <w:r w:rsidR="00884E35">
        <w:t xml:space="preserve">or EP. </w:t>
      </w:r>
    </w:p>
    <w:p w14:paraId="160009AD" w14:textId="21AB5ED0" w:rsidR="00364388" w:rsidRDefault="00364388" w:rsidP="008D1C83">
      <w:pPr>
        <w:jc w:val="left"/>
      </w:pPr>
    </w:p>
    <w:p w14:paraId="2769543B" w14:textId="49A42DD8" w:rsidR="00CF1675" w:rsidRDefault="00CF1675" w:rsidP="000324CC">
      <w:pPr>
        <w:spacing w:before="120"/>
        <w:jc w:val="center"/>
      </w:pPr>
    </w:p>
    <w:p w14:paraId="0A62B39B" w14:textId="7D6092FC" w:rsidR="008D329E" w:rsidRDefault="008D329E" w:rsidP="000324CC">
      <w:pPr>
        <w:spacing w:before="120"/>
        <w:jc w:val="center"/>
        <w:rPr>
          <w:b/>
        </w:rPr>
      </w:pPr>
    </w:p>
    <w:p w14:paraId="304B5336" w14:textId="4228CD63" w:rsidR="00D030F7" w:rsidRDefault="00D030F7" w:rsidP="000324CC">
      <w:pPr>
        <w:spacing w:before="120"/>
        <w:jc w:val="center"/>
        <w:rPr>
          <w:b/>
        </w:rPr>
      </w:pPr>
      <w:r>
        <w:object w:dxaOrig="14833" w:dyaOrig="11856" w14:anchorId="2B093C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3pt;height:402.5pt" o:ole="">
            <v:imagedata r:id="rId23" o:title=""/>
          </v:shape>
          <o:OLEObject Type="Embed" ProgID="Visio.Drawing.15" ShapeID="_x0000_i1025" DrawAspect="Content" ObjectID="_1806820980" r:id="rId24"/>
        </w:object>
      </w:r>
    </w:p>
    <w:p w14:paraId="3BBF2F12" w14:textId="38E7D10B" w:rsidR="00515E44" w:rsidRDefault="00A35153" w:rsidP="000324CC">
      <w:pPr>
        <w:spacing w:before="120"/>
        <w:jc w:val="center"/>
        <w:rPr>
          <w:b/>
        </w:rPr>
      </w:pPr>
      <w:r>
        <w:rPr>
          <w:b/>
        </w:rPr>
        <w:t>Figure</w:t>
      </w:r>
      <w:r w:rsidRPr="004525FF">
        <w:rPr>
          <w:b/>
        </w:rPr>
        <w:t xml:space="preserve"> </w:t>
      </w:r>
      <w:r w:rsidR="00A02EE1">
        <w:rPr>
          <w:b/>
        </w:rPr>
        <w:t>3</w:t>
      </w:r>
      <w:r w:rsidR="00941B80">
        <w:rPr>
          <w:b/>
        </w:rPr>
        <w:t>.3</w:t>
      </w:r>
      <w:r w:rsidRPr="004525FF">
        <w:rPr>
          <w:b/>
        </w:rPr>
        <w:t xml:space="preserve"> </w:t>
      </w:r>
      <w:r w:rsidR="009317F6">
        <w:rPr>
          <w:b/>
        </w:rPr>
        <w:t xml:space="preserve">Developing and Approving </w:t>
      </w:r>
      <w:r>
        <w:rPr>
          <w:b/>
        </w:rPr>
        <w:t xml:space="preserve">the </w:t>
      </w:r>
      <w:r w:rsidR="001C0D38">
        <w:rPr>
          <w:b/>
        </w:rPr>
        <w:t>A</w:t>
      </w:r>
      <w:r w:rsidR="009317F6">
        <w:rPr>
          <w:b/>
        </w:rPr>
        <w:t>PB or EP</w:t>
      </w:r>
    </w:p>
    <w:p w14:paraId="1207C232" w14:textId="77777777" w:rsidR="001C0D38" w:rsidRDefault="001C0D38" w:rsidP="000324CC">
      <w:pPr>
        <w:spacing w:before="120"/>
        <w:jc w:val="center"/>
      </w:pPr>
    </w:p>
    <w:p w14:paraId="30B1D55D" w14:textId="4E312C16" w:rsidR="0016205E" w:rsidRPr="001C0D38" w:rsidRDefault="001C0D38" w:rsidP="001C0D38">
      <w:pPr>
        <w:pStyle w:val="Heading2"/>
        <w:numPr>
          <w:ilvl w:val="1"/>
          <w:numId w:val="1"/>
        </w:numPr>
        <w:spacing w:before="0" w:after="100"/>
        <w:jc w:val="left"/>
      </w:pPr>
      <w:bookmarkStart w:id="22" w:name="_Toc130305445"/>
      <w:r w:rsidRPr="001C0D38">
        <w:t xml:space="preserve">Process </w:t>
      </w:r>
      <w:r>
        <w:t>Steps</w:t>
      </w:r>
      <w:r w:rsidRPr="001C0D38">
        <w:t>: Establishing the Acquisition Program Baseline</w:t>
      </w:r>
      <w:r w:rsidR="00B968B3">
        <w:t xml:space="preserve"> or </w:t>
      </w:r>
      <w:r w:rsidR="00860ACB">
        <w:t>E</w:t>
      </w:r>
      <w:r w:rsidR="00B968B3">
        <w:t xml:space="preserve">xecution </w:t>
      </w:r>
      <w:r w:rsidR="00860ACB">
        <w:t>P</w:t>
      </w:r>
      <w:r w:rsidR="00B968B3">
        <w:t>lan</w:t>
      </w:r>
      <w:bookmarkEnd w:id="22"/>
    </w:p>
    <w:p w14:paraId="09CED7F9" w14:textId="46611CF1" w:rsidR="0016205E" w:rsidRDefault="0016205E" w:rsidP="0016205E">
      <w:pPr>
        <w:rPr>
          <w:b/>
          <w:u w:val="single"/>
        </w:rPr>
      </w:pPr>
      <w:r w:rsidRPr="00307E32">
        <w:rPr>
          <w:b/>
          <w:u w:val="single"/>
        </w:rPr>
        <w:t xml:space="preserve">Step 1.0: </w:t>
      </w:r>
      <w:r>
        <w:rPr>
          <w:b/>
          <w:u w:val="single"/>
        </w:rPr>
        <w:t xml:space="preserve">Enter </w:t>
      </w:r>
      <w:r w:rsidR="00512D94">
        <w:rPr>
          <w:b/>
          <w:u w:val="single"/>
        </w:rPr>
        <w:t>I</w:t>
      </w:r>
      <w:r>
        <w:rPr>
          <w:b/>
          <w:u w:val="single"/>
        </w:rPr>
        <w:t xml:space="preserve">nvestment </w:t>
      </w:r>
      <w:r w:rsidR="00512D94">
        <w:rPr>
          <w:b/>
          <w:u w:val="single"/>
        </w:rPr>
        <w:t>A</w:t>
      </w:r>
      <w:r>
        <w:rPr>
          <w:b/>
          <w:u w:val="single"/>
        </w:rPr>
        <w:t>nalysis</w:t>
      </w:r>
      <w:r w:rsidR="00FE6581">
        <w:rPr>
          <w:b/>
          <w:u w:val="single"/>
        </w:rPr>
        <w:t xml:space="preserve"> Phase</w:t>
      </w:r>
      <w:r w:rsidR="000A43E3">
        <w:rPr>
          <w:b/>
          <w:u w:val="single"/>
        </w:rPr>
        <w:t>.</w:t>
      </w:r>
      <w:r w:rsidRPr="00307E32">
        <w:rPr>
          <w:b/>
          <w:u w:val="single"/>
        </w:rPr>
        <w:t xml:space="preserve"> </w:t>
      </w:r>
    </w:p>
    <w:p w14:paraId="5F402C6B" w14:textId="37C4B1AD" w:rsidR="0016205E" w:rsidRPr="00A01CCD" w:rsidRDefault="0016205E" w:rsidP="000A43E3">
      <w:pPr>
        <w:jc w:val="left"/>
        <w:rPr>
          <w:b/>
        </w:rPr>
      </w:pPr>
      <w:r w:rsidRPr="00B84F1F">
        <w:t xml:space="preserve">The JRC approves entry into </w:t>
      </w:r>
      <w:r w:rsidR="00FE6581">
        <w:t xml:space="preserve">the appropriate </w:t>
      </w:r>
      <w:r w:rsidR="00EF68E6">
        <w:t>Investment A</w:t>
      </w:r>
      <w:r>
        <w:t xml:space="preserve">nalysis </w:t>
      </w:r>
      <w:r w:rsidR="00FE6581">
        <w:t>phase as determined by the AMS process</w:t>
      </w:r>
      <w:r w:rsidR="00F36A74">
        <w:t>,</w:t>
      </w:r>
      <w:r w:rsidR="00207781">
        <w:t xml:space="preserve"> </w:t>
      </w:r>
      <w:r w:rsidR="00F36A74">
        <w:t>Concept &amp; Requirements Definitions</w:t>
      </w:r>
      <w:r w:rsidR="007D3F8E">
        <w:t xml:space="preserve"> Readiness Decision</w:t>
      </w:r>
      <w:r w:rsidR="001A11C3">
        <w:t xml:space="preserve"> </w:t>
      </w:r>
      <w:r w:rsidR="00F36A74">
        <w:t xml:space="preserve">[Investment Analysis </w:t>
      </w:r>
      <w:r w:rsidR="007D3F8E">
        <w:t>Readiness</w:t>
      </w:r>
      <w:r w:rsidR="00F36A74">
        <w:t xml:space="preserve"> Decision (IARD)] </w:t>
      </w:r>
      <w:r w:rsidR="001A11C3">
        <w:t>or Final Investment Analysis</w:t>
      </w:r>
      <w:r w:rsidR="00F36A74">
        <w:t xml:space="preserve"> [Final Investment Decision (FID)]</w:t>
      </w:r>
      <w:r w:rsidRPr="00B84F1F">
        <w:t>.</w:t>
      </w:r>
      <w:r w:rsidRPr="00A01CCD">
        <w:rPr>
          <w:b/>
        </w:rPr>
        <w:t xml:space="preserve"> </w:t>
      </w:r>
    </w:p>
    <w:p w14:paraId="3BF4F138" w14:textId="62D756A3" w:rsidR="0016205E" w:rsidRPr="00307E32" w:rsidRDefault="0016205E" w:rsidP="0016205E">
      <w:pPr>
        <w:rPr>
          <w:b/>
          <w:u w:val="single"/>
        </w:rPr>
      </w:pPr>
      <w:r w:rsidRPr="00307E32">
        <w:rPr>
          <w:b/>
          <w:u w:val="single"/>
        </w:rPr>
        <w:t>Step 2.0: Develop the APB</w:t>
      </w:r>
      <w:r w:rsidR="00E932DE">
        <w:rPr>
          <w:b/>
          <w:u w:val="single"/>
        </w:rPr>
        <w:t xml:space="preserve"> </w:t>
      </w:r>
      <w:r w:rsidRPr="00307E32">
        <w:rPr>
          <w:b/>
          <w:u w:val="single"/>
        </w:rPr>
        <w:t>or EP</w:t>
      </w:r>
      <w:r w:rsidR="000A43E3">
        <w:rPr>
          <w:b/>
          <w:u w:val="single"/>
        </w:rPr>
        <w:t>.</w:t>
      </w:r>
    </w:p>
    <w:p w14:paraId="3ED6BDD9" w14:textId="47A36548" w:rsidR="0016205E" w:rsidRPr="00A01CCD" w:rsidRDefault="0016205E" w:rsidP="000A43E3">
      <w:pPr>
        <w:jc w:val="left"/>
        <w:rPr>
          <w:b/>
        </w:rPr>
      </w:pPr>
      <w:r w:rsidRPr="00B84F1F">
        <w:t xml:space="preserve">The </w:t>
      </w:r>
      <w:r w:rsidR="00B15D8C">
        <w:t>PO</w:t>
      </w:r>
      <w:r w:rsidRPr="00B84F1F">
        <w:t xml:space="preserve"> develops the </w:t>
      </w:r>
      <w:r w:rsidRPr="00640E88">
        <w:t>APB or EP</w:t>
      </w:r>
      <w:r w:rsidR="000A43E3" w:rsidRPr="00A10B52">
        <w:t>.</w:t>
      </w:r>
      <w:r w:rsidR="000A43E3">
        <w:t xml:space="preserve"> </w:t>
      </w:r>
      <w:r w:rsidRPr="000A43E3">
        <w:t>The APB</w:t>
      </w:r>
      <w:r w:rsidR="002E417D">
        <w:t xml:space="preserve"> or </w:t>
      </w:r>
      <w:r w:rsidR="00E932DE">
        <w:t>EP</w:t>
      </w:r>
      <w:r w:rsidRPr="000A43E3">
        <w:t xml:space="preserve"> encompasses summary level cost, schedule, and performance parameters from key artifacts</w:t>
      </w:r>
      <w:r w:rsidR="009E28B9">
        <w:t xml:space="preserve"> as required by the AMS ACATs. </w:t>
      </w:r>
      <w:r w:rsidR="00CF1675" w:rsidRPr="00CF1675">
        <w:t xml:space="preserve"> </w:t>
      </w:r>
      <w:r w:rsidR="00CF1675">
        <w:t xml:space="preserve">The APB and EP templates can be found on </w:t>
      </w:r>
      <w:hyperlink r:id="rId25" w:history="1">
        <w:r w:rsidR="00CF1675" w:rsidRPr="007463F5">
          <w:rPr>
            <w:rStyle w:val="Hyperlink"/>
          </w:rPr>
          <w:t>FAST</w:t>
        </w:r>
      </w:hyperlink>
      <w:r w:rsidR="00CF1675">
        <w:rPr>
          <w:i/>
        </w:rPr>
        <w:t xml:space="preserve">.  </w:t>
      </w:r>
      <w:r w:rsidR="00CF1675">
        <w:t>An APB or EP may also be established when programs are requesting F&amp;E funding prior to a formal AMS decision point (i.e., IARD or FID).</w:t>
      </w:r>
      <w:r w:rsidR="00574285">
        <w:t xml:space="preserve"> Examples can include requesting funding prior to an investment decision to start early engineering or development for risk mitigation, purchasing long lead items, etc.  </w:t>
      </w:r>
    </w:p>
    <w:p w14:paraId="4F3DF2C4" w14:textId="3ECE1887" w:rsidR="0016205E" w:rsidRPr="00307E32" w:rsidRDefault="0016205E" w:rsidP="0016205E">
      <w:pPr>
        <w:rPr>
          <w:b/>
          <w:u w:val="single"/>
        </w:rPr>
      </w:pPr>
      <w:r w:rsidRPr="00307E32">
        <w:rPr>
          <w:b/>
          <w:u w:val="single"/>
        </w:rPr>
        <w:t>Step 3.0: Review APB or EP</w:t>
      </w:r>
      <w:r w:rsidR="00CD4A1A">
        <w:rPr>
          <w:b/>
          <w:u w:val="single"/>
        </w:rPr>
        <w:t>.</w:t>
      </w:r>
    </w:p>
    <w:p w14:paraId="1697273E" w14:textId="627168C6" w:rsidR="0016205E" w:rsidRPr="00A01CCD" w:rsidRDefault="005D477D" w:rsidP="000A43E3">
      <w:pPr>
        <w:jc w:val="left"/>
        <w:rPr>
          <w:b/>
        </w:rPr>
      </w:pPr>
      <w:r>
        <w:t xml:space="preserve">The Capital Program Formulation Branch </w:t>
      </w:r>
      <w:r w:rsidR="0016205E">
        <w:t>reviews the APB</w:t>
      </w:r>
      <w:r w:rsidR="002E417D">
        <w:t xml:space="preserve"> or </w:t>
      </w:r>
      <w:r w:rsidR="00E932DE">
        <w:t>EP</w:t>
      </w:r>
      <w:r w:rsidR="0016205E" w:rsidRPr="00B84F1F">
        <w:t xml:space="preserve"> and coordinates</w:t>
      </w:r>
      <w:r w:rsidR="0016205E">
        <w:t xml:space="preserve"> any comments with the </w:t>
      </w:r>
      <w:r w:rsidR="00B15D8C">
        <w:t>PO</w:t>
      </w:r>
      <w:r w:rsidR="004E778D">
        <w:t xml:space="preserve">.  </w:t>
      </w:r>
    </w:p>
    <w:p w14:paraId="3FC9276D" w14:textId="56A48B77" w:rsidR="0016205E" w:rsidRPr="00307E32" w:rsidRDefault="00CD4A1A" w:rsidP="0016205E">
      <w:pPr>
        <w:rPr>
          <w:b/>
          <w:u w:val="single"/>
        </w:rPr>
      </w:pPr>
      <w:r>
        <w:rPr>
          <w:b/>
          <w:u w:val="single"/>
        </w:rPr>
        <w:t>Step 4.0 (Decision Point</w:t>
      </w:r>
      <w:r w:rsidR="0016205E" w:rsidRPr="00307E32">
        <w:rPr>
          <w:b/>
          <w:u w:val="single"/>
        </w:rPr>
        <w:t>): APB</w:t>
      </w:r>
      <w:r w:rsidR="002E417D">
        <w:rPr>
          <w:b/>
          <w:u w:val="single"/>
        </w:rPr>
        <w:t xml:space="preserve"> or </w:t>
      </w:r>
      <w:r w:rsidR="00B37547">
        <w:rPr>
          <w:b/>
          <w:u w:val="single"/>
        </w:rPr>
        <w:t>EP</w:t>
      </w:r>
      <w:r w:rsidR="0016205E">
        <w:rPr>
          <w:b/>
          <w:u w:val="single"/>
        </w:rPr>
        <w:t xml:space="preserve"> Concurrence</w:t>
      </w:r>
      <w:r>
        <w:rPr>
          <w:b/>
          <w:u w:val="single"/>
        </w:rPr>
        <w:t>?</w:t>
      </w:r>
    </w:p>
    <w:p w14:paraId="22FA5964" w14:textId="754B654B" w:rsidR="0016205E" w:rsidRPr="000324CC" w:rsidRDefault="005D477D" w:rsidP="000A43E3">
      <w:pPr>
        <w:jc w:val="left"/>
        <w:rPr>
          <w:b/>
        </w:rPr>
      </w:pPr>
      <w:r>
        <w:t>The Capital Program Formulation Branch</w:t>
      </w:r>
      <w:r w:rsidR="0016205E" w:rsidRPr="000324CC">
        <w:t xml:space="preserve"> </w:t>
      </w:r>
      <w:r w:rsidR="0016205E">
        <w:t>concurs on</w:t>
      </w:r>
      <w:r w:rsidR="0016205E" w:rsidRPr="000324CC">
        <w:t xml:space="preserve"> the</w:t>
      </w:r>
      <w:r w:rsidR="0016205E">
        <w:t xml:space="preserve"> final</w:t>
      </w:r>
      <w:r w:rsidR="0016205E" w:rsidRPr="000324CC">
        <w:t xml:space="preserve"> </w:t>
      </w:r>
      <w:r w:rsidR="004E778D">
        <w:t xml:space="preserve">draft </w:t>
      </w:r>
      <w:r w:rsidR="0016205E" w:rsidRPr="000324CC">
        <w:t>APB</w:t>
      </w:r>
      <w:r w:rsidR="002E417D">
        <w:t xml:space="preserve"> or </w:t>
      </w:r>
      <w:r w:rsidR="00E932DE">
        <w:t>EP</w:t>
      </w:r>
      <w:r w:rsidR="0016205E" w:rsidRPr="000324CC">
        <w:t xml:space="preserve"> based on its review</w:t>
      </w:r>
      <w:r w:rsidR="0016205E">
        <w:t xml:space="preserve"> with the </w:t>
      </w:r>
      <w:r w:rsidR="00B15D8C">
        <w:t>PO</w:t>
      </w:r>
      <w:r w:rsidR="004E778D">
        <w:t>.  After</w:t>
      </w:r>
      <w:r w:rsidR="00843FBC">
        <w:t xml:space="preserve"> the</w:t>
      </w:r>
      <w:r w:rsidR="004E778D">
        <w:t xml:space="preserve"> Director of Capital Budgets </w:t>
      </w:r>
      <w:r w:rsidR="000C2AD4">
        <w:t>approv</w:t>
      </w:r>
      <w:r w:rsidR="00843FBC">
        <w:t>es</w:t>
      </w:r>
      <w:r w:rsidR="002D7549">
        <w:t xml:space="preserve"> the final</w:t>
      </w:r>
      <w:r w:rsidR="004E778D">
        <w:t xml:space="preserve">, the Capital Program Formulation Branch </w:t>
      </w:r>
      <w:r w:rsidR="0016205E">
        <w:t xml:space="preserve">notifies the </w:t>
      </w:r>
      <w:r w:rsidR="00B15D8C">
        <w:t>PO</w:t>
      </w:r>
      <w:r w:rsidR="0016205E">
        <w:t xml:space="preserve"> </w:t>
      </w:r>
      <w:r w:rsidR="004E778D">
        <w:t xml:space="preserve">that </w:t>
      </w:r>
      <w:r w:rsidR="0016205E">
        <w:t>the final APB</w:t>
      </w:r>
      <w:r w:rsidR="002E417D">
        <w:t xml:space="preserve"> or </w:t>
      </w:r>
      <w:r w:rsidR="00E932DE">
        <w:t>EP</w:t>
      </w:r>
      <w:r w:rsidR="0016205E">
        <w:t xml:space="preserve"> is ready for signature.</w:t>
      </w:r>
    </w:p>
    <w:p w14:paraId="79440E2B" w14:textId="49DD38DE" w:rsidR="0016205E" w:rsidRPr="00307E32" w:rsidRDefault="0016205E" w:rsidP="0016205E">
      <w:pPr>
        <w:rPr>
          <w:b/>
          <w:u w:val="single"/>
        </w:rPr>
      </w:pPr>
      <w:r w:rsidRPr="00307E32">
        <w:rPr>
          <w:b/>
          <w:u w:val="single"/>
        </w:rPr>
        <w:t xml:space="preserve">Step 5.0: </w:t>
      </w:r>
      <w:r w:rsidR="009317F6" w:rsidRPr="009317F6">
        <w:rPr>
          <w:b/>
          <w:u w:val="single"/>
        </w:rPr>
        <w:t>Obtaining the required signatures for the APB or EP</w:t>
      </w:r>
      <w:r w:rsidR="00CD4A1A">
        <w:rPr>
          <w:b/>
          <w:u w:val="single"/>
        </w:rPr>
        <w:t>.</w:t>
      </w:r>
    </w:p>
    <w:p w14:paraId="42E07458" w14:textId="7413B0E0" w:rsidR="0016205E" w:rsidRPr="00A01CCD" w:rsidRDefault="0016205E" w:rsidP="000A43E3">
      <w:pPr>
        <w:jc w:val="left"/>
        <w:rPr>
          <w:b/>
        </w:rPr>
      </w:pPr>
      <w:r>
        <w:t xml:space="preserve">The </w:t>
      </w:r>
      <w:r w:rsidR="00B15D8C">
        <w:t>PO</w:t>
      </w:r>
      <w:r w:rsidRPr="00B84F1F">
        <w:t xml:space="preserve"> </w:t>
      </w:r>
      <w:r w:rsidR="009317F6">
        <w:t xml:space="preserve">is responsible for obtaining the required signatures for the </w:t>
      </w:r>
      <w:r w:rsidR="000A43E3">
        <w:t>APB</w:t>
      </w:r>
      <w:r w:rsidRPr="00B84F1F">
        <w:t xml:space="preserve"> </w:t>
      </w:r>
      <w:r w:rsidR="009317F6">
        <w:t>or EP</w:t>
      </w:r>
      <w:r w:rsidRPr="00B84F1F">
        <w:t>.</w:t>
      </w:r>
      <w:r w:rsidRPr="00A01CCD">
        <w:rPr>
          <w:b/>
        </w:rPr>
        <w:t xml:space="preserve"> </w:t>
      </w:r>
    </w:p>
    <w:p w14:paraId="37DC1D06" w14:textId="2B87245F" w:rsidR="0016205E" w:rsidRPr="00307E32" w:rsidRDefault="0016205E" w:rsidP="0016205E">
      <w:pPr>
        <w:rPr>
          <w:b/>
          <w:u w:val="single"/>
        </w:rPr>
      </w:pPr>
      <w:r w:rsidRPr="00307E32">
        <w:rPr>
          <w:b/>
          <w:u w:val="single"/>
        </w:rPr>
        <w:t xml:space="preserve">Step 6.0 (Decision Point): </w:t>
      </w:r>
      <w:r w:rsidR="009317F6">
        <w:rPr>
          <w:b/>
          <w:u w:val="single"/>
        </w:rPr>
        <w:t xml:space="preserve">Approve the APB or EP at </w:t>
      </w:r>
      <w:r w:rsidR="00D73BE4">
        <w:rPr>
          <w:b/>
          <w:u w:val="single"/>
        </w:rPr>
        <w:t xml:space="preserve">either </w:t>
      </w:r>
      <w:r w:rsidR="00C33C8A">
        <w:rPr>
          <w:b/>
          <w:u w:val="single"/>
        </w:rPr>
        <w:t>the Investment</w:t>
      </w:r>
      <w:r w:rsidR="007B2E12">
        <w:rPr>
          <w:b/>
          <w:u w:val="single"/>
        </w:rPr>
        <w:t xml:space="preserve"> Analysis Readiness Decision (</w:t>
      </w:r>
      <w:r w:rsidR="00D73BE4">
        <w:rPr>
          <w:b/>
          <w:u w:val="single"/>
        </w:rPr>
        <w:t>IARD</w:t>
      </w:r>
      <w:r w:rsidR="007B2E12">
        <w:rPr>
          <w:b/>
          <w:u w:val="single"/>
        </w:rPr>
        <w:t>)</w:t>
      </w:r>
      <w:r w:rsidR="007D3F8E">
        <w:rPr>
          <w:b/>
          <w:u w:val="single"/>
        </w:rPr>
        <w:t xml:space="preserve"> or FID</w:t>
      </w:r>
      <w:r w:rsidRPr="00307E32">
        <w:rPr>
          <w:b/>
          <w:u w:val="single"/>
        </w:rPr>
        <w:t>?</w:t>
      </w:r>
    </w:p>
    <w:p w14:paraId="12524CD8" w14:textId="1E419514" w:rsidR="0016205E" w:rsidRDefault="0016205E" w:rsidP="0016205E">
      <w:r w:rsidRPr="00033EB0">
        <w:t>The APB</w:t>
      </w:r>
      <w:r w:rsidR="00D73BE4">
        <w:t xml:space="preserve"> or EP</w:t>
      </w:r>
      <w:r w:rsidRPr="00033EB0">
        <w:t xml:space="preserve"> is signed </w:t>
      </w:r>
      <w:r w:rsidR="00D73BE4">
        <w:t xml:space="preserve">by </w:t>
      </w:r>
      <w:r w:rsidRPr="00033EB0">
        <w:t xml:space="preserve">the JRC </w:t>
      </w:r>
      <w:r w:rsidR="00D73BE4">
        <w:t>at the</w:t>
      </w:r>
      <w:r w:rsidRPr="00033EB0">
        <w:t xml:space="preserve"> FID</w:t>
      </w:r>
      <w:r w:rsidR="00D73BE4">
        <w:t xml:space="preserve"> or IARD, as determined by the AMS process</w:t>
      </w:r>
      <w:r w:rsidRPr="00033EB0">
        <w:t>.</w:t>
      </w:r>
      <w:r>
        <w:t xml:space="preserve"> </w:t>
      </w:r>
      <w:r w:rsidRPr="00033EB0">
        <w:t xml:space="preserve">This establishes and marks the </w:t>
      </w:r>
      <w:r w:rsidR="00D73BE4">
        <w:t>beginning</w:t>
      </w:r>
      <w:r w:rsidRPr="00033EB0">
        <w:t xml:space="preserve"> of </w:t>
      </w:r>
      <w:r>
        <w:t>the baseline variance analysis and reporting process.</w:t>
      </w:r>
      <w:r w:rsidR="00D73BE4">
        <w:t xml:space="preserve">   </w:t>
      </w:r>
    </w:p>
    <w:p w14:paraId="7A5AAFE4" w14:textId="4B2F2E28" w:rsidR="0016205E" w:rsidRPr="00307E32" w:rsidRDefault="0016205E" w:rsidP="0016205E">
      <w:pPr>
        <w:rPr>
          <w:u w:val="single"/>
        </w:rPr>
      </w:pPr>
      <w:r w:rsidRPr="00307E32">
        <w:rPr>
          <w:b/>
          <w:u w:val="single"/>
        </w:rPr>
        <w:t xml:space="preserve">Step 7.0: </w:t>
      </w:r>
      <w:r>
        <w:rPr>
          <w:b/>
          <w:u w:val="single"/>
        </w:rPr>
        <w:t xml:space="preserve">Activate </w:t>
      </w:r>
      <w:r w:rsidRPr="00307E32">
        <w:rPr>
          <w:b/>
          <w:u w:val="single"/>
        </w:rPr>
        <w:t>APB or EP</w:t>
      </w:r>
      <w:r w:rsidRPr="00307E32">
        <w:rPr>
          <w:b/>
          <w:i/>
          <w:u w:val="single"/>
        </w:rPr>
        <w:t>.</w:t>
      </w:r>
    </w:p>
    <w:p w14:paraId="041AAB3A" w14:textId="32758014" w:rsidR="0016205E" w:rsidRDefault="00D73BE4" w:rsidP="000A43E3">
      <w:pPr>
        <w:jc w:val="left"/>
      </w:pPr>
      <w:r>
        <w:t xml:space="preserve">The Capital </w:t>
      </w:r>
      <w:r w:rsidR="00DB57D6">
        <w:t xml:space="preserve">Program </w:t>
      </w:r>
      <w:r>
        <w:t>Formulation Branch</w:t>
      </w:r>
      <w:r w:rsidR="0016205E">
        <w:t xml:space="preserve"> activates the APB</w:t>
      </w:r>
      <w:r>
        <w:t xml:space="preserve"> or EP</w:t>
      </w:r>
      <w:r w:rsidR="0016205E">
        <w:t xml:space="preserve"> in </w:t>
      </w:r>
      <w:r>
        <w:t xml:space="preserve">the </w:t>
      </w:r>
      <w:r w:rsidR="00B37547">
        <w:t>Strategic Planning, Implementation, Reporting and Evaluation (</w:t>
      </w:r>
      <w:r w:rsidR="0016205E">
        <w:t>SPIRE</w:t>
      </w:r>
      <w:r w:rsidR="00B37547">
        <w:t>) tool</w:t>
      </w:r>
      <w:r w:rsidR="0016205E">
        <w:t xml:space="preserve"> for baseline variance analysis and reporting. </w:t>
      </w:r>
    </w:p>
    <w:p w14:paraId="0E278B0B" w14:textId="2868FC00" w:rsidR="0016205E" w:rsidRPr="00307E32" w:rsidRDefault="0016205E" w:rsidP="0016205E">
      <w:pPr>
        <w:rPr>
          <w:b/>
          <w:u w:val="single"/>
        </w:rPr>
      </w:pPr>
      <w:r w:rsidRPr="00307E32">
        <w:rPr>
          <w:b/>
          <w:u w:val="single"/>
        </w:rPr>
        <w:t xml:space="preserve">Step 8.0: </w:t>
      </w:r>
      <w:r w:rsidR="00CD4A1A">
        <w:rPr>
          <w:b/>
          <w:u w:val="single"/>
        </w:rPr>
        <w:t>Baseline Variance Analysis and Reporting Process</w:t>
      </w:r>
      <w:r>
        <w:rPr>
          <w:b/>
          <w:u w:val="single"/>
        </w:rPr>
        <w:t>.</w:t>
      </w:r>
    </w:p>
    <w:p w14:paraId="4550D326" w14:textId="60BF5F19" w:rsidR="009063B9" w:rsidRDefault="0016205E" w:rsidP="000A43E3">
      <w:pPr>
        <w:jc w:val="left"/>
      </w:pPr>
      <w:r>
        <w:t xml:space="preserve">The </w:t>
      </w:r>
      <w:r w:rsidR="00B15D8C">
        <w:t>PO</w:t>
      </w:r>
      <w:r>
        <w:t xml:space="preserve"> will begin </w:t>
      </w:r>
      <w:r w:rsidR="00B30E8B">
        <w:t xml:space="preserve">the </w:t>
      </w:r>
      <w:hyperlink w:anchor="_Baseline_Variance_Analysis" w:history="1">
        <w:r w:rsidR="00B30E8B" w:rsidRPr="006E3BCA">
          <w:rPr>
            <w:rStyle w:val="Hyperlink"/>
          </w:rPr>
          <w:t>Baseline V</w:t>
        </w:r>
        <w:r w:rsidR="00A02EE1" w:rsidRPr="006E3BCA">
          <w:rPr>
            <w:rStyle w:val="Hyperlink"/>
          </w:rPr>
          <w:t>ariance A</w:t>
        </w:r>
        <w:r w:rsidR="00B30E8B" w:rsidRPr="006E3BCA">
          <w:rPr>
            <w:rStyle w:val="Hyperlink"/>
          </w:rPr>
          <w:t>nalysis and R</w:t>
        </w:r>
        <w:r w:rsidRPr="006E3BCA">
          <w:rPr>
            <w:rStyle w:val="Hyperlink"/>
          </w:rPr>
          <w:t>eporting</w:t>
        </w:r>
      </w:hyperlink>
      <w:r w:rsidR="00B30E8B">
        <w:t xml:space="preserve"> process</w:t>
      </w:r>
      <w:r>
        <w:t xml:space="preserve">. </w:t>
      </w:r>
    </w:p>
    <w:p w14:paraId="35694DFA" w14:textId="77777777" w:rsidR="007D7517" w:rsidRDefault="007D7517" w:rsidP="000A43E3">
      <w:pPr>
        <w:jc w:val="left"/>
      </w:pPr>
    </w:p>
    <w:p w14:paraId="01AE2172" w14:textId="655BC668" w:rsidR="007D7517" w:rsidRPr="00886292" w:rsidRDefault="007D7517" w:rsidP="007D7517">
      <w:pPr>
        <w:pStyle w:val="Heading2"/>
        <w:keepNext/>
        <w:numPr>
          <w:ilvl w:val="1"/>
          <w:numId w:val="1"/>
        </w:numPr>
        <w:spacing w:before="0" w:after="100"/>
        <w:jc w:val="left"/>
      </w:pPr>
      <w:bookmarkStart w:id="23" w:name="_Toc130305446"/>
      <w:r>
        <w:t xml:space="preserve">Process Map: </w:t>
      </w:r>
      <w:r w:rsidR="00860ACB">
        <w:t>Updating T</w:t>
      </w:r>
      <w:r w:rsidR="00764675">
        <w:t xml:space="preserve">ech </w:t>
      </w:r>
      <w:r w:rsidR="00860ACB">
        <w:t>R</w:t>
      </w:r>
      <w:r w:rsidR="00764675">
        <w:t xml:space="preserve">efresh </w:t>
      </w:r>
      <w:r w:rsidR="00860ACB">
        <w:t>P</w:t>
      </w:r>
      <w:r w:rsidR="00764675">
        <w:t xml:space="preserve">ortfolio </w:t>
      </w:r>
      <w:r w:rsidR="00860ACB">
        <w:t>E</w:t>
      </w:r>
      <w:r w:rsidR="00764675">
        <w:t xml:space="preserve">xecution </w:t>
      </w:r>
      <w:r w:rsidR="00860ACB">
        <w:t>P</w:t>
      </w:r>
      <w:r w:rsidR="00764675">
        <w:t>lan (TRP EP)</w:t>
      </w:r>
      <w:bookmarkEnd w:id="23"/>
    </w:p>
    <w:p w14:paraId="0B9E1DB0" w14:textId="2DFED490" w:rsidR="007D2422" w:rsidRDefault="007D7517" w:rsidP="00A01CCD">
      <w:pPr>
        <w:jc w:val="left"/>
      </w:pPr>
      <w:r>
        <w:t>Figure 3.4</w:t>
      </w:r>
      <w:r w:rsidRPr="008D1C83">
        <w:t xml:space="preserve"> presents an overview of the process for </w:t>
      </w:r>
      <w:r>
        <w:t xml:space="preserve">developing and approving </w:t>
      </w:r>
      <w:r w:rsidR="00E66A18">
        <w:t>an update to the TRP EP</w:t>
      </w:r>
      <w:r>
        <w:t xml:space="preserve">. </w:t>
      </w:r>
      <w:r w:rsidR="00684A65">
        <w:object w:dxaOrig="14833" w:dyaOrig="17173" w14:anchorId="33ED1C2D">
          <v:shape id="_x0000_i1026" type="#_x0000_t75" style="width:504.3pt;height:583pt" o:ole="">
            <v:imagedata r:id="rId26" o:title=""/>
          </v:shape>
          <o:OLEObject Type="Embed" ProgID="Visio.Drawing.15" ShapeID="_x0000_i1026" DrawAspect="Content" ObjectID="_1806820981" r:id="rId27"/>
        </w:object>
      </w:r>
    </w:p>
    <w:p w14:paraId="02031579" w14:textId="563718C9" w:rsidR="007D7517" w:rsidRDefault="007D7517" w:rsidP="007D7517">
      <w:pPr>
        <w:spacing w:before="120"/>
        <w:jc w:val="center"/>
        <w:rPr>
          <w:b/>
        </w:rPr>
      </w:pPr>
      <w:r>
        <w:rPr>
          <w:b/>
        </w:rPr>
        <w:t>Figure</w:t>
      </w:r>
      <w:r w:rsidRPr="004525FF">
        <w:rPr>
          <w:b/>
        </w:rPr>
        <w:t xml:space="preserve"> </w:t>
      </w:r>
      <w:r>
        <w:rPr>
          <w:b/>
        </w:rPr>
        <w:t>3.4</w:t>
      </w:r>
      <w:r w:rsidRPr="004525FF">
        <w:rPr>
          <w:b/>
        </w:rPr>
        <w:t xml:space="preserve"> </w:t>
      </w:r>
      <w:r w:rsidR="00764675">
        <w:rPr>
          <w:b/>
        </w:rPr>
        <w:t>Updating TR</w:t>
      </w:r>
      <w:r>
        <w:rPr>
          <w:b/>
        </w:rPr>
        <w:t>P</w:t>
      </w:r>
      <w:r w:rsidR="00764675">
        <w:rPr>
          <w:b/>
        </w:rPr>
        <w:t xml:space="preserve"> EP</w:t>
      </w:r>
    </w:p>
    <w:p w14:paraId="4506F246" w14:textId="77777777" w:rsidR="007D7517" w:rsidRDefault="007D7517" w:rsidP="00A01CCD">
      <w:pPr>
        <w:jc w:val="left"/>
      </w:pPr>
    </w:p>
    <w:p w14:paraId="10E83A6D" w14:textId="77777777" w:rsidR="007D7517" w:rsidRDefault="007D7517" w:rsidP="00A01CCD">
      <w:pPr>
        <w:jc w:val="left"/>
      </w:pPr>
    </w:p>
    <w:p w14:paraId="20DD0F02" w14:textId="284E6FE2" w:rsidR="00B968B3" w:rsidRPr="00083CDE" w:rsidRDefault="00B968B3" w:rsidP="00B968B3">
      <w:pPr>
        <w:pStyle w:val="Heading2"/>
        <w:numPr>
          <w:ilvl w:val="1"/>
          <w:numId w:val="1"/>
        </w:numPr>
        <w:spacing w:before="0" w:after="100"/>
        <w:jc w:val="left"/>
      </w:pPr>
      <w:bookmarkStart w:id="24" w:name="_Process_Steps:_updating"/>
      <w:bookmarkStart w:id="25" w:name="_Toc130305447"/>
      <w:bookmarkEnd w:id="24"/>
      <w:r w:rsidRPr="009C6830">
        <w:t>Process Steps</w:t>
      </w:r>
      <w:r w:rsidR="00261092">
        <w:t>: U</w:t>
      </w:r>
      <w:r w:rsidR="00764675" w:rsidRPr="009C6830">
        <w:t xml:space="preserve">pdating </w:t>
      </w:r>
      <w:r w:rsidR="00860ACB">
        <w:t>a TRP EP</w:t>
      </w:r>
      <w:bookmarkEnd w:id="25"/>
    </w:p>
    <w:p w14:paraId="5B957958" w14:textId="5C1F682F" w:rsidR="00B968B3" w:rsidRDefault="00B968B3" w:rsidP="00B968B3">
      <w:pPr>
        <w:rPr>
          <w:b/>
          <w:u w:val="single"/>
        </w:rPr>
      </w:pPr>
      <w:r w:rsidRPr="00307E32">
        <w:rPr>
          <w:b/>
          <w:u w:val="single"/>
        </w:rPr>
        <w:t xml:space="preserve">Step 1.0: </w:t>
      </w:r>
      <w:r>
        <w:rPr>
          <w:b/>
          <w:u w:val="single"/>
        </w:rPr>
        <w:t>Enter Schedule Milestone Update Period.</w:t>
      </w:r>
      <w:r w:rsidRPr="00307E32">
        <w:rPr>
          <w:b/>
          <w:u w:val="single"/>
        </w:rPr>
        <w:t xml:space="preserve"> </w:t>
      </w:r>
    </w:p>
    <w:p w14:paraId="17FB7585" w14:textId="29E12337" w:rsidR="00684A65" w:rsidRDefault="009F10BA" w:rsidP="00684A65">
      <w:pPr>
        <w:jc w:val="left"/>
      </w:pPr>
      <w:r w:rsidRPr="00490247">
        <w:t xml:space="preserve">The </w:t>
      </w:r>
      <w:r w:rsidR="00A96804">
        <w:t>S</w:t>
      </w:r>
      <w:r w:rsidRPr="00490247">
        <w:t xml:space="preserve">takeholders </w:t>
      </w:r>
      <w:r w:rsidR="00A96804">
        <w:t>G</w:t>
      </w:r>
      <w:r w:rsidRPr="00490247">
        <w:t xml:space="preserve">overnance </w:t>
      </w:r>
      <w:r w:rsidR="00A96804">
        <w:t>B</w:t>
      </w:r>
      <w:r w:rsidRPr="00490247">
        <w:t>od</w:t>
      </w:r>
      <w:r w:rsidR="00A96804">
        <w:t>y</w:t>
      </w:r>
      <w:r w:rsidRPr="00490247">
        <w:t xml:space="preserve"> </w:t>
      </w:r>
      <w:r w:rsidR="00A96804">
        <w:t xml:space="preserve">(SGB) </w:t>
      </w:r>
      <w:r w:rsidRPr="00490247">
        <w:t>has</w:t>
      </w:r>
      <w:r>
        <w:t xml:space="preserve"> discretion on the timing of TRP EP updates</w:t>
      </w:r>
      <w:r w:rsidR="00A02982">
        <w:t xml:space="preserve">.  </w:t>
      </w:r>
      <w:r w:rsidR="00090120">
        <w:t>I</w:t>
      </w:r>
      <w:r w:rsidR="00313AA5">
        <w:t>nterim milestone</w:t>
      </w:r>
      <w:r w:rsidR="00E822E1">
        <w:t>s</w:t>
      </w:r>
      <w:r w:rsidR="00856D12">
        <w:t xml:space="preserve"> are updated</w:t>
      </w:r>
      <w:r w:rsidR="00034D73">
        <w:t xml:space="preserve"> </w:t>
      </w:r>
      <w:r w:rsidR="00090120">
        <w:t>by the</w:t>
      </w:r>
      <w:r w:rsidR="00090120" w:rsidRPr="00490247">
        <w:t xml:space="preserve"> </w:t>
      </w:r>
      <w:r w:rsidR="00090120">
        <w:t>SGB and the Capital</w:t>
      </w:r>
      <w:r w:rsidR="00034D73">
        <w:t xml:space="preserve"> Program</w:t>
      </w:r>
      <w:r w:rsidR="00090120">
        <w:t xml:space="preserve"> Formulation Branch</w:t>
      </w:r>
      <w:r>
        <w:t>.</w:t>
      </w:r>
      <w:r w:rsidR="000B0063">
        <w:t xml:space="preserve"> </w:t>
      </w:r>
      <w:r>
        <w:t xml:space="preserve"> </w:t>
      </w:r>
      <w:r w:rsidR="00034D73">
        <w:t xml:space="preserve">The </w:t>
      </w:r>
      <w:r w:rsidR="00856D12">
        <w:t>SGB may opt to update them annually in lieu of bi-annually</w:t>
      </w:r>
      <w:r w:rsidR="00034D73">
        <w:t xml:space="preserve">.  </w:t>
      </w:r>
      <w:r w:rsidR="00684A65">
        <w:t xml:space="preserve">Depending on the timing of a program’s TRP EP updates, the </w:t>
      </w:r>
      <w:r w:rsidR="00B15D8C">
        <w:t>PO</w:t>
      </w:r>
      <w:r w:rsidR="00684A65">
        <w:t xml:space="preserve"> initiates the TRP EP review process.    </w:t>
      </w:r>
    </w:p>
    <w:p w14:paraId="0920650C" w14:textId="7E51139D" w:rsidR="00017231" w:rsidRPr="00307E32" w:rsidRDefault="00017231" w:rsidP="00017231">
      <w:pPr>
        <w:rPr>
          <w:b/>
          <w:u w:val="single"/>
        </w:rPr>
      </w:pPr>
      <w:r w:rsidRPr="00307E32">
        <w:rPr>
          <w:b/>
          <w:u w:val="single"/>
        </w:rPr>
        <w:t xml:space="preserve">Step 2.0: </w:t>
      </w:r>
      <w:r>
        <w:rPr>
          <w:b/>
          <w:u w:val="single"/>
        </w:rPr>
        <w:t>Review Status of Current TRP EP Milestones</w:t>
      </w:r>
      <w:r w:rsidR="00856D12">
        <w:rPr>
          <w:b/>
          <w:u w:val="single"/>
        </w:rPr>
        <w:t xml:space="preserve">  </w:t>
      </w:r>
    </w:p>
    <w:p w14:paraId="07DCE9F6" w14:textId="14D24837" w:rsidR="00207781" w:rsidRDefault="00684A65" w:rsidP="009E3942">
      <w:pPr>
        <w:jc w:val="left"/>
        <w:rPr>
          <w:b/>
          <w:u w:val="single"/>
        </w:rPr>
      </w:pPr>
      <w:r>
        <w:t xml:space="preserve">The </w:t>
      </w:r>
      <w:r w:rsidR="00B15D8C">
        <w:t>PO</w:t>
      </w:r>
      <w:r>
        <w:t xml:space="preserve"> and Capital Program Formulation Branch review completion status of </w:t>
      </w:r>
      <w:r w:rsidR="00856D12">
        <w:t xml:space="preserve">all interim </w:t>
      </w:r>
      <w:r>
        <w:t xml:space="preserve">TRP EP schedule milestones. </w:t>
      </w:r>
      <w:r w:rsidR="00856D12">
        <w:t xml:space="preserve"> </w:t>
      </w:r>
      <w:r>
        <w:t xml:space="preserve">The Capital Program Formulation Branch </w:t>
      </w:r>
      <w:r w:rsidR="004E778D">
        <w:t xml:space="preserve">evaluates and </w:t>
      </w:r>
      <w:r>
        <w:t xml:space="preserve">documents the completed and </w:t>
      </w:r>
      <w:r w:rsidR="00E822E1">
        <w:t xml:space="preserve">late </w:t>
      </w:r>
      <w:r>
        <w:t>schedule milestones from the current TRP EP schedule milestone period</w:t>
      </w:r>
      <w:r w:rsidR="007C2D1C">
        <w:t>, with concurrence from the PO,</w:t>
      </w:r>
      <w:r w:rsidR="004E778D">
        <w:t xml:space="preserve"> in the Milestone Completion Status Report</w:t>
      </w:r>
      <w:r>
        <w:t>. Any schedule milestone</w:t>
      </w:r>
      <w:r w:rsidR="00144877">
        <w:t>(s)</w:t>
      </w:r>
      <w:r>
        <w:t xml:space="preserve"> not completed during a </w:t>
      </w:r>
      <w:r w:rsidR="00144877">
        <w:t>schedule</w:t>
      </w:r>
      <w:r>
        <w:t xml:space="preserve"> period </w:t>
      </w:r>
      <w:r w:rsidR="00144877">
        <w:t>may</w:t>
      </w:r>
      <w:r>
        <w:t xml:space="preserve"> be considered for inclusion in the next </w:t>
      </w:r>
      <w:r w:rsidR="00144877">
        <w:t>schedule update</w:t>
      </w:r>
      <w:r>
        <w:t>.</w:t>
      </w:r>
      <w:r w:rsidR="00090120">
        <w:t xml:space="preserve"> </w:t>
      </w:r>
      <w:r w:rsidR="00E822E1">
        <w:t>In addition, any milestones associated with projects that are no longer a near term priority or need, will be removed and/or re</w:t>
      </w:r>
      <w:r w:rsidR="004E778D">
        <w:t>-</w:t>
      </w:r>
      <w:r w:rsidR="00E822E1">
        <w:t xml:space="preserve">planned.  Any changes to the milestones and reasons for the changes will be documented in a BMN and as part of the </w:t>
      </w:r>
      <w:r w:rsidR="004E778D">
        <w:t>M</w:t>
      </w:r>
      <w:r w:rsidR="00E822E1">
        <w:t xml:space="preserve">ilestone </w:t>
      </w:r>
      <w:r w:rsidR="004E778D">
        <w:t>C</w:t>
      </w:r>
      <w:r w:rsidR="00E822E1">
        <w:t xml:space="preserve">ompletion </w:t>
      </w:r>
      <w:r w:rsidR="004E778D">
        <w:t>S</w:t>
      </w:r>
      <w:r w:rsidR="00E822E1">
        <w:t xml:space="preserve">tatus </w:t>
      </w:r>
      <w:r w:rsidR="004E778D">
        <w:t>R</w:t>
      </w:r>
      <w:r w:rsidR="00E822E1">
        <w:t xml:space="preserve">eport.  </w:t>
      </w:r>
      <w:r w:rsidR="000B0063">
        <w:t>The</w:t>
      </w:r>
      <w:r w:rsidR="00090120">
        <w:t xml:space="preserve"> </w:t>
      </w:r>
      <w:r w:rsidR="000B0063">
        <w:t>M</w:t>
      </w:r>
      <w:r w:rsidR="00090120">
        <w:t>ilestone</w:t>
      </w:r>
      <w:r w:rsidR="000B0063">
        <w:t xml:space="preserve"> Completion S</w:t>
      </w:r>
      <w:r w:rsidR="00090120">
        <w:t xml:space="preserve">tatus </w:t>
      </w:r>
      <w:r w:rsidR="000B0063">
        <w:t>R</w:t>
      </w:r>
      <w:r w:rsidR="00090120">
        <w:t xml:space="preserve">eport </w:t>
      </w:r>
      <w:r w:rsidR="00E822E1">
        <w:t xml:space="preserve">and BMN </w:t>
      </w:r>
      <w:r w:rsidR="00234048">
        <w:t>are</w:t>
      </w:r>
      <w:r w:rsidR="00090120">
        <w:t xml:space="preserve"> documented in SPIRE once the updated EP milestones are approved. </w:t>
      </w:r>
    </w:p>
    <w:p w14:paraId="0F24ABEB" w14:textId="5C00056C" w:rsidR="00B968B3" w:rsidRPr="00307E32" w:rsidRDefault="00017231" w:rsidP="00B968B3">
      <w:pPr>
        <w:rPr>
          <w:b/>
          <w:u w:val="single"/>
        </w:rPr>
      </w:pPr>
      <w:r>
        <w:rPr>
          <w:b/>
          <w:u w:val="single"/>
        </w:rPr>
        <w:t>Step 3</w:t>
      </w:r>
      <w:r w:rsidR="00B968B3" w:rsidRPr="00307E32">
        <w:rPr>
          <w:b/>
          <w:u w:val="single"/>
        </w:rPr>
        <w:t xml:space="preserve">.0: </w:t>
      </w:r>
      <w:r w:rsidR="00B968B3">
        <w:rPr>
          <w:b/>
          <w:u w:val="single"/>
        </w:rPr>
        <w:t>De</w:t>
      </w:r>
      <w:r w:rsidR="00684A65">
        <w:rPr>
          <w:b/>
          <w:u w:val="single"/>
        </w:rPr>
        <w:t>termine Milestones for New Schedule Milestone Period</w:t>
      </w:r>
    </w:p>
    <w:p w14:paraId="55B15EA4" w14:textId="17458548" w:rsidR="00684A65" w:rsidRDefault="00684A65" w:rsidP="00684A65">
      <w:pPr>
        <w:jc w:val="left"/>
      </w:pPr>
      <w:r>
        <w:t xml:space="preserve">The </w:t>
      </w:r>
      <w:r w:rsidR="00B15D8C">
        <w:t>PO</w:t>
      </w:r>
      <w:r>
        <w:t xml:space="preserve"> </w:t>
      </w:r>
      <w:r w:rsidR="0021483B">
        <w:t>recommends</w:t>
      </w:r>
      <w:r>
        <w:t xml:space="preserve"> milestones for the new TRP EP schedule milestone period utilizing the current list of projects approved by the </w:t>
      </w:r>
      <w:r w:rsidR="00650C14">
        <w:t>S</w:t>
      </w:r>
      <w:r w:rsidR="00014B1A">
        <w:t>GB</w:t>
      </w:r>
      <w:r>
        <w:t xml:space="preserve"> and related project schedules. </w:t>
      </w:r>
      <w:r w:rsidR="00090120">
        <w:t xml:space="preserve">These milestones should be critical activities and/or </w:t>
      </w:r>
      <w:r w:rsidR="00E822E1">
        <w:t xml:space="preserve">key events for </w:t>
      </w:r>
      <w:r w:rsidR="00034D73">
        <w:t>each</w:t>
      </w:r>
      <w:r w:rsidR="00090120">
        <w:t xml:space="preserve"> project/program. </w:t>
      </w:r>
      <w:r w:rsidR="00D02FC7">
        <w:t>Each milestone should reflect measurable accomplishments</w:t>
      </w:r>
      <w:r w:rsidR="00E822E1">
        <w:t xml:space="preserve"> that provide insight and visibility into the completion of projects within the portfolio</w:t>
      </w:r>
      <w:r w:rsidR="00034D73">
        <w:t>, and detailed descriptions for each should be included in the body of the document</w:t>
      </w:r>
      <w:r w:rsidR="00D02FC7">
        <w:t xml:space="preserve">. </w:t>
      </w:r>
      <w:r w:rsidR="00616FBB">
        <w:t xml:space="preserve">Examples of milestones include:  design reviews, prototype development, key validation or testing events, etc. </w:t>
      </w:r>
      <w:r w:rsidR="00D02FC7">
        <w:t>AMS system or facility milestones are preferred, comparable milestones will be used if AMS</w:t>
      </w:r>
      <w:r w:rsidR="00E822E1">
        <w:t xml:space="preserve"> standard</w:t>
      </w:r>
      <w:r w:rsidR="00D02FC7">
        <w:t xml:space="preserve"> milestones do not apply. </w:t>
      </w:r>
      <w:r w:rsidR="00616FBB">
        <w:t>At</w:t>
      </w:r>
      <w:r w:rsidR="00234048">
        <w:t xml:space="preserve"> </w:t>
      </w:r>
      <w:r w:rsidR="00616FBB">
        <w:t xml:space="preserve">least </w:t>
      </w:r>
      <w:r w:rsidR="00034D73">
        <w:t>2</w:t>
      </w:r>
      <w:r w:rsidR="00616FBB">
        <w:t xml:space="preserve"> milestones per </w:t>
      </w:r>
      <w:r w:rsidR="007C6DB7">
        <w:t>project</w:t>
      </w:r>
      <w:r w:rsidR="004E778D">
        <w:t xml:space="preserve"> </w:t>
      </w:r>
      <w:r w:rsidR="006F21BF">
        <w:t xml:space="preserve">with active F&amp;E funding </w:t>
      </w:r>
      <w:r w:rsidR="009660AF">
        <w:t xml:space="preserve">during the </w:t>
      </w:r>
      <w:r w:rsidR="00404A51">
        <w:t xml:space="preserve">duration of the EP </w:t>
      </w:r>
      <w:r w:rsidR="00616FBB">
        <w:t xml:space="preserve">should be captured each year to measure progress.  </w:t>
      </w:r>
    </w:p>
    <w:p w14:paraId="256A13C6" w14:textId="2247F123" w:rsidR="00B968B3" w:rsidRPr="00307E32" w:rsidRDefault="00017231" w:rsidP="00B968B3">
      <w:pPr>
        <w:rPr>
          <w:b/>
          <w:u w:val="single"/>
        </w:rPr>
      </w:pPr>
      <w:r>
        <w:rPr>
          <w:b/>
          <w:u w:val="single"/>
        </w:rPr>
        <w:t>Step 4.</w:t>
      </w:r>
      <w:r w:rsidR="00B968B3" w:rsidRPr="00307E32">
        <w:rPr>
          <w:b/>
          <w:u w:val="single"/>
        </w:rPr>
        <w:t xml:space="preserve">0: </w:t>
      </w:r>
      <w:r w:rsidR="00B968B3">
        <w:rPr>
          <w:b/>
          <w:u w:val="single"/>
        </w:rPr>
        <w:t>Update TRP EP</w:t>
      </w:r>
    </w:p>
    <w:p w14:paraId="2BE37A5F" w14:textId="6FA2832F" w:rsidR="00684A65" w:rsidRPr="000246FB" w:rsidRDefault="00684A65" w:rsidP="00684A65">
      <w:pPr>
        <w:jc w:val="left"/>
      </w:pPr>
      <w:r>
        <w:t xml:space="preserve">The </w:t>
      </w:r>
      <w:r w:rsidR="00B15D8C">
        <w:t>PO</w:t>
      </w:r>
      <w:r>
        <w:t xml:space="preserve"> removes the schedule milestones from the prior milestone period and replaces them with those forecast</w:t>
      </w:r>
      <w:r w:rsidR="00854C61">
        <w:t>ed</w:t>
      </w:r>
      <w:r>
        <w:t xml:space="preserve"> for completion in the new schedule milestone period. </w:t>
      </w:r>
      <w:r w:rsidR="00AA2DCA">
        <w:t>Schedule m</w:t>
      </w:r>
      <w:r>
        <w:t xml:space="preserve">ilestones from </w:t>
      </w:r>
      <w:r w:rsidR="00AA2DCA">
        <w:t>the prior period will be removed and replaced with those forecast</w:t>
      </w:r>
      <w:r w:rsidR="00EF3150">
        <w:t>ed</w:t>
      </w:r>
      <w:r w:rsidR="00AA2DCA">
        <w:t xml:space="preserve"> for completion in the new schedule milestone period.  Milestone</w:t>
      </w:r>
      <w:r w:rsidR="00CC49D7">
        <w:t xml:space="preserve"> performance analysis </w:t>
      </w:r>
      <w:r w:rsidR="00AA2DCA">
        <w:t xml:space="preserve">from </w:t>
      </w:r>
      <w:r>
        <w:t xml:space="preserve">previously approved versions of the TRP EP will be stored in the </w:t>
      </w:r>
      <w:r w:rsidRPr="00CA1E50">
        <w:t xml:space="preserve">SPIRE </w:t>
      </w:r>
      <w:r>
        <w:t>tool</w:t>
      </w:r>
      <w:r w:rsidR="00EF3150">
        <w:t xml:space="preserve"> via the </w:t>
      </w:r>
      <w:r w:rsidR="000B0063">
        <w:t>M</w:t>
      </w:r>
      <w:r w:rsidR="00EF3150">
        <w:t xml:space="preserve">ilestone </w:t>
      </w:r>
      <w:r w:rsidR="000B0063">
        <w:t>Completion S</w:t>
      </w:r>
      <w:r w:rsidR="00EF3150">
        <w:t xml:space="preserve">tatus </w:t>
      </w:r>
      <w:r w:rsidR="000B0063">
        <w:t>R</w:t>
      </w:r>
      <w:r w:rsidR="00EF3150">
        <w:t>eport and BMN</w:t>
      </w:r>
      <w:r>
        <w:t xml:space="preserve">.   </w:t>
      </w:r>
    </w:p>
    <w:p w14:paraId="2561720C" w14:textId="4247BCB6" w:rsidR="00B968B3" w:rsidRDefault="00B968B3" w:rsidP="003F66EE">
      <w:pPr>
        <w:keepNext/>
        <w:rPr>
          <w:b/>
          <w:u w:val="single"/>
        </w:rPr>
      </w:pPr>
      <w:r w:rsidRPr="00307E32">
        <w:rPr>
          <w:b/>
          <w:u w:val="single"/>
        </w:rPr>
        <w:t xml:space="preserve">Step </w:t>
      </w:r>
      <w:r w:rsidR="00017231">
        <w:rPr>
          <w:b/>
          <w:u w:val="single"/>
        </w:rPr>
        <w:t>5</w:t>
      </w:r>
      <w:r w:rsidRPr="00307E32">
        <w:rPr>
          <w:b/>
          <w:u w:val="single"/>
        </w:rPr>
        <w:t xml:space="preserve">.0: </w:t>
      </w:r>
      <w:r>
        <w:rPr>
          <w:b/>
          <w:u w:val="single"/>
        </w:rPr>
        <w:t xml:space="preserve">Review TRP </w:t>
      </w:r>
      <w:r w:rsidRPr="00307E32">
        <w:rPr>
          <w:b/>
          <w:u w:val="single"/>
        </w:rPr>
        <w:t>EP</w:t>
      </w:r>
    </w:p>
    <w:p w14:paraId="551F74F2" w14:textId="46886F9D" w:rsidR="00234048" w:rsidRPr="009E3942" w:rsidRDefault="00234048" w:rsidP="003F66EE">
      <w:pPr>
        <w:keepNext/>
      </w:pPr>
      <w:r>
        <w:t>The Capital Program Formulation Branch reviews the proposed milestones to ensure all previously deferred milestones that land in the new 1-2 year timeframe are included</w:t>
      </w:r>
      <w:r w:rsidR="00E43FBB">
        <w:t xml:space="preserve"> and that</w:t>
      </w:r>
      <w:r>
        <w:t xml:space="preserve"> each project/program </w:t>
      </w:r>
      <w:r w:rsidR="003E61E0">
        <w:t xml:space="preserve">with active F&amp;E funding </w:t>
      </w:r>
      <w:r>
        <w:t xml:space="preserve">has at least </w:t>
      </w:r>
      <w:r w:rsidR="00034D73">
        <w:t>2</w:t>
      </w:r>
      <w:r>
        <w:t xml:space="preserve"> milestone</w:t>
      </w:r>
      <w:r w:rsidR="00034D73">
        <w:t>s</w:t>
      </w:r>
      <w:r w:rsidR="00E43FBB">
        <w:t xml:space="preserve"> per year</w:t>
      </w:r>
      <w:r>
        <w:t xml:space="preserve"> that represent a critical activity and/ or key event</w:t>
      </w:r>
      <w:r w:rsidR="00E43FBB">
        <w:t xml:space="preserve">. Status of the milestones to be documented in the Milestone </w:t>
      </w:r>
      <w:r w:rsidR="000B0063">
        <w:t xml:space="preserve">Completion </w:t>
      </w:r>
      <w:r w:rsidR="00E43FBB">
        <w:t xml:space="preserve">Status Report are validated with the program office. </w:t>
      </w:r>
    </w:p>
    <w:p w14:paraId="7380D42A" w14:textId="1D5EFC26" w:rsidR="00B968B3" w:rsidRPr="00307E32" w:rsidRDefault="006C1F7E" w:rsidP="00B968B3">
      <w:pPr>
        <w:rPr>
          <w:b/>
          <w:u w:val="single"/>
        </w:rPr>
      </w:pPr>
      <w:r>
        <w:rPr>
          <w:b/>
          <w:u w:val="single"/>
        </w:rPr>
        <w:t xml:space="preserve">Step </w:t>
      </w:r>
      <w:r w:rsidR="00017231">
        <w:rPr>
          <w:b/>
          <w:u w:val="single"/>
        </w:rPr>
        <w:t>6</w:t>
      </w:r>
      <w:r w:rsidR="00B968B3">
        <w:rPr>
          <w:b/>
          <w:u w:val="single"/>
        </w:rPr>
        <w:t>.0 (Deci</w:t>
      </w:r>
      <w:r w:rsidR="00684A65">
        <w:rPr>
          <w:b/>
          <w:u w:val="single"/>
        </w:rPr>
        <w:t>sion Point): TRP EP Concurrence</w:t>
      </w:r>
    </w:p>
    <w:p w14:paraId="6864558C" w14:textId="532917AC" w:rsidR="00684A65" w:rsidRPr="000324CC" w:rsidRDefault="00684A65" w:rsidP="007C6DB7">
      <w:pPr>
        <w:jc w:val="left"/>
        <w:rPr>
          <w:b/>
        </w:rPr>
      </w:pPr>
      <w:r>
        <w:t>The Capital Program Formulation Branch</w:t>
      </w:r>
      <w:r w:rsidRPr="000324CC">
        <w:t xml:space="preserve"> </w:t>
      </w:r>
      <w:r>
        <w:t>concurs on</w:t>
      </w:r>
      <w:r w:rsidRPr="000324CC">
        <w:t xml:space="preserve"> the</w:t>
      </w:r>
      <w:r>
        <w:t xml:space="preserve"> updated TRP EP</w:t>
      </w:r>
      <w:r w:rsidRPr="000324CC">
        <w:t xml:space="preserve"> based on </w:t>
      </w:r>
      <w:r>
        <w:t>their</w:t>
      </w:r>
      <w:r w:rsidRPr="000324CC">
        <w:t xml:space="preserve"> review</w:t>
      </w:r>
      <w:r>
        <w:t xml:space="preserve"> with the </w:t>
      </w:r>
      <w:r w:rsidR="00B15D8C">
        <w:t>PO</w:t>
      </w:r>
      <w:r w:rsidR="007C6DB7">
        <w:t xml:space="preserve">. </w:t>
      </w:r>
      <w:r>
        <w:t xml:space="preserve"> </w:t>
      </w:r>
      <w:r w:rsidR="007C6DB7">
        <w:t xml:space="preserve">After the Director of Capital Budgets approves the </w:t>
      </w:r>
      <w:r w:rsidR="001B07A8">
        <w:t>final updates</w:t>
      </w:r>
      <w:r w:rsidR="007C6DB7">
        <w:t xml:space="preserve">, the Capital Program Formulation Branch notifies the PO that </w:t>
      </w:r>
      <w:r w:rsidR="001B07A8">
        <w:t xml:space="preserve">the </w:t>
      </w:r>
      <w:r w:rsidR="007C6DB7">
        <w:t>EP is ready for signature.</w:t>
      </w:r>
      <w:r w:rsidR="001B07A8">
        <w:rPr>
          <w:b/>
        </w:rPr>
        <w:t xml:space="preserve">  </w:t>
      </w:r>
    </w:p>
    <w:p w14:paraId="44918EC6" w14:textId="6EEE134B" w:rsidR="00B968B3" w:rsidRPr="00307E32" w:rsidRDefault="00B968B3" w:rsidP="00B968B3">
      <w:pPr>
        <w:rPr>
          <w:b/>
          <w:u w:val="single"/>
        </w:rPr>
      </w:pPr>
      <w:r w:rsidRPr="00307E32">
        <w:rPr>
          <w:b/>
          <w:u w:val="single"/>
        </w:rPr>
        <w:t xml:space="preserve">Step </w:t>
      </w:r>
      <w:r w:rsidR="00017231">
        <w:rPr>
          <w:b/>
          <w:u w:val="single"/>
        </w:rPr>
        <w:t>7</w:t>
      </w:r>
      <w:r w:rsidRPr="00307E32">
        <w:rPr>
          <w:b/>
          <w:u w:val="single"/>
        </w:rPr>
        <w:t xml:space="preserve">.0: </w:t>
      </w:r>
      <w:r w:rsidRPr="009317F6">
        <w:rPr>
          <w:b/>
          <w:u w:val="single"/>
        </w:rPr>
        <w:t>Ob</w:t>
      </w:r>
      <w:r w:rsidR="00684A65">
        <w:rPr>
          <w:b/>
          <w:u w:val="single"/>
        </w:rPr>
        <w:t>taining the required signatures</w:t>
      </w:r>
    </w:p>
    <w:p w14:paraId="291D26CC" w14:textId="7CACA181" w:rsidR="00684A65" w:rsidRPr="00A01CCD" w:rsidRDefault="00684A65" w:rsidP="00684A65">
      <w:pPr>
        <w:jc w:val="left"/>
        <w:rPr>
          <w:b/>
        </w:rPr>
      </w:pPr>
      <w:r>
        <w:t xml:space="preserve">The </w:t>
      </w:r>
      <w:r w:rsidR="00B15D8C">
        <w:t>PO</w:t>
      </w:r>
      <w:r w:rsidRPr="00B84F1F">
        <w:t xml:space="preserve"> </w:t>
      </w:r>
      <w:r>
        <w:t>obtains the required signatures for the final version of the updated TRP EP</w:t>
      </w:r>
      <w:r w:rsidRPr="00B84F1F">
        <w:t>.</w:t>
      </w:r>
      <w:r w:rsidRPr="00A01CCD">
        <w:rPr>
          <w:b/>
        </w:rPr>
        <w:t xml:space="preserve"> </w:t>
      </w:r>
      <w:r>
        <w:rPr>
          <w:bCs/>
        </w:rPr>
        <w:t>The updated final TRP EP document requires s</w:t>
      </w:r>
      <w:r w:rsidRPr="00196532">
        <w:t xml:space="preserve">ignatures </w:t>
      </w:r>
      <w:r>
        <w:t>from</w:t>
      </w:r>
      <w:r w:rsidRPr="00196532">
        <w:t xml:space="preserve"> the </w:t>
      </w:r>
      <w:r w:rsidR="00ED75FA">
        <w:t>Portfolio/</w:t>
      </w:r>
      <w:r w:rsidRPr="00196532">
        <w:t xml:space="preserve">Program </w:t>
      </w:r>
      <w:r>
        <w:t>M</w:t>
      </w:r>
      <w:r w:rsidRPr="00196532">
        <w:t xml:space="preserve">anager, </w:t>
      </w:r>
      <w:r w:rsidR="00A96804">
        <w:t>SGB</w:t>
      </w:r>
      <w:r w:rsidRPr="00196532">
        <w:t xml:space="preserve"> Chair</w:t>
      </w:r>
      <w:r>
        <w:t>person, Director,</w:t>
      </w:r>
      <w:r w:rsidRPr="00196532">
        <w:t xml:space="preserve"> and </w:t>
      </w:r>
      <w:r>
        <w:t>FAA Acquisition Executive</w:t>
      </w:r>
      <w:r w:rsidR="00CE7E82">
        <w:t xml:space="preserve"> (FAE)</w:t>
      </w:r>
      <w:r w:rsidRPr="00196532">
        <w:t>.</w:t>
      </w:r>
    </w:p>
    <w:p w14:paraId="05E99838" w14:textId="213F9DD0" w:rsidR="00B968B3" w:rsidRPr="00307E32" w:rsidRDefault="00B968B3" w:rsidP="00B968B3">
      <w:pPr>
        <w:rPr>
          <w:b/>
          <w:u w:val="single"/>
        </w:rPr>
      </w:pPr>
      <w:r w:rsidRPr="00307E32">
        <w:rPr>
          <w:b/>
          <w:u w:val="single"/>
        </w:rPr>
        <w:t xml:space="preserve">Step </w:t>
      </w:r>
      <w:r w:rsidR="00017231">
        <w:rPr>
          <w:b/>
          <w:u w:val="single"/>
        </w:rPr>
        <w:t>8</w:t>
      </w:r>
      <w:r w:rsidRPr="00307E32">
        <w:rPr>
          <w:b/>
          <w:u w:val="single"/>
        </w:rPr>
        <w:t xml:space="preserve">.0 (Decision Point): </w:t>
      </w:r>
      <w:r>
        <w:rPr>
          <w:b/>
          <w:u w:val="single"/>
        </w:rPr>
        <w:t>Approve the updated TRP EP?</w:t>
      </w:r>
    </w:p>
    <w:p w14:paraId="6D814CBF" w14:textId="05BCCC26" w:rsidR="00B968B3" w:rsidRDefault="00D02FC7" w:rsidP="00B968B3">
      <w:r>
        <w:t xml:space="preserve">A deep dive of the portfolio performance </w:t>
      </w:r>
      <w:r w:rsidR="00BE27B8">
        <w:t>will be</w:t>
      </w:r>
      <w:r>
        <w:t xml:space="preserve"> briefed to the JRC</w:t>
      </w:r>
      <w:r w:rsidR="00BE27B8">
        <w:t xml:space="preserve"> concurrent with approving the updated TRP EP</w:t>
      </w:r>
      <w:r>
        <w:t xml:space="preserve">. </w:t>
      </w:r>
      <w:r w:rsidR="00684A65" w:rsidRPr="00500D30">
        <w:t>The TRP EP is signed. This establishes the new schedule milestones for</w:t>
      </w:r>
      <w:r w:rsidR="00684A65">
        <w:t xml:space="preserve"> </w:t>
      </w:r>
      <w:r w:rsidR="00684A65" w:rsidRPr="00500D30">
        <w:t>baseline variance analysis and reporting</w:t>
      </w:r>
      <w:r w:rsidR="00B968B3">
        <w:t xml:space="preserve">.   </w:t>
      </w:r>
    </w:p>
    <w:p w14:paraId="146A2244" w14:textId="32C28FFF" w:rsidR="00B968B3" w:rsidRPr="00307E32" w:rsidRDefault="00B968B3" w:rsidP="00B968B3">
      <w:pPr>
        <w:rPr>
          <w:u w:val="single"/>
        </w:rPr>
      </w:pPr>
      <w:r w:rsidRPr="00307E32">
        <w:rPr>
          <w:b/>
          <w:u w:val="single"/>
        </w:rPr>
        <w:t xml:space="preserve">Step </w:t>
      </w:r>
      <w:r w:rsidR="00017231">
        <w:rPr>
          <w:b/>
          <w:u w:val="single"/>
        </w:rPr>
        <w:t>9</w:t>
      </w:r>
      <w:r w:rsidRPr="00307E32">
        <w:rPr>
          <w:b/>
          <w:u w:val="single"/>
        </w:rPr>
        <w:t xml:space="preserve">.0: </w:t>
      </w:r>
      <w:r>
        <w:rPr>
          <w:b/>
          <w:u w:val="single"/>
        </w:rPr>
        <w:t xml:space="preserve">Activate updated TRP </w:t>
      </w:r>
      <w:r w:rsidRPr="00307E32">
        <w:rPr>
          <w:b/>
          <w:u w:val="single"/>
        </w:rPr>
        <w:t>EP</w:t>
      </w:r>
      <w:r w:rsidRPr="00307E32">
        <w:rPr>
          <w:b/>
          <w:i/>
          <w:u w:val="single"/>
        </w:rPr>
        <w:t>.</w:t>
      </w:r>
    </w:p>
    <w:p w14:paraId="45E2A05A" w14:textId="36F09211" w:rsidR="00684A65" w:rsidRDefault="00684A65" w:rsidP="00684A65">
      <w:pPr>
        <w:jc w:val="left"/>
      </w:pPr>
      <w:r>
        <w:t>The Capital Program Formulation Branch activates the updated TRP EP</w:t>
      </w:r>
      <w:r w:rsidR="005B168D">
        <w:t>, uploads the BMN and Milestone Completion Status Report</w:t>
      </w:r>
      <w:r>
        <w:t xml:space="preserve"> in</w:t>
      </w:r>
      <w:r w:rsidR="005B168D">
        <w:t>to</w:t>
      </w:r>
      <w:r>
        <w:t xml:space="preserve"> </w:t>
      </w:r>
      <w:r w:rsidR="005B168D">
        <w:t>SPIRE</w:t>
      </w:r>
      <w:r>
        <w:t>.</w:t>
      </w:r>
      <w:r w:rsidR="0021483B">
        <w:t xml:space="preserve">    </w:t>
      </w:r>
    </w:p>
    <w:p w14:paraId="1AEFE243" w14:textId="682259A3" w:rsidR="00B968B3" w:rsidRPr="00307E32" w:rsidRDefault="00B968B3" w:rsidP="00B968B3">
      <w:pPr>
        <w:rPr>
          <w:b/>
          <w:u w:val="single"/>
        </w:rPr>
      </w:pPr>
      <w:r w:rsidRPr="00307E32">
        <w:rPr>
          <w:b/>
          <w:u w:val="single"/>
        </w:rPr>
        <w:t xml:space="preserve">Step </w:t>
      </w:r>
      <w:r w:rsidR="00017231">
        <w:rPr>
          <w:b/>
          <w:u w:val="single"/>
        </w:rPr>
        <w:t>10</w:t>
      </w:r>
      <w:r w:rsidRPr="00307E32">
        <w:rPr>
          <w:b/>
          <w:u w:val="single"/>
        </w:rPr>
        <w:t xml:space="preserve">.0: </w:t>
      </w:r>
      <w:r>
        <w:rPr>
          <w:b/>
          <w:u w:val="single"/>
        </w:rPr>
        <w:t>Baseline Variance Analysis and Reporting Process.</w:t>
      </w:r>
    </w:p>
    <w:p w14:paraId="7FC7E2E7" w14:textId="1079E2FE" w:rsidR="00B968B3" w:rsidRDefault="00B968B3" w:rsidP="00B968B3">
      <w:pPr>
        <w:jc w:val="left"/>
      </w:pPr>
      <w:r>
        <w:t xml:space="preserve">The </w:t>
      </w:r>
      <w:r w:rsidR="00B15D8C">
        <w:t>PO</w:t>
      </w:r>
      <w:r>
        <w:t xml:space="preserve"> will begin the </w:t>
      </w:r>
      <w:hyperlink w:anchor="_Baseline_Variance_Analysis" w:history="1">
        <w:r w:rsidRPr="006E3BCA">
          <w:rPr>
            <w:rStyle w:val="Hyperlink"/>
          </w:rPr>
          <w:t>Baseline Variance Analysis and Reporting</w:t>
        </w:r>
      </w:hyperlink>
      <w:r>
        <w:t xml:space="preserve"> process. </w:t>
      </w:r>
      <w:r w:rsidR="00BE27B8">
        <w:t xml:space="preserve">The portfolio shall provide the JRC with an annual update of the portfolio status and performance.  </w:t>
      </w:r>
    </w:p>
    <w:p w14:paraId="741C830C" w14:textId="77777777" w:rsidR="00157DD2" w:rsidRDefault="00157DD2" w:rsidP="00B84F1F">
      <w:pPr>
        <w:jc w:val="left"/>
        <w:sectPr w:rsidR="00157DD2" w:rsidSect="00C77B08">
          <w:headerReference w:type="default" r:id="rId28"/>
          <w:pgSz w:w="12240" w:h="15840"/>
          <w:pgMar w:top="1080" w:right="1080" w:bottom="1080" w:left="1080" w:header="720" w:footer="720" w:gutter="0"/>
          <w:cols w:space="720"/>
          <w:docGrid w:linePitch="360"/>
        </w:sectPr>
      </w:pPr>
    </w:p>
    <w:p w14:paraId="3BF0D724" w14:textId="08E42731" w:rsidR="009F7C54" w:rsidRDefault="006516CC" w:rsidP="00C00BCB">
      <w:pPr>
        <w:pStyle w:val="Heading1"/>
        <w:numPr>
          <w:ilvl w:val="0"/>
          <w:numId w:val="1"/>
        </w:numPr>
        <w:spacing w:before="0" w:after="100"/>
        <w:jc w:val="left"/>
      </w:pPr>
      <w:bookmarkStart w:id="26" w:name="_Baseline_Variance_Analysis"/>
      <w:bookmarkStart w:id="27" w:name="_Toc130305448"/>
      <w:bookmarkEnd w:id="26"/>
      <w:r>
        <w:t>Baseline Variance Analysis and Reporting</w:t>
      </w:r>
      <w:bookmarkEnd w:id="27"/>
    </w:p>
    <w:p w14:paraId="5532A53A" w14:textId="3BC0CC6B" w:rsidR="004A6BF3" w:rsidRDefault="004A6BF3" w:rsidP="00C00BCB">
      <w:pPr>
        <w:pStyle w:val="Heading2"/>
        <w:numPr>
          <w:ilvl w:val="1"/>
          <w:numId w:val="1"/>
        </w:numPr>
        <w:spacing w:before="0" w:after="100"/>
        <w:jc w:val="left"/>
      </w:pPr>
      <w:bookmarkStart w:id="28" w:name="_Toc130305449"/>
      <w:r>
        <w:t>Overview</w:t>
      </w:r>
      <w:bookmarkEnd w:id="28"/>
    </w:p>
    <w:p w14:paraId="6E6EF232" w14:textId="554ECC19" w:rsidR="00D94DAC" w:rsidRDefault="00CC01CD" w:rsidP="00D94DAC">
      <w:pPr>
        <w:jc w:val="left"/>
      </w:pPr>
      <w:r>
        <w:t>Monthly</w:t>
      </w:r>
      <w:r w:rsidR="00D94DAC">
        <w:t xml:space="preserve">, the </w:t>
      </w:r>
      <w:r w:rsidR="00B15D8C">
        <w:t>PO</w:t>
      </w:r>
      <w:r w:rsidR="00D94DAC">
        <w:t xml:space="preserve"> executes the Baseline Variance and Reporting Process for each </w:t>
      </w:r>
      <w:r>
        <w:t xml:space="preserve">Acquisition </w:t>
      </w:r>
      <w:r w:rsidR="00D94DAC">
        <w:t xml:space="preserve">investment. The process </w:t>
      </w:r>
      <w:r>
        <w:t>requires the assessment of</w:t>
      </w:r>
      <w:r w:rsidR="00D94DAC">
        <w:t xml:space="preserve"> </w:t>
      </w:r>
      <w:r>
        <w:t>the</w:t>
      </w:r>
      <w:r w:rsidR="00D94DAC">
        <w:t xml:space="preserve"> investment</w:t>
      </w:r>
      <w:r>
        <w:t>s</w:t>
      </w:r>
      <w:r w:rsidR="00D94DAC">
        <w:t xml:space="preserve"> against its </w:t>
      </w:r>
      <w:r w:rsidR="00EE1F82">
        <w:t>baseline</w:t>
      </w:r>
      <w:r w:rsidR="007D3713">
        <w:t xml:space="preserve"> parameters</w:t>
      </w:r>
      <w:r>
        <w:t xml:space="preserve"> of</w:t>
      </w:r>
      <w:r w:rsidR="007D3713">
        <w:t xml:space="preserve"> </w:t>
      </w:r>
      <w:r w:rsidR="00D94DAC">
        <w:t xml:space="preserve">cost, schedule, </w:t>
      </w:r>
      <w:r>
        <w:t xml:space="preserve">and </w:t>
      </w:r>
      <w:r w:rsidR="00D94DAC">
        <w:t>performance</w:t>
      </w:r>
      <w:r w:rsidR="007D3713">
        <w:t>,</w:t>
      </w:r>
      <w:r w:rsidR="00D94DAC">
        <w:t xml:space="preserve"> and reporting </w:t>
      </w:r>
      <w:r w:rsidR="007D3713">
        <w:t xml:space="preserve">any projected </w:t>
      </w:r>
      <w:r w:rsidR="00D94DAC">
        <w:t xml:space="preserve">variance through </w:t>
      </w:r>
      <w:r w:rsidR="003B739E">
        <w:t xml:space="preserve">a </w:t>
      </w:r>
      <w:r w:rsidR="00D94DAC">
        <w:t>BMN.</w:t>
      </w:r>
    </w:p>
    <w:p w14:paraId="37733EC0" w14:textId="46849AE9" w:rsidR="00DD5780" w:rsidRPr="00D94DAC" w:rsidRDefault="00DD5780" w:rsidP="00DD5780">
      <w:pPr>
        <w:tabs>
          <w:tab w:val="left" w:pos="5310"/>
        </w:tabs>
        <w:jc w:val="left"/>
      </w:pPr>
      <w:r w:rsidRPr="00D2438D">
        <w:t xml:space="preserve">Baseline variance analysis calculates </w:t>
      </w:r>
      <w:r w:rsidRPr="002D06B0">
        <w:t xml:space="preserve">the difference between the </w:t>
      </w:r>
      <w:r w:rsidR="00BD2E0F" w:rsidRPr="002D06B0">
        <w:t>b</w:t>
      </w:r>
      <w:r w:rsidRPr="002D06B0">
        <w:t xml:space="preserve">aseline at completion and the actual or estimated baseline at completion. </w:t>
      </w:r>
      <w:r w:rsidRPr="00D156F4">
        <w:t xml:space="preserve">When a </w:t>
      </w:r>
      <w:r w:rsidR="00854C61">
        <w:t>Baseline Change Decision (BCD)</w:t>
      </w:r>
      <w:r w:rsidRPr="00D156F4">
        <w:t xml:space="preserve"> is approved by the JRC, variances are tracked against both the </w:t>
      </w:r>
      <w:r w:rsidR="00854C61">
        <w:t>re</w:t>
      </w:r>
      <w:r w:rsidRPr="00D156F4">
        <w:t>baseline and the original baseline.</w:t>
      </w:r>
      <w:r w:rsidRPr="002D06B0">
        <w:t xml:space="preserve"> </w:t>
      </w:r>
      <w:r w:rsidR="00393875" w:rsidRPr="00D156F4">
        <w:t>V</w:t>
      </w:r>
      <w:r w:rsidRPr="00D156F4">
        <w:t xml:space="preserve">ariances occurring relative to the </w:t>
      </w:r>
      <w:bookmarkStart w:id="29" w:name="_Int_a49QwnC4"/>
      <w:r w:rsidRPr="00D156F4">
        <w:t>rebaseline</w:t>
      </w:r>
      <w:bookmarkEnd w:id="29"/>
      <w:r w:rsidRPr="00D156F4">
        <w:t xml:space="preserve"> will be used for internal baseline reporting</w:t>
      </w:r>
      <w:r w:rsidR="00393875" w:rsidRPr="00D156F4">
        <w:t xml:space="preserve"> and comparison to the original baseline</w:t>
      </w:r>
      <w:r w:rsidRPr="00D156F4">
        <w:t xml:space="preserve">. </w:t>
      </w:r>
      <w:r w:rsidR="00450D32">
        <w:t>O</w:t>
      </w:r>
      <w:r w:rsidRPr="00D156F4">
        <w:t xml:space="preserve">riginal </w:t>
      </w:r>
      <w:r w:rsidR="00450D32">
        <w:t>baseline variance</w:t>
      </w:r>
      <w:r w:rsidR="00691066">
        <w:t>s</w:t>
      </w:r>
      <w:r w:rsidRPr="00D156F4">
        <w:t xml:space="preserve"> </w:t>
      </w:r>
      <w:r w:rsidR="00450D32">
        <w:t xml:space="preserve">are tracked for </w:t>
      </w:r>
      <w:hyperlink w:anchor="_Legal_Basis">
        <w:r w:rsidR="7E4ECD24" w:rsidRPr="273D4C1B">
          <w:rPr>
            <w:rStyle w:val="Hyperlink"/>
          </w:rPr>
          <w:t>US Code</w:t>
        </w:r>
        <w:r w:rsidR="380E6183" w:rsidRPr="273D4C1B">
          <w:rPr>
            <w:rStyle w:val="Hyperlink"/>
          </w:rPr>
          <w:t xml:space="preserve"> §40121</w:t>
        </w:r>
      </w:hyperlink>
      <w:r w:rsidRPr="002D06B0">
        <w:t xml:space="preserve"> reporting requirements</w:t>
      </w:r>
      <w:r w:rsidR="003B071C">
        <w:t>, in the case of APBs.</w:t>
      </w:r>
    </w:p>
    <w:p w14:paraId="04D8EE7C" w14:textId="358578A8" w:rsidR="004A6BF3" w:rsidRDefault="004A6BF3">
      <w:pPr>
        <w:pStyle w:val="Heading2"/>
        <w:numPr>
          <w:ilvl w:val="1"/>
          <w:numId w:val="1"/>
        </w:numPr>
        <w:spacing w:before="0" w:after="100"/>
        <w:jc w:val="left"/>
      </w:pPr>
      <w:bookmarkStart w:id="30" w:name="_Toc130305450"/>
      <w:r>
        <w:t>Key</w:t>
      </w:r>
      <w:r w:rsidR="00EE1F82">
        <w:t xml:space="preserve"> </w:t>
      </w:r>
      <w:r w:rsidR="00860ACB">
        <w:t>D</w:t>
      </w:r>
      <w:r w:rsidR="00EE1F82">
        <w:t>efinitions</w:t>
      </w:r>
      <w:bookmarkEnd w:id="30"/>
    </w:p>
    <w:p w14:paraId="093208A8" w14:textId="76BA689D" w:rsidR="00D94DAC" w:rsidRPr="00D94DAC" w:rsidRDefault="00D94DAC" w:rsidP="00D94DAC">
      <w:pPr>
        <w:pStyle w:val="Heading3"/>
        <w:numPr>
          <w:ilvl w:val="2"/>
          <w:numId w:val="1"/>
        </w:numPr>
        <w:jc w:val="left"/>
      </w:pPr>
      <w:bookmarkStart w:id="31" w:name="_Toc130305451"/>
      <w:r>
        <w:t>Terminology</w:t>
      </w:r>
      <w:bookmarkEnd w:id="31"/>
    </w:p>
    <w:p w14:paraId="36F0D717" w14:textId="46205BDC" w:rsidR="006E3BCA" w:rsidRPr="00D156F4" w:rsidRDefault="006E3BCA" w:rsidP="000324CC">
      <w:pPr>
        <w:jc w:val="left"/>
        <w:rPr>
          <w:b/>
        </w:rPr>
      </w:pPr>
      <w:r w:rsidRPr="006E3BCA">
        <w:rPr>
          <w:b/>
        </w:rPr>
        <w:t>Ba</w:t>
      </w:r>
      <w:r>
        <w:rPr>
          <w:b/>
        </w:rPr>
        <w:t>seline Management Notice (BMN)</w:t>
      </w:r>
      <w:r w:rsidRPr="006E3BCA">
        <w:rPr>
          <w:b/>
        </w:rPr>
        <w:t xml:space="preserve"> </w:t>
      </w:r>
      <w:r w:rsidRPr="006E3BCA">
        <w:t xml:space="preserve">is </w:t>
      </w:r>
      <w:r w:rsidR="0006520A">
        <w:t>used to document any changes to the baseline to include: a</w:t>
      </w:r>
      <w:r w:rsidR="0006520A" w:rsidRPr="006E3BCA">
        <w:t xml:space="preserve"> baseline replan, a </w:t>
      </w:r>
      <w:r w:rsidR="0006520A">
        <w:t>baseline change decision (</w:t>
      </w:r>
      <w:r w:rsidR="0006520A" w:rsidRPr="006E3BCA">
        <w:t>BCD</w:t>
      </w:r>
      <w:r w:rsidR="0006520A">
        <w:t>)</w:t>
      </w:r>
      <w:r w:rsidR="00854C61">
        <w:t xml:space="preserve"> (reb</w:t>
      </w:r>
      <w:r w:rsidR="0006520A" w:rsidRPr="006E3BCA">
        <w:t>aseline), baseline closeout at completion</w:t>
      </w:r>
      <w:r w:rsidR="0006520A">
        <w:t xml:space="preserve">, or any other changes or baseline actions that </w:t>
      </w:r>
      <w:r w:rsidR="0006520A" w:rsidRPr="002D06B0">
        <w:t xml:space="preserve">may be required.  The BMN is also used to </w:t>
      </w:r>
      <w:r w:rsidR="00B11508">
        <w:t>document and report</w:t>
      </w:r>
      <w:r w:rsidR="0006520A" w:rsidRPr="002D06B0">
        <w:t xml:space="preserve"> variances </w:t>
      </w:r>
      <w:r w:rsidRPr="00D156F4">
        <w:t xml:space="preserve">that are </w:t>
      </w:r>
      <w:r w:rsidR="00CD7CD4" w:rsidRPr="00D156F4">
        <w:t>projected</w:t>
      </w:r>
      <w:r w:rsidRPr="00D156F4">
        <w:t xml:space="preserve"> to exceed pre-defined thresholds</w:t>
      </w:r>
      <w:r w:rsidR="00F03750" w:rsidRPr="00D156F4">
        <w:t xml:space="preserve"> (Section 4.2.3)</w:t>
      </w:r>
      <w:r w:rsidRPr="002D06B0">
        <w:t xml:space="preserve">. The BMN is developed jointly with the </w:t>
      </w:r>
      <w:r w:rsidR="00B15D8C">
        <w:t>PO</w:t>
      </w:r>
      <w:r w:rsidRPr="002D06B0">
        <w:t xml:space="preserve"> and </w:t>
      </w:r>
      <w:r w:rsidR="00EE1F82" w:rsidRPr="002D06B0">
        <w:t xml:space="preserve">the Capital </w:t>
      </w:r>
      <w:r w:rsidR="00DB57D6" w:rsidRPr="00D156F4">
        <w:t xml:space="preserve">Program </w:t>
      </w:r>
      <w:r w:rsidR="00EE1F82" w:rsidRPr="00D156F4">
        <w:t>Formulation Branch</w:t>
      </w:r>
      <w:r w:rsidR="001B07A8">
        <w:t xml:space="preserve"> and is approved by the Director of Capital Budgets.  </w:t>
      </w:r>
    </w:p>
    <w:p w14:paraId="5421D076" w14:textId="6270DDE9" w:rsidR="00BA39E5" w:rsidRPr="00D156F4" w:rsidRDefault="006E3BCA" w:rsidP="006E3BCA">
      <w:pPr>
        <w:jc w:val="left"/>
        <w:rPr>
          <w:b/>
        </w:rPr>
      </w:pPr>
      <w:r w:rsidRPr="00D156F4">
        <w:rPr>
          <w:b/>
        </w:rPr>
        <w:t>JRC Quarterly Variance Report (QVR)</w:t>
      </w:r>
      <w:r w:rsidR="00BA39E5" w:rsidRPr="00D156F4">
        <w:rPr>
          <w:b/>
        </w:rPr>
        <w:t xml:space="preserve"> </w:t>
      </w:r>
      <w:r w:rsidR="001640C0">
        <w:t>i</w:t>
      </w:r>
      <w:r w:rsidR="00BA39E5" w:rsidRPr="00D156F4">
        <w:t xml:space="preserve">s the document that contains the baselined programs </w:t>
      </w:r>
      <w:r w:rsidR="009D6BE6" w:rsidRPr="00D156F4">
        <w:t>with</w:t>
      </w:r>
      <w:r w:rsidR="00BA39E5" w:rsidRPr="00D156F4">
        <w:t xml:space="preserve"> variances of </w:t>
      </w:r>
      <w:r w:rsidR="00C50DDC">
        <w:t xml:space="preserve">negative </w:t>
      </w:r>
      <w:r w:rsidR="00BA39E5" w:rsidRPr="00D156F4">
        <w:t xml:space="preserve">10% or more. The report also includes a Watch List of programs </w:t>
      </w:r>
      <w:r w:rsidR="009D6BE6" w:rsidRPr="00D156F4">
        <w:t>with</w:t>
      </w:r>
      <w:r w:rsidR="00BA39E5" w:rsidRPr="00D156F4">
        <w:t xml:space="preserve"> </w:t>
      </w:r>
      <w:bookmarkStart w:id="32" w:name="_Int_GecZydEG"/>
      <w:r w:rsidR="00BA39E5" w:rsidRPr="00D156F4">
        <w:t>variances</w:t>
      </w:r>
      <w:bookmarkEnd w:id="32"/>
      <w:r w:rsidR="00BA39E5" w:rsidRPr="00D156F4">
        <w:t xml:space="preserve"> less than </w:t>
      </w:r>
      <w:r w:rsidR="00213A89">
        <w:t>negative 1</w:t>
      </w:r>
      <w:r w:rsidR="00BA39E5" w:rsidRPr="00D156F4">
        <w:t xml:space="preserve">0%. A summary of the issues contributing to the variance(s) for each program is included. </w:t>
      </w:r>
    </w:p>
    <w:p w14:paraId="057381DA" w14:textId="1EFE2F6E" w:rsidR="006E3BCA" w:rsidRPr="00D156F4" w:rsidRDefault="00D94DAC" w:rsidP="000324CC">
      <w:pPr>
        <w:jc w:val="left"/>
      </w:pPr>
      <w:r w:rsidRPr="00D156F4">
        <w:rPr>
          <w:b/>
        </w:rPr>
        <w:t xml:space="preserve">Program </w:t>
      </w:r>
      <w:r w:rsidR="008F4D9F" w:rsidRPr="00D156F4">
        <w:rPr>
          <w:b/>
        </w:rPr>
        <w:t xml:space="preserve">Performance </w:t>
      </w:r>
      <w:r w:rsidR="00B15D8C">
        <w:rPr>
          <w:b/>
        </w:rPr>
        <w:t>Report</w:t>
      </w:r>
      <w:r w:rsidRPr="00D156F4">
        <w:rPr>
          <w:b/>
        </w:rPr>
        <w:t xml:space="preserve"> (</w:t>
      </w:r>
      <w:r w:rsidR="008F4D9F" w:rsidRPr="00D156F4">
        <w:rPr>
          <w:b/>
        </w:rPr>
        <w:t>PP</w:t>
      </w:r>
      <w:r w:rsidR="00B15D8C">
        <w:rPr>
          <w:b/>
        </w:rPr>
        <w:t>R</w:t>
      </w:r>
      <w:r w:rsidRPr="00D156F4">
        <w:rPr>
          <w:b/>
        </w:rPr>
        <w:t>)</w:t>
      </w:r>
      <w:r w:rsidR="00BA1A6D" w:rsidRPr="00D156F4">
        <w:rPr>
          <w:b/>
        </w:rPr>
        <w:t xml:space="preserve"> </w:t>
      </w:r>
      <w:r w:rsidR="00BA1A6D" w:rsidRPr="002D06B0">
        <w:t xml:space="preserve">is the </w:t>
      </w:r>
      <w:r w:rsidR="00F87D2A" w:rsidRPr="002D06B0">
        <w:t>electronic form</w:t>
      </w:r>
      <w:r w:rsidR="000D4576" w:rsidRPr="00D156F4">
        <w:t xml:space="preserve"> </w:t>
      </w:r>
      <w:r w:rsidR="00B15D8C">
        <w:t>PO</w:t>
      </w:r>
      <w:r w:rsidR="00BA1A6D" w:rsidRPr="00D156F4">
        <w:t>s complete each month</w:t>
      </w:r>
      <w:r w:rsidR="00B11508">
        <w:t xml:space="preserve"> in SPIRE</w:t>
      </w:r>
      <w:r w:rsidR="00BA1A6D" w:rsidRPr="00D156F4">
        <w:t>. Beginning in the third month following</w:t>
      </w:r>
      <w:r w:rsidR="00B11508">
        <w:t xml:space="preserve"> </w:t>
      </w:r>
      <w:r w:rsidR="001640C0">
        <w:t>JRC investment approval</w:t>
      </w:r>
      <w:r w:rsidR="00322655">
        <w:t xml:space="preserve">, </w:t>
      </w:r>
      <w:r w:rsidR="00B11508">
        <w:t xml:space="preserve">the Investment Decision </w:t>
      </w:r>
      <w:r w:rsidR="00F03750" w:rsidRPr="00D156F4">
        <w:t>or contract award</w:t>
      </w:r>
      <w:r w:rsidR="00BA1A6D" w:rsidRPr="00D156F4">
        <w:t>, and continuing throughout Solution Implementation</w:t>
      </w:r>
      <w:r w:rsidR="00B11508">
        <w:t xml:space="preserve"> and program completion.  Th</w:t>
      </w:r>
      <w:r w:rsidR="00BA1A6D" w:rsidRPr="00D156F4">
        <w:t xml:space="preserve">e </w:t>
      </w:r>
      <w:r w:rsidR="00B15D8C">
        <w:t>PO</w:t>
      </w:r>
      <w:r w:rsidR="00BA1A6D" w:rsidRPr="00D156F4">
        <w:t xml:space="preserve"> is responsible for updating the P</w:t>
      </w:r>
      <w:r w:rsidR="008F4D9F" w:rsidRPr="00D156F4">
        <w:t>P</w:t>
      </w:r>
      <w:r w:rsidR="00B15D8C">
        <w:t>R</w:t>
      </w:r>
      <w:r w:rsidR="00BA1A6D" w:rsidRPr="002D06B0">
        <w:t xml:space="preserve"> </w:t>
      </w:r>
      <w:r w:rsidR="00CA01AD" w:rsidRPr="002D06B0">
        <w:t>consisting</w:t>
      </w:r>
      <w:r w:rsidR="00991363" w:rsidRPr="00D156F4">
        <w:t xml:space="preserve"> </w:t>
      </w:r>
      <w:r w:rsidR="000F768F" w:rsidRPr="00D156F4">
        <w:t>of an</w:t>
      </w:r>
      <w:r w:rsidR="00BA1A6D" w:rsidRPr="00D156F4">
        <w:t xml:space="preserve"> approved set of </w:t>
      </w:r>
      <w:r w:rsidR="00B11508">
        <w:t xml:space="preserve">standard </w:t>
      </w:r>
      <w:r w:rsidR="00BA1A6D" w:rsidRPr="00D156F4">
        <w:t xml:space="preserve">program metrics. To achieve their purpose, </w:t>
      </w:r>
      <w:r w:rsidR="00B15D8C">
        <w:t>PO</w:t>
      </w:r>
      <w:r w:rsidR="00BA1A6D" w:rsidRPr="00D156F4">
        <w:t xml:space="preserve">s </w:t>
      </w:r>
      <w:r w:rsidR="00991363" w:rsidRPr="00D156F4">
        <w:t>will report</w:t>
      </w:r>
      <w:r w:rsidR="00BA1A6D" w:rsidRPr="00D156F4">
        <w:t xml:space="preserve"> against </w:t>
      </w:r>
      <w:r w:rsidR="00CA01AD" w:rsidRPr="00D156F4">
        <w:t xml:space="preserve">these </w:t>
      </w:r>
      <w:r w:rsidR="00BA1A6D" w:rsidRPr="00D156F4">
        <w:t xml:space="preserve">metrics that are used </w:t>
      </w:r>
      <w:r w:rsidR="00991363" w:rsidRPr="00D156F4">
        <w:t xml:space="preserve">collectively </w:t>
      </w:r>
      <w:r w:rsidR="00BA1A6D" w:rsidRPr="00D156F4">
        <w:t xml:space="preserve">to </w:t>
      </w:r>
      <w:r w:rsidR="00991363" w:rsidRPr="00D156F4">
        <w:t>assess</w:t>
      </w:r>
      <w:r w:rsidR="006C3F20" w:rsidRPr="00D156F4">
        <w:t xml:space="preserve"> </w:t>
      </w:r>
      <w:r w:rsidR="00BA1A6D" w:rsidRPr="00D156F4">
        <w:t>overall program</w:t>
      </w:r>
      <w:r w:rsidR="00991363" w:rsidRPr="00D156F4">
        <w:t xml:space="preserve"> performance</w:t>
      </w:r>
      <w:r w:rsidR="006C3F20" w:rsidRPr="00D156F4">
        <w:t>.</w:t>
      </w:r>
      <w:r w:rsidR="00BA1A6D" w:rsidRPr="00D156F4">
        <w:t xml:space="preserve"> A color code of green, yellow, and red is used to determine the overall health against </w:t>
      </w:r>
      <w:r w:rsidR="00393875" w:rsidRPr="00D156F4">
        <w:t>four</w:t>
      </w:r>
      <w:r w:rsidR="00BA1A6D" w:rsidRPr="00D156F4">
        <w:t xml:space="preserve"> key </w:t>
      </w:r>
      <w:r w:rsidR="00B11508">
        <w:t xml:space="preserve">metric </w:t>
      </w:r>
      <w:r w:rsidR="00BA1A6D" w:rsidRPr="00D156F4">
        <w:t xml:space="preserve">areas: </w:t>
      </w:r>
      <w:r w:rsidR="00F03750" w:rsidRPr="00D156F4">
        <w:t>cost,</w:t>
      </w:r>
      <w:r w:rsidR="00BA1A6D" w:rsidRPr="00D156F4">
        <w:t xml:space="preserve"> schedule, </w:t>
      </w:r>
      <w:r w:rsidR="00393875" w:rsidRPr="00D156F4">
        <w:t>performance</w:t>
      </w:r>
      <w:r w:rsidR="00BA1A6D" w:rsidRPr="00D156F4">
        <w:t>, and program manage</w:t>
      </w:r>
      <w:r w:rsidR="00F03750" w:rsidRPr="00D156F4">
        <w:t>r</w:t>
      </w:r>
      <w:r w:rsidR="00BA1A6D" w:rsidRPr="00D156F4">
        <w:t xml:space="preserve"> </w:t>
      </w:r>
      <w:r w:rsidR="0054141F" w:rsidRPr="00D156F4">
        <w:t xml:space="preserve">(PM) </w:t>
      </w:r>
      <w:r w:rsidR="00BA1A6D" w:rsidRPr="00D156F4">
        <w:t>assessment.</w:t>
      </w:r>
    </w:p>
    <w:p w14:paraId="72665129" w14:textId="3F31EABC" w:rsidR="00D94DAC" w:rsidRPr="00BA1A6D" w:rsidRDefault="00BA1A6D" w:rsidP="000324CC">
      <w:pPr>
        <w:jc w:val="left"/>
      </w:pPr>
      <w:r w:rsidRPr="00D156F4">
        <w:t xml:space="preserve">Refer to </w:t>
      </w:r>
      <w:hyperlink w:anchor="AppendixA" w:history="1">
        <w:r w:rsidR="002A1FBC" w:rsidRPr="002A1FBC">
          <w:rPr>
            <w:rStyle w:val="Hyperlink"/>
          </w:rPr>
          <w:t>Appendix</w:t>
        </w:r>
        <w:r w:rsidR="002A1FBC">
          <w:rPr>
            <w:rStyle w:val="Hyperlink"/>
          </w:rPr>
          <w:t xml:space="preserve"> </w:t>
        </w:r>
        <w:r w:rsidR="002A1FBC" w:rsidRPr="002A1FBC">
          <w:rPr>
            <w:rStyle w:val="Hyperlink"/>
          </w:rPr>
          <w:t>A</w:t>
        </w:r>
      </w:hyperlink>
      <w:r w:rsidR="00C541EF" w:rsidRPr="002A1FBC">
        <w:t xml:space="preserve"> f</w:t>
      </w:r>
      <w:r w:rsidRPr="002D06B0">
        <w:t>or an overview of the metrics.</w:t>
      </w:r>
      <w:r>
        <w:t xml:space="preserve"> The metrics will vary depending on whether the program is governed by an APB or EP. </w:t>
      </w:r>
    </w:p>
    <w:p w14:paraId="4CBE3B24" w14:textId="50EBA511" w:rsidR="00990CAC" w:rsidRDefault="00990CAC" w:rsidP="000324CC">
      <w:pPr>
        <w:jc w:val="left"/>
      </w:pPr>
      <w:r w:rsidRPr="00990CAC">
        <w:rPr>
          <w:b/>
        </w:rPr>
        <w:t xml:space="preserve">Strategic </w:t>
      </w:r>
      <w:r w:rsidR="007D3713" w:rsidRPr="00990CAC">
        <w:rPr>
          <w:b/>
        </w:rPr>
        <w:t>P</w:t>
      </w:r>
      <w:r w:rsidR="007D3713">
        <w:rPr>
          <w:b/>
        </w:rPr>
        <w:t>lanning</w:t>
      </w:r>
      <w:r w:rsidR="00C50DDC">
        <w:rPr>
          <w:b/>
        </w:rPr>
        <w:t>,</w:t>
      </w:r>
      <w:r w:rsidR="007D3713" w:rsidRPr="00990CAC">
        <w:rPr>
          <w:b/>
        </w:rPr>
        <w:t xml:space="preserve"> </w:t>
      </w:r>
      <w:r w:rsidRPr="00990CAC">
        <w:rPr>
          <w:b/>
        </w:rPr>
        <w:t>I</w:t>
      </w:r>
      <w:r w:rsidR="00C84D7F">
        <w:rPr>
          <w:b/>
        </w:rPr>
        <w:t>mplementation,</w:t>
      </w:r>
      <w:r w:rsidRPr="00990CAC">
        <w:rPr>
          <w:b/>
        </w:rPr>
        <w:t xml:space="preserve"> Reporting &amp; Evaluation (SPIRE) Tool</w:t>
      </w:r>
      <w:r w:rsidRPr="00990CAC">
        <w:t xml:space="preserve"> – SPIRE is a web-based application developed to support </w:t>
      </w:r>
      <w:r w:rsidR="00CA01AD">
        <w:t>the integration</w:t>
      </w:r>
      <w:r w:rsidRPr="00990CAC">
        <w:t xml:space="preserve"> of FAA </w:t>
      </w:r>
      <w:r w:rsidR="00CA01AD">
        <w:t xml:space="preserve">management </w:t>
      </w:r>
      <w:r w:rsidRPr="00990CAC">
        <w:t xml:space="preserve">functions that include: </w:t>
      </w:r>
      <w:r w:rsidR="00452D07">
        <w:t xml:space="preserve">acquisition </w:t>
      </w:r>
      <w:r w:rsidRPr="00990CAC">
        <w:t xml:space="preserve">baseline </w:t>
      </w:r>
      <w:r w:rsidR="007D3713">
        <w:t>management</w:t>
      </w:r>
      <w:r w:rsidR="00450D32">
        <w:t>,</w:t>
      </w:r>
      <w:r w:rsidR="0016340F">
        <w:t xml:space="preserve"> program performance reporting</w:t>
      </w:r>
      <w:r w:rsidRPr="00990CAC">
        <w:t>, budget formulation</w:t>
      </w:r>
      <w:r w:rsidR="00CA01AD">
        <w:t>,</w:t>
      </w:r>
      <w:r w:rsidR="0016340F">
        <w:t xml:space="preserve"> capital investment planning, and</w:t>
      </w:r>
      <w:r w:rsidRPr="00990CAC">
        <w:t xml:space="preserve"> </w:t>
      </w:r>
      <w:r w:rsidR="007D3713">
        <w:t>strategic planning</w:t>
      </w:r>
      <w:r w:rsidR="0016340F">
        <w:t xml:space="preserve"> and</w:t>
      </w:r>
      <w:r w:rsidRPr="00990CAC">
        <w:t xml:space="preserve"> reporting.</w:t>
      </w:r>
    </w:p>
    <w:p w14:paraId="5554E896" w14:textId="5AEC207B" w:rsidR="004A6BF3" w:rsidRDefault="00E74A05">
      <w:pPr>
        <w:pStyle w:val="Heading3"/>
        <w:numPr>
          <w:ilvl w:val="2"/>
          <w:numId w:val="1"/>
        </w:numPr>
        <w:jc w:val="left"/>
      </w:pPr>
      <w:bookmarkStart w:id="33" w:name="_Toc505804565"/>
      <w:bookmarkStart w:id="34" w:name="_Toc130305452"/>
      <w:r>
        <w:t>Baseline Variance Measures</w:t>
      </w:r>
      <w:bookmarkEnd w:id="33"/>
      <w:bookmarkEnd w:id="34"/>
    </w:p>
    <w:p w14:paraId="3F05AA84" w14:textId="30BD196C" w:rsidR="00376BF0" w:rsidRDefault="00376BF0">
      <w:pPr>
        <w:jc w:val="left"/>
      </w:pPr>
      <w:r w:rsidRPr="00376BF0">
        <w:t xml:space="preserve">Following the </w:t>
      </w:r>
      <w:r w:rsidR="00F03750">
        <w:t>JRC Investment Approval</w:t>
      </w:r>
      <w:r w:rsidRPr="00376BF0">
        <w:t xml:space="preserve">, the </w:t>
      </w:r>
      <w:r w:rsidR="00B15D8C">
        <w:t>PO</w:t>
      </w:r>
      <w:r w:rsidRPr="00376BF0">
        <w:t xml:space="preserve"> initiates baseline measurement for co</w:t>
      </w:r>
      <w:r>
        <w:t xml:space="preserve">st, schedule, and performance. </w:t>
      </w:r>
      <w:r w:rsidRPr="00376BF0">
        <w:t xml:space="preserve">Each program that has a JRC-approved </w:t>
      </w:r>
      <w:r w:rsidR="008400DB">
        <w:t>baseline</w:t>
      </w:r>
      <w:r w:rsidRPr="00376BF0">
        <w:t xml:space="preserve"> will implement baseline tracking </w:t>
      </w:r>
      <w:r w:rsidR="00F87D2A">
        <w:t xml:space="preserve">in order </w:t>
      </w:r>
      <w:r w:rsidRPr="00376BF0">
        <w:t xml:space="preserve">to provide reliable estimates of the baseline </w:t>
      </w:r>
      <w:r w:rsidR="00765686">
        <w:t>variance measures</w:t>
      </w:r>
      <w:r>
        <w:t xml:space="preserve">. </w:t>
      </w:r>
      <w:r w:rsidRPr="00376BF0">
        <w:t>These concepts will vary with execution plans.</w:t>
      </w:r>
      <w:r w:rsidR="006B0C51">
        <w:t xml:space="preserve"> </w:t>
      </w:r>
    </w:p>
    <w:p w14:paraId="08BD9B32" w14:textId="77777777" w:rsidR="008E121A" w:rsidRPr="006E3BCA" w:rsidRDefault="008E121A" w:rsidP="008E121A">
      <w:pPr>
        <w:pStyle w:val="Heading4"/>
        <w:rPr>
          <w:b/>
          <w:i w:val="0"/>
          <w:u w:val="single"/>
        </w:rPr>
      </w:pPr>
      <w:r w:rsidRPr="006E3BCA">
        <w:rPr>
          <w:b/>
          <w:i w:val="0"/>
          <w:u w:val="single"/>
        </w:rPr>
        <w:t>Cost Baseline Performance Me</w:t>
      </w:r>
      <w:r>
        <w:rPr>
          <w:b/>
          <w:i w:val="0"/>
          <w:u w:val="single"/>
        </w:rPr>
        <w:t>asure</w:t>
      </w:r>
    </w:p>
    <w:p w14:paraId="6CF77EB0" w14:textId="186E4523" w:rsidR="008E121A" w:rsidRPr="00567728" w:rsidRDefault="008E121A" w:rsidP="008E121A">
      <w:r w:rsidRPr="007D425F">
        <w:rPr>
          <w:b/>
        </w:rPr>
        <w:t xml:space="preserve">Baseline </w:t>
      </w:r>
      <w:r>
        <w:rPr>
          <w:b/>
        </w:rPr>
        <w:t>Cost</w:t>
      </w:r>
      <w:r w:rsidRPr="007D425F">
        <w:rPr>
          <w:b/>
        </w:rPr>
        <w:t xml:space="preserve"> at Completion (B</w:t>
      </w:r>
      <w:r>
        <w:rPr>
          <w:b/>
        </w:rPr>
        <w:t>C</w:t>
      </w:r>
      <w:r w:rsidRPr="007D425F">
        <w:rPr>
          <w:b/>
        </w:rPr>
        <w:t>AC)</w:t>
      </w:r>
      <w:r>
        <w:t xml:space="preserve"> – Baseline cost is </w:t>
      </w:r>
      <w:r w:rsidRPr="00567728">
        <w:t xml:space="preserve">the total costs </w:t>
      </w:r>
      <w:r>
        <w:t>approved in the baseline</w:t>
      </w:r>
      <w:r w:rsidRPr="00567728">
        <w:t>.</w:t>
      </w:r>
      <w:r>
        <w:t xml:space="preserve"> These baseline costs do not change unless approved by the JRC.</w:t>
      </w:r>
    </w:p>
    <w:p w14:paraId="6DC4289C" w14:textId="77777777" w:rsidR="008E121A" w:rsidRDefault="008E121A" w:rsidP="008E121A">
      <w:r w:rsidRPr="007D425F">
        <w:rPr>
          <w:b/>
        </w:rPr>
        <w:t xml:space="preserve">Estimated </w:t>
      </w:r>
      <w:r>
        <w:rPr>
          <w:b/>
        </w:rPr>
        <w:t>Cost at</w:t>
      </w:r>
      <w:r w:rsidRPr="007D425F">
        <w:rPr>
          <w:b/>
        </w:rPr>
        <w:t xml:space="preserve"> Completion (E</w:t>
      </w:r>
      <w:r>
        <w:rPr>
          <w:b/>
        </w:rPr>
        <w:t>C</w:t>
      </w:r>
      <w:r w:rsidRPr="007D425F">
        <w:rPr>
          <w:b/>
        </w:rPr>
        <w:t>AC) –</w:t>
      </w:r>
      <w:r w:rsidRPr="007D425F">
        <w:rPr>
          <w:bCs/>
        </w:rPr>
        <w:t xml:space="preserve"> </w:t>
      </w:r>
      <w:r>
        <w:rPr>
          <w:bCs/>
        </w:rPr>
        <w:t xml:space="preserve">Estimated </w:t>
      </w:r>
      <w:r>
        <w:t xml:space="preserve">cost is </w:t>
      </w:r>
      <w:r w:rsidRPr="00567728">
        <w:t xml:space="preserve">the total </w:t>
      </w:r>
      <w:r>
        <w:t xml:space="preserve">estimated </w:t>
      </w:r>
      <w:r w:rsidRPr="00567728">
        <w:t>F&amp;E costs</w:t>
      </w:r>
      <w:r>
        <w:t xml:space="preserve"> required to complete the program.</w:t>
      </w:r>
    </w:p>
    <w:p w14:paraId="1956E07C" w14:textId="77777777" w:rsidR="008E121A" w:rsidRDefault="008E121A" w:rsidP="008E121A">
      <w:pPr>
        <w:spacing w:after="0"/>
      </w:pPr>
      <w:r w:rsidRPr="00FC1946">
        <w:rPr>
          <w:b/>
        </w:rPr>
        <w:t xml:space="preserve">Cost Variance </w:t>
      </w:r>
      <w:r>
        <w:rPr>
          <w:b/>
        </w:rPr>
        <w:t>a</w:t>
      </w:r>
      <w:r w:rsidRPr="00FC1946">
        <w:rPr>
          <w:b/>
        </w:rPr>
        <w:t>t Completion (CVAC)</w:t>
      </w:r>
      <w:r>
        <w:t xml:space="preserve"> – The difference between the BCAC and the ECAC. BCAC-ECAC = CVAC </w:t>
      </w:r>
    </w:p>
    <w:p w14:paraId="34EEB99B" w14:textId="77777777" w:rsidR="008E121A" w:rsidRDefault="008E121A" w:rsidP="008E121A">
      <w:pPr>
        <w:pStyle w:val="ListParagraph"/>
        <w:numPr>
          <w:ilvl w:val="1"/>
          <w:numId w:val="13"/>
        </w:numPr>
        <w:ind w:left="720"/>
        <w:jc w:val="left"/>
      </w:pPr>
      <w:r>
        <w:t>A negative cost variance signifies an over cost condition (cost growth)</w:t>
      </w:r>
    </w:p>
    <w:p w14:paraId="7CC9A3E1" w14:textId="620117F9" w:rsidR="00307E1E" w:rsidRDefault="008E121A" w:rsidP="009E3942">
      <w:pPr>
        <w:pStyle w:val="ListParagraph"/>
        <w:numPr>
          <w:ilvl w:val="1"/>
          <w:numId w:val="13"/>
        </w:numPr>
        <w:ind w:left="720"/>
        <w:jc w:val="left"/>
      </w:pPr>
      <w:r>
        <w:t xml:space="preserve">A positive cost variance signifies an </w:t>
      </w:r>
      <w:r w:rsidR="00C33C8A">
        <w:t>under-cost</w:t>
      </w:r>
      <w:r>
        <w:t xml:space="preserve"> condition (cost underrun)</w:t>
      </w:r>
    </w:p>
    <w:p w14:paraId="1CE19084" w14:textId="18D25D54" w:rsidR="00C50DDC" w:rsidRDefault="00C50DDC" w:rsidP="009E3942">
      <w:pPr>
        <w:pStyle w:val="ListParagraph"/>
        <w:numPr>
          <w:ilvl w:val="1"/>
          <w:numId w:val="13"/>
        </w:numPr>
        <w:ind w:left="720"/>
        <w:jc w:val="left"/>
      </w:pPr>
      <w:r>
        <w:t>The CVAC is expressed as both a numerical value and percentage</w:t>
      </w:r>
      <w:r w:rsidR="00C33C8A">
        <w:t>.</w:t>
      </w:r>
    </w:p>
    <w:p w14:paraId="2310BE59" w14:textId="7A60D1AB" w:rsidR="00307E1E" w:rsidRDefault="00307E1E" w:rsidP="009E3942">
      <w:pPr>
        <w:jc w:val="left"/>
      </w:pPr>
      <w:r>
        <w:t>Prog</w:t>
      </w:r>
      <w:r w:rsidR="006D35A5">
        <w:t>r</w:t>
      </w:r>
      <w:r>
        <w:t xml:space="preserve">ams with EPs that have 2 funding levels, affordable and requested, </w:t>
      </w:r>
      <w:r w:rsidR="00DC0B10">
        <w:t>do not require the</w:t>
      </w:r>
      <w:r w:rsidR="006D35A5">
        <w:t xml:space="preserve"> </w:t>
      </w:r>
      <w:r>
        <w:t>BCAC, ECAC and CVAC</w:t>
      </w:r>
      <w:r w:rsidR="00DC0B10">
        <w:t xml:space="preserve"> measures</w:t>
      </w:r>
      <w:r>
        <w:t xml:space="preserve">.  </w:t>
      </w:r>
    </w:p>
    <w:p w14:paraId="28521B28" w14:textId="618510F6" w:rsidR="008E121A" w:rsidRDefault="008E121A" w:rsidP="008E121A">
      <w:pPr>
        <w:spacing w:before="120"/>
        <w:jc w:val="center"/>
        <w:rPr>
          <w:b/>
        </w:rPr>
      </w:pPr>
    </w:p>
    <w:p w14:paraId="717279E1" w14:textId="43C0DDD9" w:rsidR="008E121A" w:rsidRDefault="00F81ED9" w:rsidP="008E121A">
      <w:pPr>
        <w:spacing w:before="120"/>
        <w:jc w:val="center"/>
        <w:rPr>
          <w:b/>
        </w:rPr>
      </w:pPr>
      <w:r>
        <w:rPr>
          <w:b/>
          <w:noProof/>
        </w:rPr>
        <w:drawing>
          <wp:inline distT="0" distB="0" distL="0" distR="0" wp14:anchorId="04DB6566" wp14:editId="4BB3DD8A">
            <wp:extent cx="4498848" cy="318211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98848" cy="3182112"/>
                    </a:xfrm>
                    <a:prstGeom prst="rect">
                      <a:avLst/>
                    </a:prstGeom>
                    <a:noFill/>
                  </pic:spPr>
                </pic:pic>
              </a:graphicData>
            </a:graphic>
          </wp:inline>
        </w:drawing>
      </w:r>
    </w:p>
    <w:p w14:paraId="70E8A472" w14:textId="77777777" w:rsidR="008E121A" w:rsidRDefault="008E121A" w:rsidP="008E121A">
      <w:pPr>
        <w:spacing w:before="120"/>
        <w:jc w:val="center"/>
        <w:rPr>
          <w:b/>
        </w:rPr>
      </w:pPr>
      <w:r w:rsidRPr="00222F12">
        <w:rPr>
          <w:b/>
        </w:rPr>
        <w:t>F</w:t>
      </w:r>
      <w:r>
        <w:rPr>
          <w:b/>
        </w:rPr>
        <w:t>igure 4.2.2.2</w:t>
      </w:r>
      <w:r w:rsidRPr="00222F12">
        <w:rPr>
          <w:b/>
        </w:rPr>
        <w:t xml:space="preserve"> </w:t>
      </w:r>
      <w:r>
        <w:rPr>
          <w:b/>
        </w:rPr>
        <w:t>Cost Variance at Completion (C</w:t>
      </w:r>
      <w:r w:rsidRPr="00222F12">
        <w:rPr>
          <w:b/>
        </w:rPr>
        <w:t>VAC)</w:t>
      </w:r>
    </w:p>
    <w:p w14:paraId="27F99E3B" w14:textId="77777777" w:rsidR="008E121A" w:rsidRDefault="008E121A" w:rsidP="008E121A"/>
    <w:p w14:paraId="44730C5D" w14:textId="7F8B2551" w:rsidR="00376BF0" w:rsidRPr="006E3BCA" w:rsidRDefault="00376BF0" w:rsidP="001D7313">
      <w:pPr>
        <w:pStyle w:val="Heading4"/>
        <w:rPr>
          <w:b/>
          <w:i w:val="0"/>
          <w:u w:val="single"/>
        </w:rPr>
      </w:pPr>
      <w:r w:rsidRPr="006E3BCA">
        <w:rPr>
          <w:b/>
          <w:i w:val="0"/>
          <w:u w:val="single"/>
        </w:rPr>
        <w:t>Schedule Baseline Performance Me</w:t>
      </w:r>
      <w:r w:rsidR="00765686">
        <w:rPr>
          <w:b/>
          <w:i w:val="0"/>
          <w:u w:val="single"/>
        </w:rPr>
        <w:t>asure</w:t>
      </w:r>
    </w:p>
    <w:p w14:paraId="590E2B63" w14:textId="643C00C8" w:rsidR="008400DB" w:rsidRPr="00F601F9" w:rsidRDefault="008400DB" w:rsidP="008400DB">
      <w:r>
        <w:rPr>
          <w:b/>
        </w:rPr>
        <w:t>Baseline Schedule at Completion (BSAC)</w:t>
      </w:r>
      <w:r>
        <w:t xml:space="preserve"> – Baseline schedule duration is determined from the first milestone </w:t>
      </w:r>
      <w:r w:rsidR="00BC427F">
        <w:t xml:space="preserve">date </w:t>
      </w:r>
      <w:r>
        <w:t xml:space="preserve">to the </w:t>
      </w:r>
      <w:r w:rsidR="00BC427F">
        <w:t>last</w:t>
      </w:r>
      <w:r>
        <w:t xml:space="preserve"> milestone date in</w:t>
      </w:r>
      <w:r w:rsidR="00BC427F">
        <w:t xml:space="preserve"> the baseline (in </w:t>
      </w:r>
      <w:r>
        <w:t>months</w:t>
      </w:r>
      <w:r w:rsidR="00BC427F">
        <w:t>)</w:t>
      </w:r>
      <w:r>
        <w:t>.</w:t>
      </w:r>
      <w:r w:rsidR="00BC427F">
        <w:t xml:space="preserve">  These baseline dates do not change unless approved by the JRC.</w:t>
      </w:r>
    </w:p>
    <w:p w14:paraId="0F37A173" w14:textId="48E88735" w:rsidR="008400DB" w:rsidRDefault="008400DB" w:rsidP="00F601F9">
      <w:r>
        <w:rPr>
          <w:b/>
        </w:rPr>
        <w:t xml:space="preserve">Estimated Schedule at Completion (ESAC) </w:t>
      </w:r>
      <w:r w:rsidR="00BC427F">
        <w:rPr>
          <w:b/>
        </w:rPr>
        <w:t>–</w:t>
      </w:r>
      <w:r w:rsidRPr="00F601F9">
        <w:rPr>
          <w:bCs/>
        </w:rPr>
        <w:t xml:space="preserve"> </w:t>
      </w:r>
      <w:r w:rsidR="00BC427F" w:rsidRPr="00F601F9">
        <w:rPr>
          <w:bCs/>
        </w:rPr>
        <w:t xml:space="preserve">Estimated </w:t>
      </w:r>
      <w:r w:rsidR="00BC427F">
        <w:t xml:space="preserve">schedule duration is determined from the first milestone’s </w:t>
      </w:r>
      <w:r w:rsidR="00B11508">
        <w:t xml:space="preserve">baseline </w:t>
      </w:r>
      <w:r w:rsidR="00BC427F">
        <w:t>date to the last milestone’s projected date in the baseline (in months).</w:t>
      </w:r>
    </w:p>
    <w:p w14:paraId="0A974B70" w14:textId="540CFF52" w:rsidR="00162601" w:rsidRDefault="00597577" w:rsidP="00771946">
      <w:pPr>
        <w:spacing w:after="0"/>
      </w:pPr>
      <w:r w:rsidRPr="00162601">
        <w:rPr>
          <w:b/>
        </w:rPr>
        <w:t xml:space="preserve">Schedule Variance </w:t>
      </w:r>
      <w:r w:rsidR="00973356">
        <w:rPr>
          <w:b/>
        </w:rPr>
        <w:t>a</w:t>
      </w:r>
      <w:r w:rsidRPr="00162601">
        <w:rPr>
          <w:b/>
        </w:rPr>
        <w:t>t Completion (SVAC)</w:t>
      </w:r>
      <w:r>
        <w:t xml:space="preserve"> – The difference between the </w:t>
      </w:r>
      <w:r w:rsidR="003A7914">
        <w:t>B</w:t>
      </w:r>
      <w:r>
        <w:t>SAC and the ESAC.</w:t>
      </w:r>
      <w:r w:rsidR="002B73C1">
        <w:t xml:space="preserve"> </w:t>
      </w:r>
      <w:r w:rsidR="003A7914">
        <w:t xml:space="preserve">BSAC-ESAC = </w:t>
      </w:r>
      <w:r>
        <w:t>SVAC.</w:t>
      </w:r>
    </w:p>
    <w:p w14:paraId="0C6D9C76" w14:textId="5723F09B" w:rsidR="00162601" w:rsidRDefault="00162601" w:rsidP="00A62CB7">
      <w:pPr>
        <w:pStyle w:val="ListParagraph"/>
        <w:numPr>
          <w:ilvl w:val="1"/>
          <w:numId w:val="12"/>
        </w:numPr>
        <w:ind w:left="720"/>
        <w:jc w:val="left"/>
      </w:pPr>
      <w:r>
        <w:t>A negative schedule variance signifies</w:t>
      </w:r>
      <w:r w:rsidR="00180F00">
        <w:t xml:space="preserve"> </w:t>
      </w:r>
      <w:r>
        <w:t>a behind schedule condition (schedule delay)</w:t>
      </w:r>
      <w:r w:rsidR="00C33C8A">
        <w:t>.</w:t>
      </w:r>
    </w:p>
    <w:p w14:paraId="13C93BB3" w14:textId="34A23E2E" w:rsidR="00DB3211" w:rsidRPr="009E3942" w:rsidRDefault="00162601" w:rsidP="009E3942">
      <w:pPr>
        <w:pStyle w:val="ListParagraph"/>
        <w:numPr>
          <w:ilvl w:val="1"/>
          <w:numId w:val="12"/>
        </w:numPr>
        <w:ind w:left="720"/>
        <w:jc w:val="left"/>
        <w:rPr>
          <w:b/>
        </w:rPr>
      </w:pPr>
      <w:r>
        <w:t>A positive schedule variance signifies</w:t>
      </w:r>
      <w:r w:rsidR="00180F00">
        <w:t xml:space="preserve"> </w:t>
      </w:r>
      <w:r>
        <w:t xml:space="preserve">an ahead of schedule </w:t>
      </w:r>
      <w:r w:rsidR="00C33C8A">
        <w:t>condition.</w:t>
      </w:r>
    </w:p>
    <w:p w14:paraId="00FB5ED2" w14:textId="1364D92A" w:rsidR="00C50DDC" w:rsidRDefault="00C50DDC" w:rsidP="009E3942">
      <w:pPr>
        <w:pStyle w:val="ListParagraph"/>
        <w:numPr>
          <w:ilvl w:val="1"/>
          <w:numId w:val="12"/>
        </w:numPr>
        <w:ind w:left="720"/>
        <w:jc w:val="left"/>
      </w:pPr>
      <w:r>
        <w:t xml:space="preserve">The SVAC is expressed as both a numerical value and </w:t>
      </w:r>
      <w:r w:rsidR="00C33C8A">
        <w:t>percentage.</w:t>
      </w:r>
    </w:p>
    <w:p w14:paraId="319417FE" w14:textId="1B97CDEE" w:rsidR="002D5D29" w:rsidRDefault="002D5D29" w:rsidP="000324CC">
      <w:pPr>
        <w:jc w:val="center"/>
        <w:rPr>
          <w:b/>
          <w:i/>
        </w:rPr>
      </w:pPr>
    </w:p>
    <w:p w14:paraId="31BB8255" w14:textId="18A2E499" w:rsidR="008E121A" w:rsidRDefault="00F81ED9" w:rsidP="000324CC">
      <w:pPr>
        <w:jc w:val="center"/>
        <w:rPr>
          <w:b/>
          <w:i/>
        </w:rPr>
      </w:pPr>
      <w:r>
        <w:rPr>
          <w:b/>
          <w:i/>
          <w:noProof/>
        </w:rPr>
        <w:drawing>
          <wp:inline distT="0" distB="0" distL="0" distR="0" wp14:anchorId="77C9953D" wp14:editId="5E7F10C9">
            <wp:extent cx="4489704" cy="3182112"/>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89704" cy="3182112"/>
                    </a:xfrm>
                    <a:prstGeom prst="rect">
                      <a:avLst/>
                    </a:prstGeom>
                    <a:noFill/>
                  </pic:spPr>
                </pic:pic>
              </a:graphicData>
            </a:graphic>
          </wp:inline>
        </w:drawing>
      </w:r>
    </w:p>
    <w:p w14:paraId="12D206B7" w14:textId="4AF0294E" w:rsidR="00183ECD" w:rsidRDefault="00827485" w:rsidP="000324CC">
      <w:pPr>
        <w:spacing w:before="120"/>
        <w:jc w:val="center"/>
        <w:rPr>
          <w:b/>
          <w:i/>
        </w:rPr>
      </w:pPr>
      <w:r>
        <w:rPr>
          <w:b/>
        </w:rPr>
        <w:t>Figure 4.2.2</w:t>
      </w:r>
      <w:r w:rsidR="00883621">
        <w:rPr>
          <w:b/>
        </w:rPr>
        <w:t>.1 Schedule Variance at Completion (SVAC)</w:t>
      </w:r>
    </w:p>
    <w:p w14:paraId="1AFF7D1F" w14:textId="77777777" w:rsidR="00183ECD" w:rsidRPr="00771946" w:rsidRDefault="00183ECD" w:rsidP="007A5487">
      <w:pPr>
        <w:jc w:val="left"/>
        <w:rPr>
          <w:b/>
        </w:rPr>
      </w:pPr>
    </w:p>
    <w:p w14:paraId="14C02F92" w14:textId="14486C31" w:rsidR="007A5487" w:rsidRPr="006E3BCA" w:rsidRDefault="007A5487" w:rsidP="001D7313">
      <w:pPr>
        <w:pStyle w:val="Heading4"/>
        <w:rPr>
          <w:b/>
          <w:i w:val="0"/>
          <w:u w:val="single"/>
        </w:rPr>
      </w:pPr>
      <w:r w:rsidRPr="006E3BCA">
        <w:rPr>
          <w:b/>
          <w:i w:val="0"/>
          <w:u w:val="single"/>
        </w:rPr>
        <w:t>Performance Baseline</w:t>
      </w:r>
      <w:r w:rsidR="00BD794F">
        <w:rPr>
          <w:b/>
          <w:i w:val="0"/>
          <w:u w:val="single"/>
        </w:rPr>
        <w:t xml:space="preserve"> Measure</w:t>
      </w:r>
      <w:r w:rsidRPr="006E3BCA">
        <w:rPr>
          <w:b/>
          <w:i w:val="0"/>
          <w:u w:val="single"/>
        </w:rPr>
        <w:t xml:space="preserve">  </w:t>
      </w:r>
    </w:p>
    <w:p w14:paraId="2A9EAC8C" w14:textId="00D1F33E" w:rsidR="00ED3680" w:rsidRDefault="00ED3680" w:rsidP="002A1FBC">
      <w:pPr>
        <w:jc w:val="left"/>
      </w:pPr>
      <w:r w:rsidRPr="00567728">
        <w:rPr>
          <w:b/>
        </w:rPr>
        <w:t>Performance Baseline</w:t>
      </w:r>
      <w:r w:rsidRPr="00F601F9">
        <w:rPr>
          <w:b/>
          <w:bCs/>
        </w:rPr>
        <w:t xml:space="preserve"> </w:t>
      </w:r>
      <w:r w:rsidR="00E566E5" w:rsidRPr="00F601F9">
        <w:rPr>
          <w:b/>
          <w:bCs/>
        </w:rPr>
        <w:t xml:space="preserve">at Completion (PBAC) </w:t>
      </w:r>
      <w:r w:rsidR="00E566E5">
        <w:t xml:space="preserve">- Performance requirements approved in the baseline. </w:t>
      </w:r>
      <w:r w:rsidR="00D432B5">
        <w:t xml:space="preserve">These baseline performance </w:t>
      </w:r>
      <w:r w:rsidR="00A0239B">
        <w:t>requirements</w:t>
      </w:r>
      <w:r w:rsidR="00D432B5">
        <w:t xml:space="preserve"> do not change unless approved by the JRC.</w:t>
      </w:r>
    </w:p>
    <w:p w14:paraId="679E7EA4" w14:textId="17645264" w:rsidR="00ED3680" w:rsidRDefault="00E566E5" w:rsidP="00ED3680">
      <w:r>
        <w:rPr>
          <w:b/>
        </w:rPr>
        <w:t>Estimated Performance</w:t>
      </w:r>
      <w:r w:rsidR="00ED3680" w:rsidRPr="00FC1946">
        <w:rPr>
          <w:b/>
        </w:rPr>
        <w:t xml:space="preserve"> </w:t>
      </w:r>
      <w:r w:rsidR="00973356">
        <w:rPr>
          <w:b/>
        </w:rPr>
        <w:t>a</w:t>
      </w:r>
      <w:r w:rsidR="00ED3680" w:rsidRPr="00FC1946">
        <w:rPr>
          <w:b/>
        </w:rPr>
        <w:t>t Completion</w:t>
      </w:r>
      <w:r w:rsidR="00ED3680">
        <w:rPr>
          <w:b/>
        </w:rPr>
        <w:t xml:space="preserve"> (</w:t>
      </w:r>
      <w:r>
        <w:rPr>
          <w:b/>
        </w:rPr>
        <w:t>EP</w:t>
      </w:r>
      <w:r w:rsidR="00ED3680">
        <w:rPr>
          <w:b/>
        </w:rPr>
        <w:t>AC)</w:t>
      </w:r>
      <w:r w:rsidR="00ED3680">
        <w:t xml:space="preserve"> – </w:t>
      </w:r>
      <w:r>
        <w:t xml:space="preserve">Estimated performance values. </w:t>
      </w:r>
    </w:p>
    <w:p w14:paraId="54E54960" w14:textId="66CC64A0" w:rsidR="007A5487" w:rsidRDefault="007A5487" w:rsidP="00771946">
      <w:pPr>
        <w:spacing w:after="0"/>
      </w:pPr>
      <w:r w:rsidRPr="00FC1946">
        <w:rPr>
          <w:b/>
        </w:rPr>
        <w:t xml:space="preserve">Performance Variance </w:t>
      </w:r>
      <w:r w:rsidR="00973356">
        <w:rPr>
          <w:b/>
        </w:rPr>
        <w:t>a</w:t>
      </w:r>
      <w:r w:rsidRPr="00FC1946">
        <w:rPr>
          <w:b/>
        </w:rPr>
        <w:t>t Completion</w:t>
      </w:r>
      <w:r w:rsidR="00B87FF9">
        <w:rPr>
          <w:b/>
        </w:rPr>
        <w:t xml:space="preserve"> (PVAC)</w:t>
      </w:r>
      <w:r>
        <w:t xml:space="preserve"> – </w:t>
      </w:r>
      <w:r w:rsidR="00DF58FB">
        <w:t xml:space="preserve">The difference between the </w:t>
      </w:r>
      <w:r w:rsidR="00D51369">
        <w:t>EP</w:t>
      </w:r>
      <w:r w:rsidR="00DF58FB">
        <w:t xml:space="preserve">AC and the </w:t>
      </w:r>
      <w:r w:rsidR="00D51369">
        <w:t>PB</w:t>
      </w:r>
      <w:r w:rsidR="00DF58FB">
        <w:t>AC.</w:t>
      </w:r>
      <w:r w:rsidR="005E102D">
        <w:t xml:space="preserve"> </w:t>
      </w:r>
      <w:r w:rsidR="00277ED6">
        <w:t>PB</w:t>
      </w:r>
      <w:r w:rsidR="00DF58FB">
        <w:t>AC-</w:t>
      </w:r>
      <w:r w:rsidR="00277ED6">
        <w:t>EP</w:t>
      </w:r>
      <w:r w:rsidR="00DF58FB">
        <w:t xml:space="preserve">AC = </w:t>
      </w:r>
      <w:r w:rsidR="005348DE">
        <w:t xml:space="preserve">PVAC </w:t>
      </w:r>
    </w:p>
    <w:p w14:paraId="73B1CB69" w14:textId="58D4A4D0" w:rsidR="00162601" w:rsidRDefault="00162601" w:rsidP="00A62CB7">
      <w:pPr>
        <w:pStyle w:val="ListParagraph"/>
        <w:numPr>
          <w:ilvl w:val="1"/>
          <w:numId w:val="14"/>
        </w:numPr>
        <w:ind w:left="720"/>
        <w:jc w:val="left"/>
      </w:pPr>
      <w:r>
        <w:t xml:space="preserve">A negative performance variance signifies an </w:t>
      </w:r>
      <w:r w:rsidR="00C33C8A">
        <w:t>under-performance</w:t>
      </w:r>
      <w:r>
        <w:t xml:space="preserve"> condition, scope </w:t>
      </w:r>
      <w:r w:rsidR="00D51369">
        <w:t>de</w:t>
      </w:r>
      <w:r>
        <w:t>crease, for example a</w:t>
      </w:r>
      <w:r w:rsidR="00D51369">
        <w:t xml:space="preserve"> de</w:t>
      </w:r>
      <w:r>
        <w:t>crease in the number of units to be delivered (</w:t>
      </w:r>
      <w:r w:rsidR="00D51369">
        <w:t>Unf</w:t>
      </w:r>
      <w:r>
        <w:t>avorable)</w:t>
      </w:r>
      <w:r w:rsidR="00C33C8A">
        <w:t>.</w:t>
      </w:r>
    </w:p>
    <w:p w14:paraId="754311B8" w14:textId="53AFB27F" w:rsidR="00162601" w:rsidRDefault="00162601" w:rsidP="00A62CB7">
      <w:pPr>
        <w:pStyle w:val="ListParagraph"/>
        <w:numPr>
          <w:ilvl w:val="1"/>
          <w:numId w:val="14"/>
        </w:numPr>
        <w:ind w:left="720"/>
        <w:jc w:val="left"/>
      </w:pPr>
      <w:r>
        <w:t xml:space="preserve">A positive performance variance signifies an </w:t>
      </w:r>
      <w:r w:rsidR="00D51369">
        <w:t xml:space="preserve">over </w:t>
      </w:r>
      <w:r>
        <w:t xml:space="preserve">performance condition, scope </w:t>
      </w:r>
      <w:r w:rsidR="00D51369">
        <w:t>in</w:t>
      </w:r>
      <w:r>
        <w:t>crease, for example a</w:t>
      </w:r>
      <w:r w:rsidR="00D51369">
        <w:t>n in</w:t>
      </w:r>
      <w:r>
        <w:t>crease in the number of units to be delivered (</w:t>
      </w:r>
      <w:r w:rsidR="00D51369">
        <w:t>F</w:t>
      </w:r>
      <w:r>
        <w:t>avorable)</w:t>
      </w:r>
      <w:r w:rsidR="00C33C8A">
        <w:t>.</w:t>
      </w:r>
    </w:p>
    <w:p w14:paraId="2948B9FC" w14:textId="130C2337" w:rsidR="00C50DDC" w:rsidRDefault="00C50DDC" w:rsidP="009E3942">
      <w:pPr>
        <w:pStyle w:val="ListParagraph"/>
        <w:numPr>
          <w:ilvl w:val="1"/>
          <w:numId w:val="14"/>
        </w:numPr>
        <w:ind w:left="720"/>
        <w:jc w:val="left"/>
      </w:pPr>
      <w:r>
        <w:t>The PVAC is expressed as both a numerical value and percentage</w:t>
      </w:r>
      <w:r w:rsidR="00C33C8A">
        <w:t>.</w:t>
      </w:r>
    </w:p>
    <w:p w14:paraId="654B76E4" w14:textId="77777777" w:rsidR="00C50DDC" w:rsidRDefault="00C50DDC" w:rsidP="009E3942">
      <w:pPr>
        <w:pStyle w:val="ListParagraph"/>
        <w:jc w:val="left"/>
      </w:pPr>
    </w:p>
    <w:p w14:paraId="1513D64C" w14:textId="6A26D461" w:rsidR="00A26948" w:rsidRPr="00597577" w:rsidRDefault="00A26948" w:rsidP="00A26948">
      <w:pPr>
        <w:jc w:val="left"/>
      </w:pPr>
      <w:r>
        <w:t xml:space="preserve">This SOP does not specify the method to be used for developing cost, schedule, and performance estimates at completion since </w:t>
      </w:r>
      <w:r w:rsidR="00B15D8C">
        <w:t>PO</w:t>
      </w:r>
      <w:r>
        <w:t xml:space="preserve">s use different tools </w:t>
      </w:r>
      <w:r w:rsidR="00F87D2A">
        <w:t xml:space="preserve">and techniques </w:t>
      </w:r>
      <w:r>
        <w:t>to manage their programs.</w:t>
      </w:r>
      <w:r w:rsidR="006B0C51">
        <w:t xml:space="preserve"> </w:t>
      </w:r>
      <w:r w:rsidR="00B21FB8">
        <w:t>The tools and techniques</w:t>
      </w:r>
      <w:r w:rsidR="00F87D2A">
        <w:t xml:space="preserve"> used </w:t>
      </w:r>
      <w:r>
        <w:t>should produce high confidence estimates</w:t>
      </w:r>
      <w:r w:rsidR="00CE6197">
        <w:t>.</w:t>
      </w:r>
    </w:p>
    <w:p w14:paraId="302DDBC8" w14:textId="70183371" w:rsidR="004A6BF3" w:rsidRDefault="004A6BF3" w:rsidP="00C00BCB">
      <w:pPr>
        <w:pStyle w:val="Heading3"/>
        <w:numPr>
          <w:ilvl w:val="2"/>
          <w:numId w:val="1"/>
        </w:numPr>
        <w:jc w:val="left"/>
      </w:pPr>
      <w:bookmarkStart w:id="35" w:name="_Toc130305453"/>
      <w:r>
        <w:t>V</w:t>
      </w:r>
      <w:r w:rsidR="00074E88">
        <w:t>ariance Analysis</w:t>
      </w:r>
      <w:bookmarkEnd w:id="35"/>
    </w:p>
    <w:p w14:paraId="0D2DDF72" w14:textId="47BE0267" w:rsidR="006516CC" w:rsidRDefault="00074E88" w:rsidP="00771946">
      <w:pPr>
        <w:spacing w:after="0"/>
        <w:jc w:val="left"/>
      </w:pPr>
      <w:r w:rsidRPr="00074E88">
        <w:t>AMS policy establishes internal baseline variance thresholds for reporting requirements.</w:t>
      </w:r>
      <w:r w:rsidR="006B0C51">
        <w:t xml:space="preserve"> </w:t>
      </w:r>
      <w:r w:rsidRPr="00074E88">
        <w:t>A baseline variance for cost</w:t>
      </w:r>
      <w:r w:rsidR="00F40D7D">
        <w:t xml:space="preserve">, schedule, or performance of </w:t>
      </w:r>
      <w:r w:rsidR="008C5AD5">
        <w:t xml:space="preserve">greater than </w:t>
      </w:r>
      <w:r w:rsidR="00213A89">
        <w:t>negative 5</w:t>
      </w:r>
      <w:r w:rsidR="00F40D7D">
        <w:t>%</w:t>
      </w:r>
      <w:r w:rsidR="00CE6197">
        <w:t xml:space="preserve"> </w:t>
      </w:r>
      <w:r w:rsidRPr="00074E88">
        <w:t xml:space="preserve">triggers the generation of a BMN and a briefing to the JRC to present the </w:t>
      </w:r>
      <w:r w:rsidR="00B15D8C">
        <w:t>PO</w:t>
      </w:r>
      <w:r w:rsidRPr="00074E88">
        <w:t xml:space="preserve"> plan for mitigating variance gr</w:t>
      </w:r>
      <w:r w:rsidR="00F40D7D">
        <w:t>owth.</w:t>
      </w:r>
      <w:r w:rsidR="006B0C51">
        <w:t xml:space="preserve"> </w:t>
      </w:r>
      <w:r w:rsidR="00F40D7D">
        <w:t>A baseline variance of</w:t>
      </w:r>
      <w:r w:rsidR="008C5AD5">
        <w:t xml:space="preserve"> greater than</w:t>
      </w:r>
      <w:r w:rsidR="00F40D7D">
        <w:t xml:space="preserve"> </w:t>
      </w:r>
      <w:r w:rsidR="00213A89">
        <w:t>negative 1</w:t>
      </w:r>
      <w:r w:rsidRPr="00074E88">
        <w:t>0</w:t>
      </w:r>
      <w:r w:rsidR="00F40D7D">
        <w:t>%</w:t>
      </w:r>
      <w:r w:rsidR="008F4006">
        <w:t xml:space="preserve"> and </w:t>
      </w:r>
      <w:r w:rsidR="00213A89">
        <w:t>negative 5</w:t>
      </w:r>
      <w:r w:rsidR="008F4006">
        <w:t>0%</w:t>
      </w:r>
      <w:r w:rsidRPr="00074E88">
        <w:t xml:space="preserve"> for cost, schedule, or performance</w:t>
      </w:r>
      <w:r w:rsidR="00851DA7">
        <w:t xml:space="preserve"> will</w:t>
      </w:r>
      <w:r w:rsidRPr="00074E88">
        <w:t xml:space="preserve"> trigger generation of a BMN and a briefing to the JRC to consider the following:</w:t>
      </w:r>
    </w:p>
    <w:p w14:paraId="3B43D26B" w14:textId="7E43C98A" w:rsidR="006516CC" w:rsidRDefault="00074E88" w:rsidP="00A62CB7">
      <w:pPr>
        <w:pStyle w:val="ListParagraph"/>
        <w:numPr>
          <w:ilvl w:val="0"/>
          <w:numId w:val="15"/>
        </w:numPr>
        <w:spacing w:after="0"/>
        <w:ind w:left="720"/>
        <w:jc w:val="left"/>
      </w:pPr>
      <w:r w:rsidRPr="006516CC">
        <w:t>Terminate the program</w:t>
      </w:r>
      <w:r w:rsidR="00CD4A1A">
        <w:t>,</w:t>
      </w:r>
    </w:p>
    <w:p w14:paraId="353F7582" w14:textId="31EB25D5" w:rsidR="006516CC" w:rsidRDefault="00074E88" w:rsidP="00A62CB7">
      <w:pPr>
        <w:pStyle w:val="ListParagraph"/>
        <w:numPr>
          <w:ilvl w:val="0"/>
          <w:numId w:val="15"/>
        </w:numPr>
        <w:spacing w:after="0"/>
        <w:ind w:left="720"/>
        <w:jc w:val="left"/>
      </w:pPr>
      <w:r w:rsidRPr="00074E88">
        <w:t xml:space="preserve">Continue the </w:t>
      </w:r>
      <w:r w:rsidR="006516CC">
        <w:t>program with existing variance, or</w:t>
      </w:r>
    </w:p>
    <w:p w14:paraId="525823B0" w14:textId="3A271FD5" w:rsidR="006516CC" w:rsidRDefault="00074E88" w:rsidP="00A62CB7">
      <w:pPr>
        <w:pStyle w:val="ListParagraph"/>
        <w:numPr>
          <w:ilvl w:val="0"/>
          <w:numId w:val="15"/>
        </w:numPr>
        <w:ind w:left="720"/>
        <w:jc w:val="left"/>
      </w:pPr>
      <w:r w:rsidRPr="00074E88">
        <w:t>Rebaseline and continue the program.</w:t>
      </w:r>
      <w:r w:rsidR="006B0C51">
        <w:t xml:space="preserve"> </w:t>
      </w:r>
    </w:p>
    <w:p w14:paraId="06316D78" w14:textId="6D858594" w:rsidR="00504ED3" w:rsidRDefault="00074E88" w:rsidP="00F601F9">
      <w:pPr>
        <w:jc w:val="left"/>
      </w:pPr>
      <w:r w:rsidRPr="00074E88">
        <w:t>A</w:t>
      </w:r>
      <w:r w:rsidR="00EA0F9C">
        <w:t>n APB</w:t>
      </w:r>
      <w:r w:rsidRPr="00074E88">
        <w:t xml:space="preserve"> </w:t>
      </w:r>
      <w:r w:rsidR="00F40D7D">
        <w:t xml:space="preserve">variance of </w:t>
      </w:r>
      <w:r w:rsidR="008C5AD5">
        <w:t xml:space="preserve">greater than </w:t>
      </w:r>
      <w:r w:rsidR="00213A89">
        <w:t>negative 1</w:t>
      </w:r>
      <w:r w:rsidRPr="00074E88">
        <w:t>0</w:t>
      </w:r>
      <w:r w:rsidR="00F40D7D">
        <w:t>%</w:t>
      </w:r>
      <w:r w:rsidR="008F4006">
        <w:t xml:space="preserve"> and </w:t>
      </w:r>
      <w:r w:rsidR="00213A89">
        <w:t>negative 5</w:t>
      </w:r>
      <w:r w:rsidR="008F4006">
        <w:t xml:space="preserve">0% for cost, schedule, or performance </w:t>
      </w:r>
      <w:r w:rsidRPr="00074E88">
        <w:t>will also trigger a notification sent to the Administrator to consider termination</w:t>
      </w:r>
      <w:r w:rsidR="00F40D7D">
        <w:t xml:space="preserve"> of the program as required by </w:t>
      </w:r>
      <w:hyperlink w:anchor="_Legal_Basis" w:history="1">
        <w:r w:rsidR="00C92BC4">
          <w:rPr>
            <w:rStyle w:val="Hyperlink"/>
          </w:rPr>
          <w:t>US Code</w:t>
        </w:r>
        <w:r w:rsidR="00CD7CD4">
          <w:rPr>
            <w:rStyle w:val="Hyperlink"/>
          </w:rPr>
          <w:t xml:space="preserve"> §40121</w:t>
        </w:r>
      </w:hyperlink>
      <w:r w:rsidR="00827485">
        <w:t>.</w:t>
      </w:r>
      <w:r w:rsidR="00DC1720">
        <w:t xml:space="preserve"> For variances greater than </w:t>
      </w:r>
      <w:r w:rsidR="00213A89">
        <w:t>negative 5</w:t>
      </w:r>
      <w:r w:rsidR="00DC1720">
        <w:t>0% the Administrator shall terminate the program</w:t>
      </w:r>
      <w:r w:rsidR="00504ED3">
        <w:t>.  If the Administrator makes a determination to continue, the Administrator shall transmit a copy of the determination, together with a statement of the basis for the determination, to the Committees on Appropriations of the Senate and House of Representatives, the Committee on Commerce, Science, and Transportation of the Senate, and the Committee on Transportation and Infrastructure of the House of Representatives.</w:t>
      </w:r>
    </w:p>
    <w:p w14:paraId="4E845AD7" w14:textId="732C817C" w:rsidR="001D7313" w:rsidRDefault="000A1F93" w:rsidP="00A62CB7">
      <w:pPr>
        <w:spacing w:after="100"/>
        <w:jc w:val="left"/>
      </w:pPr>
      <w:r w:rsidRPr="000324CC">
        <w:rPr>
          <w:b/>
        </w:rPr>
        <w:t>Ta</w:t>
      </w:r>
      <w:r w:rsidR="00827485">
        <w:rPr>
          <w:b/>
        </w:rPr>
        <w:t>ble 4</w:t>
      </w:r>
      <w:r w:rsidRPr="000324CC">
        <w:rPr>
          <w:b/>
        </w:rPr>
        <w:t>.2.</w:t>
      </w:r>
      <w:r w:rsidR="00827485">
        <w:rPr>
          <w:b/>
        </w:rPr>
        <w:t>3</w:t>
      </w:r>
      <w:r w:rsidR="00827485">
        <w:t xml:space="preserve"> details the baseline variance reporting t</w:t>
      </w:r>
      <w:r w:rsidR="009063B9" w:rsidRPr="007D2422">
        <w:t xml:space="preserve">hresholds. Each threshold requires a different action to be taken by the </w:t>
      </w:r>
      <w:r w:rsidR="006C3F20">
        <w:t xml:space="preserve">responsible </w:t>
      </w:r>
      <w:r w:rsidR="009063B9" w:rsidRPr="007D2422">
        <w:t>organizations in order to address the variance.</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20" w:firstRow="1" w:lastRow="0" w:firstColumn="0" w:lastColumn="0" w:noHBand="0" w:noVBand="1"/>
      </w:tblPr>
      <w:tblGrid>
        <w:gridCol w:w="1332"/>
        <w:gridCol w:w="1420"/>
        <w:gridCol w:w="2180"/>
        <w:gridCol w:w="2281"/>
        <w:gridCol w:w="2857"/>
      </w:tblGrid>
      <w:tr w:rsidR="009063B9" w:rsidRPr="003A7317" w14:paraId="3362A2C7" w14:textId="77777777" w:rsidTr="009E3942">
        <w:trPr>
          <w:trHeight w:val="432"/>
        </w:trPr>
        <w:tc>
          <w:tcPr>
            <w:tcW w:w="5000" w:type="pct"/>
            <w:gridSpan w:val="5"/>
            <w:shd w:val="clear" w:color="auto" w:fill="002060"/>
            <w:tcMar>
              <w:top w:w="72" w:type="dxa"/>
              <w:left w:w="144" w:type="dxa"/>
              <w:bottom w:w="72" w:type="dxa"/>
              <w:right w:w="144" w:type="dxa"/>
            </w:tcMar>
            <w:hideMark/>
          </w:tcPr>
          <w:p w14:paraId="191AC775" w14:textId="77777777" w:rsidR="009063B9" w:rsidRPr="00392225" w:rsidRDefault="009063B9" w:rsidP="005E102D">
            <w:pPr>
              <w:spacing w:before="60" w:after="60"/>
              <w:jc w:val="center"/>
              <w:rPr>
                <w:sz w:val="24"/>
              </w:rPr>
            </w:pPr>
            <w:r w:rsidRPr="00392225">
              <w:rPr>
                <w:sz w:val="24"/>
              </w:rPr>
              <w:t>Baseline Variance Reporting Thresholds and Actions Required</w:t>
            </w:r>
          </w:p>
        </w:tc>
      </w:tr>
      <w:tr w:rsidR="009063B9" w:rsidRPr="00725402" w14:paraId="380B9C84" w14:textId="77777777" w:rsidTr="009E3942">
        <w:trPr>
          <w:trHeight w:val="773"/>
        </w:trPr>
        <w:tc>
          <w:tcPr>
            <w:tcW w:w="1338" w:type="pct"/>
            <w:gridSpan w:val="2"/>
            <w:shd w:val="clear" w:color="auto" w:fill="F2F2F2"/>
            <w:tcMar>
              <w:top w:w="72" w:type="dxa"/>
              <w:left w:w="144" w:type="dxa"/>
              <w:bottom w:w="72" w:type="dxa"/>
              <w:right w:w="144" w:type="dxa"/>
            </w:tcMar>
            <w:vAlign w:val="center"/>
            <w:hideMark/>
          </w:tcPr>
          <w:p w14:paraId="6A0B8CE0" w14:textId="77777777" w:rsidR="009063B9" w:rsidRPr="00392225" w:rsidRDefault="009063B9" w:rsidP="005E102D">
            <w:pPr>
              <w:spacing w:after="0" w:line="204" w:lineRule="auto"/>
              <w:jc w:val="center"/>
              <w:rPr>
                <w:sz w:val="20"/>
                <w:szCs w:val="20"/>
              </w:rPr>
            </w:pPr>
          </w:p>
        </w:tc>
        <w:tc>
          <w:tcPr>
            <w:tcW w:w="1092" w:type="pct"/>
            <w:shd w:val="clear" w:color="auto" w:fill="084A92"/>
            <w:tcMar>
              <w:top w:w="72" w:type="dxa"/>
              <w:left w:w="144" w:type="dxa"/>
              <w:bottom w:w="72" w:type="dxa"/>
              <w:right w:w="144" w:type="dxa"/>
            </w:tcMar>
            <w:vAlign w:val="center"/>
            <w:hideMark/>
          </w:tcPr>
          <w:p w14:paraId="58284C62" w14:textId="77777777" w:rsidR="009063B9" w:rsidRPr="00392225" w:rsidRDefault="009063B9" w:rsidP="005E102D">
            <w:pPr>
              <w:spacing w:after="0" w:line="204" w:lineRule="auto"/>
              <w:jc w:val="center"/>
              <w:rPr>
                <w:color w:val="FFFFFF" w:themeColor="background1"/>
                <w:sz w:val="20"/>
                <w:szCs w:val="20"/>
              </w:rPr>
            </w:pPr>
            <w:r w:rsidRPr="00392225">
              <w:rPr>
                <w:b/>
                <w:bCs/>
                <w:color w:val="FFFFFF" w:themeColor="background1"/>
                <w:sz w:val="20"/>
                <w:szCs w:val="20"/>
              </w:rPr>
              <w:t>Reported by Program Office</w:t>
            </w:r>
          </w:p>
        </w:tc>
        <w:tc>
          <w:tcPr>
            <w:tcW w:w="2570" w:type="pct"/>
            <w:gridSpan w:val="2"/>
            <w:shd w:val="clear" w:color="auto" w:fill="084A92"/>
            <w:tcMar>
              <w:top w:w="72" w:type="dxa"/>
              <w:left w:w="144" w:type="dxa"/>
              <w:bottom w:w="72" w:type="dxa"/>
              <w:right w:w="144" w:type="dxa"/>
            </w:tcMar>
            <w:vAlign w:val="center"/>
            <w:hideMark/>
          </w:tcPr>
          <w:p w14:paraId="1D0731BB" w14:textId="3662711B" w:rsidR="009063B9" w:rsidRPr="00392225" w:rsidRDefault="002839BA" w:rsidP="005E102D">
            <w:pPr>
              <w:spacing w:after="0" w:line="204" w:lineRule="auto"/>
              <w:jc w:val="center"/>
              <w:rPr>
                <w:color w:val="FFFFFF" w:themeColor="background1"/>
                <w:sz w:val="20"/>
                <w:szCs w:val="20"/>
              </w:rPr>
            </w:pPr>
            <w:r w:rsidRPr="002839BA">
              <w:rPr>
                <w:b/>
                <w:bCs/>
                <w:color w:val="FFFFFF" w:themeColor="background1"/>
                <w:sz w:val="20"/>
                <w:szCs w:val="20"/>
              </w:rPr>
              <w:t>Capital Program Formulation Branch</w:t>
            </w:r>
            <w:r w:rsidRPr="002839BA" w:rsidDel="002839BA">
              <w:rPr>
                <w:b/>
                <w:bCs/>
                <w:color w:val="FFFFFF" w:themeColor="background1"/>
                <w:sz w:val="20"/>
                <w:szCs w:val="20"/>
              </w:rPr>
              <w:t xml:space="preserve"> </w:t>
            </w:r>
            <w:r w:rsidR="009063B9" w:rsidRPr="00392225">
              <w:rPr>
                <w:b/>
                <w:bCs/>
                <w:color w:val="FFFFFF" w:themeColor="background1"/>
                <w:sz w:val="20"/>
                <w:szCs w:val="20"/>
              </w:rPr>
              <w:t xml:space="preserve">Prepares </w:t>
            </w:r>
            <w:r w:rsidR="00C92BC4">
              <w:rPr>
                <w:b/>
                <w:bCs/>
                <w:color w:val="FFFFFF" w:themeColor="background1"/>
                <w:sz w:val="20"/>
                <w:szCs w:val="20"/>
              </w:rPr>
              <w:t>US Code</w:t>
            </w:r>
            <w:r w:rsidR="00CD7CD4">
              <w:rPr>
                <w:b/>
                <w:bCs/>
                <w:color w:val="FFFFFF" w:themeColor="background1"/>
                <w:sz w:val="20"/>
                <w:szCs w:val="20"/>
              </w:rPr>
              <w:t xml:space="preserve"> §40121</w:t>
            </w:r>
            <w:r w:rsidR="009063B9" w:rsidRPr="00392225">
              <w:rPr>
                <w:b/>
                <w:bCs/>
                <w:color w:val="FFFFFF" w:themeColor="background1"/>
                <w:sz w:val="20"/>
                <w:szCs w:val="20"/>
              </w:rPr>
              <w:t xml:space="preserve"> Report for AOA1</w:t>
            </w:r>
          </w:p>
        </w:tc>
      </w:tr>
      <w:tr w:rsidR="00213A89" w:rsidRPr="00725402" w14:paraId="57A4A5CF" w14:textId="77777777" w:rsidTr="009E3942">
        <w:trPr>
          <w:trHeight w:val="1099"/>
        </w:trPr>
        <w:tc>
          <w:tcPr>
            <w:tcW w:w="623" w:type="pct"/>
            <w:shd w:val="clear" w:color="auto" w:fill="558ED5"/>
            <w:tcMar>
              <w:top w:w="72" w:type="dxa"/>
              <w:left w:w="72" w:type="dxa"/>
              <w:bottom w:w="72" w:type="dxa"/>
              <w:right w:w="72" w:type="dxa"/>
            </w:tcMar>
            <w:vAlign w:val="center"/>
            <w:hideMark/>
          </w:tcPr>
          <w:p w14:paraId="308035AB" w14:textId="3D6C04B5" w:rsidR="009063B9" w:rsidRPr="00392225" w:rsidRDefault="009063B9" w:rsidP="000E0570">
            <w:pPr>
              <w:spacing w:after="0" w:line="204" w:lineRule="auto"/>
              <w:jc w:val="center"/>
              <w:rPr>
                <w:color w:val="FFFFFF" w:themeColor="background1"/>
                <w:sz w:val="20"/>
                <w:szCs w:val="20"/>
              </w:rPr>
            </w:pPr>
            <w:r w:rsidRPr="00392225">
              <w:rPr>
                <w:b/>
                <w:bCs/>
                <w:color w:val="FFFFFF" w:themeColor="background1"/>
                <w:sz w:val="20"/>
                <w:szCs w:val="20"/>
              </w:rPr>
              <w:t xml:space="preserve">Baseline </w:t>
            </w:r>
            <w:r w:rsidR="000E0570">
              <w:rPr>
                <w:b/>
                <w:bCs/>
                <w:color w:val="FFFFFF" w:themeColor="background1"/>
                <w:sz w:val="20"/>
                <w:szCs w:val="20"/>
              </w:rPr>
              <w:t>Parameter</w:t>
            </w:r>
          </w:p>
        </w:tc>
        <w:tc>
          <w:tcPr>
            <w:tcW w:w="715" w:type="pct"/>
            <w:shd w:val="clear" w:color="auto" w:fill="558ED5"/>
            <w:tcMar>
              <w:top w:w="72" w:type="dxa"/>
              <w:left w:w="72" w:type="dxa"/>
              <w:bottom w:w="72" w:type="dxa"/>
              <w:right w:w="72" w:type="dxa"/>
            </w:tcMar>
            <w:vAlign w:val="center"/>
            <w:hideMark/>
          </w:tcPr>
          <w:p w14:paraId="4197A010" w14:textId="77777777" w:rsidR="009063B9" w:rsidRPr="00392225" w:rsidRDefault="009063B9" w:rsidP="005E102D">
            <w:pPr>
              <w:spacing w:after="0" w:line="204" w:lineRule="auto"/>
              <w:jc w:val="center"/>
              <w:rPr>
                <w:color w:val="FFFFFF" w:themeColor="background1"/>
                <w:sz w:val="20"/>
                <w:szCs w:val="20"/>
              </w:rPr>
            </w:pPr>
            <w:r w:rsidRPr="00392225">
              <w:rPr>
                <w:b/>
                <w:bCs/>
                <w:color w:val="FFFFFF" w:themeColor="background1"/>
                <w:sz w:val="20"/>
                <w:szCs w:val="20"/>
              </w:rPr>
              <w:t>Variance Measurement</w:t>
            </w:r>
          </w:p>
        </w:tc>
        <w:tc>
          <w:tcPr>
            <w:tcW w:w="1092" w:type="pct"/>
            <w:shd w:val="clear" w:color="auto" w:fill="D9D9D9" w:themeFill="background1" w:themeFillShade="D9"/>
            <w:tcMar>
              <w:top w:w="72" w:type="dxa"/>
              <w:left w:w="72" w:type="dxa"/>
              <w:bottom w:w="72" w:type="dxa"/>
              <w:right w:w="72" w:type="dxa"/>
            </w:tcMar>
            <w:vAlign w:val="center"/>
            <w:hideMark/>
          </w:tcPr>
          <w:p w14:paraId="70E44F77" w14:textId="5A068D0C" w:rsidR="009063B9" w:rsidRPr="00392225" w:rsidRDefault="009063B9" w:rsidP="000E0570">
            <w:pPr>
              <w:spacing w:after="0" w:line="204" w:lineRule="auto"/>
              <w:jc w:val="left"/>
              <w:rPr>
                <w:sz w:val="20"/>
                <w:szCs w:val="20"/>
              </w:rPr>
            </w:pPr>
            <w:r w:rsidRPr="00392225">
              <w:rPr>
                <w:bCs/>
                <w:sz w:val="20"/>
                <w:szCs w:val="20"/>
              </w:rPr>
              <w:t xml:space="preserve">Submit </w:t>
            </w:r>
            <w:r w:rsidR="000E0570">
              <w:rPr>
                <w:bCs/>
                <w:sz w:val="20"/>
                <w:szCs w:val="20"/>
              </w:rPr>
              <w:t>BMN</w:t>
            </w:r>
            <w:r w:rsidRPr="00392225">
              <w:rPr>
                <w:bCs/>
                <w:sz w:val="20"/>
                <w:szCs w:val="20"/>
              </w:rPr>
              <w:t xml:space="preserve"> to </w:t>
            </w:r>
            <w:r w:rsidR="005D477D">
              <w:rPr>
                <w:bCs/>
                <w:sz w:val="20"/>
                <w:szCs w:val="20"/>
              </w:rPr>
              <w:t xml:space="preserve">The </w:t>
            </w:r>
            <w:r w:rsidR="005D477D" w:rsidRPr="009E3942">
              <w:rPr>
                <w:bCs/>
                <w:sz w:val="20"/>
                <w:szCs w:val="20"/>
              </w:rPr>
              <w:t>Capital Program Formulation Branch</w:t>
            </w:r>
            <w:r w:rsidR="005D477D" w:rsidRPr="00392225" w:rsidDel="005D477D">
              <w:rPr>
                <w:bCs/>
                <w:sz w:val="20"/>
                <w:szCs w:val="20"/>
              </w:rPr>
              <w:t xml:space="preserve"> </w:t>
            </w:r>
            <w:r w:rsidRPr="00392225">
              <w:rPr>
                <w:bCs/>
                <w:sz w:val="20"/>
                <w:szCs w:val="20"/>
              </w:rPr>
              <w:t>and brief JRC</w:t>
            </w:r>
          </w:p>
        </w:tc>
        <w:tc>
          <w:tcPr>
            <w:tcW w:w="1142" w:type="pct"/>
            <w:shd w:val="clear" w:color="auto" w:fill="D9D9D9" w:themeFill="background1" w:themeFillShade="D9"/>
            <w:tcMar>
              <w:top w:w="72" w:type="dxa"/>
              <w:left w:w="72" w:type="dxa"/>
              <w:bottom w:w="72" w:type="dxa"/>
              <w:right w:w="72" w:type="dxa"/>
            </w:tcMar>
            <w:vAlign w:val="center"/>
            <w:hideMark/>
          </w:tcPr>
          <w:p w14:paraId="01C97747" w14:textId="23128F90" w:rsidR="009063B9" w:rsidRPr="00392225" w:rsidRDefault="009063B9">
            <w:pPr>
              <w:spacing w:after="0" w:line="204" w:lineRule="auto"/>
              <w:jc w:val="left"/>
              <w:rPr>
                <w:sz w:val="20"/>
                <w:szCs w:val="20"/>
              </w:rPr>
            </w:pPr>
            <w:r w:rsidRPr="00392225">
              <w:rPr>
                <w:bCs/>
                <w:sz w:val="20"/>
                <w:szCs w:val="20"/>
              </w:rPr>
              <w:t xml:space="preserve">Administrator is </w:t>
            </w:r>
            <w:r w:rsidRPr="00392225">
              <w:rPr>
                <w:bCs/>
                <w:sz w:val="20"/>
                <w:szCs w:val="20"/>
                <w:u w:val="single"/>
              </w:rPr>
              <w:t>authorized</w:t>
            </w:r>
            <w:r w:rsidRPr="00392225">
              <w:rPr>
                <w:bCs/>
                <w:sz w:val="20"/>
                <w:szCs w:val="20"/>
              </w:rPr>
              <w:t xml:space="preserve"> to terminate any substantial acquisition if cost, </w:t>
            </w:r>
            <w:r w:rsidR="00B21FB8" w:rsidRPr="00392225">
              <w:rPr>
                <w:bCs/>
                <w:sz w:val="20"/>
                <w:szCs w:val="20"/>
              </w:rPr>
              <w:t xml:space="preserve">schedule, </w:t>
            </w:r>
            <w:r w:rsidRPr="00392225">
              <w:rPr>
                <w:bCs/>
                <w:sz w:val="20"/>
                <w:szCs w:val="20"/>
              </w:rPr>
              <w:t xml:space="preserve">or performance variance exceeds </w:t>
            </w:r>
            <w:r w:rsidR="00213A89">
              <w:rPr>
                <w:bCs/>
                <w:sz w:val="20"/>
                <w:szCs w:val="20"/>
              </w:rPr>
              <w:t>negative 1</w:t>
            </w:r>
            <w:r w:rsidRPr="00392225">
              <w:rPr>
                <w:bCs/>
                <w:sz w:val="20"/>
                <w:szCs w:val="20"/>
              </w:rPr>
              <w:t>0%</w:t>
            </w:r>
          </w:p>
        </w:tc>
        <w:tc>
          <w:tcPr>
            <w:tcW w:w="1428" w:type="pct"/>
            <w:shd w:val="clear" w:color="auto" w:fill="D9D9D9" w:themeFill="background1" w:themeFillShade="D9"/>
            <w:tcMar>
              <w:top w:w="72" w:type="dxa"/>
              <w:left w:w="72" w:type="dxa"/>
              <w:bottom w:w="72" w:type="dxa"/>
              <w:right w:w="72" w:type="dxa"/>
            </w:tcMar>
            <w:vAlign w:val="center"/>
            <w:hideMark/>
          </w:tcPr>
          <w:p w14:paraId="28F199C3" w14:textId="7F367C0C" w:rsidR="009063B9" w:rsidRPr="00392225" w:rsidRDefault="009063B9">
            <w:pPr>
              <w:spacing w:after="0" w:line="204" w:lineRule="auto"/>
              <w:jc w:val="left"/>
              <w:rPr>
                <w:sz w:val="20"/>
                <w:szCs w:val="20"/>
              </w:rPr>
            </w:pPr>
            <w:r w:rsidRPr="00392225">
              <w:rPr>
                <w:bCs/>
                <w:sz w:val="20"/>
                <w:szCs w:val="20"/>
              </w:rPr>
              <w:t xml:space="preserve">Administrator is </w:t>
            </w:r>
            <w:r w:rsidRPr="00392225">
              <w:rPr>
                <w:bCs/>
                <w:sz w:val="20"/>
                <w:szCs w:val="20"/>
                <w:u w:val="single"/>
              </w:rPr>
              <w:t>required</w:t>
            </w:r>
            <w:r w:rsidRPr="00392225">
              <w:rPr>
                <w:bCs/>
                <w:sz w:val="20"/>
                <w:szCs w:val="20"/>
              </w:rPr>
              <w:t xml:space="preserve"> to terminate any acquisition program if </w:t>
            </w:r>
            <w:r w:rsidR="00B21FB8" w:rsidRPr="00392225">
              <w:rPr>
                <w:bCs/>
                <w:sz w:val="20"/>
                <w:szCs w:val="20"/>
              </w:rPr>
              <w:t xml:space="preserve">cost, </w:t>
            </w:r>
            <w:r w:rsidRPr="00392225">
              <w:rPr>
                <w:bCs/>
                <w:sz w:val="20"/>
                <w:szCs w:val="20"/>
              </w:rPr>
              <w:t>schedule, or pe</w:t>
            </w:r>
            <w:r w:rsidRPr="00725402">
              <w:rPr>
                <w:bCs/>
                <w:sz w:val="20"/>
                <w:szCs w:val="20"/>
              </w:rPr>
              <w:t xml:space="preserve">rformance variance exceeds </w:t>
            </w:r>
            <w:r w:rsidR="00213A89">
              <w:rPr>
                <w:bCs/>
                <w:sz w:val="20"/>
                <w:szCs w:val="20"/>
              </w:rPr>
              <w:t>negative 5</w:t>
            </w:r>
            <w:r w:rsidRPr="00725402">
              <w:rPr>
                <w:bCs/>
                <w:sz w:val="20"/>
                <w:szCs w:val="20"/>
              </w:rPr>
              <w:t>0%</w:t>
            </w:r>
            <w:r w:rsidR="000E0570">
              <w:rPr>
                <w:bCs/>
                <w:sz w:val="20"/>
                <w:szCs w:val="20"/>
              </w:rPr>
              <w:t>*</w:t>
            </w:r>
          </w:p>
        </w:tc>
      </w:tr>
      <w:tr w:rsidR="00213A89" w:rsidRPr="00725402" w14:paraId="1783D997" w14:textId="77777777" w:rsidTr="009E3942">
        <w:trPr>
          <w:trHeight w:val="374"/>
        </w:trPr>
        <w:tc>
          <w:tcPr>
            <w:tcW w:w="623" w:type="pct"/>
            <w:shd w:val="clear" w:color="auto" w:fill="D0D8E8"/>
            <w:tcMar>
              <w:top w:w="72" w:type="dxa"/>
              <w:left w:w="144" w:type="dxa"/>
              <w:bottom w:w="72" w:type="dxa"/>
              <w:right w:w="144" w:type="dxa"/>
            </w:tcMar>
            <w:vAlign w:val="center"/>
          </w:tcPr>
          <w:p w14:paraId="1BE48A10" w14:textId="6B4AFAE5" w:rsidR="00A21710" w:rsidRPr="00392225" w:rsidRDefault="00A21710" w:rsidP="00A21710">
            <w:pPr>
              <w:spacing w:before="60" w:after="60" w:line="204" w:lineRule="auto"/>
              <w:jc w:val="center"/>
              <w:rPr>
                <w:b/>
                <w:sz w:val="20"/>
                <w:szCs w:val="20"/>
              </w:rPr>
            </w:pPr>
            <w:r w:rsidRPr="00392225">
              <w:rPr>
                <w:b/>
                <w:sz w:val="20"/>
                <w:szCs w:val="20"/>
              </w:rPr>
              <w:t>Cost</w:t>
            </w:r>
          </w:p>
        </w:tc>
        <w:tc>
          <w:tcPr>
            <w:tcW w:w="715" w:type="pct"/>
            <w:shd w:val="clear" w:color="auto" w:fill="D0D8E8"/>
            <w:tcMar>
              <w:top w:w="72" w:type="dxa"/>
              <w:left w:w="144" w:type="dxa"/>
              <w:bottom w:w="72" w:type="dxa"/>
              <w:right w:w="144" w:type="dxa"/>
            </w:tcMar>
            <w:vAlign w:val="center"/>
          </w:tcPr>
          <w:p w14:paraId="29913B97" w14:textId="1EEB1511" w:rsidR="00A21710" w:rsidRPr="00392225" w:rsidRDefault="00A21710" w:rsidP="00A21710">
            <w:pPr>
              <w:spacing w:before="60" w:after="60" w:line="204" w:lineRule="auto"/>
              <w:jc w:val="center"/>
              <w:rPr>
                <w:sz w:val="20"/>
                <w:szCs w:val="20"/>
              </w:rPr>
            </w:pPr>
            <w:r w:rsidRPr="00392225">
              <w:rPr>
                <w:sz w:val="20"/>
                <w:szCs w:val="20"/>
              </w:rPr>
              <w:t>CVAC</w:t>
            </w:r>
          </w:p>
        </w:tc>
        <w:tc>
          <w:tcPr>
            <w:tcW w:w="1092" w:type="pct"/>
            <w:shd w:val="clear" w:color="auto" w:fill="D0D8E8"/>
            <w:tcMar>
              <w:top w:w="72" w:type="dxa"/>
              <w:left w:w="144" w:type="dxa"/>
              <w:bottom w:w="72" w:type="dxa"/>
              <w:right w:w="144" w:type="dxa"/>
            </w:tcMar>
            <w:vAlign w:val="center"/>
          </w:tcPr>
          <w:p w14:paraId="43A7D70A" w14:textId="5EB5ECCF" w:rsidR="00A21710" w:rsidRDefault="00A21710">
            <w:pPr>
              <w:spacing w:before="60" w:after="60" w:line="204" w:lineRule="auto"/>
              <w:jc w:val="center"/>
              <w:rPr>
                <w:sz w:val="20"/>
                <w:szCs w:val="20"/>
              </w:rPr>
            </w:pPr>
            <w:r>
              <w:rPr>
                <w:sz w:val="20"/>
                <w:szCs w:val="20"/>
              </w:rPr>
              <w:t>Greater than</w:t>
            </w:r>
            <w:r w:rsidR="00153572">
              <w:rPr>
                <w:sz w:val="20"/>
                <w:szCs w:val="20"/>
              </w:rPr>
              <w:t xml:space="preserve"> </w:t>
            </w:r>
            <w:r w:rsidR="00213A89">
              <w:rPr>
                <w:sz w:val="20"/>
                <w:szCs w:val="20"/>
              </w:rPr>
              <w:t>negative 5</w:t>
            </w:r>
            <w:r w:rsidRPr="00392225">
              <w:rPr>
                <w:sz w:val="20"/>
                <w:szCs w:val="20"/>
              </w:rPr>
              <w:t>%</w:t>
            </w:r>
            <w:r w:rsidR="00153572">
              <w:rPr>
                <w:sz w:val="20"/>
                <w:szCs w:val="20"/>
              </w:rPr>
              <w:t>, 10% and 50%</w:t>
            </w:r>
          </w:p>
        </w:tc>
        <w:tc>
          <w:tcPr>
            <w:tcW w:w="1142" w:type="pct"/>
            <w:shd w:val="clear" w:color="auto" w:fill="D0D8E8"/>
            <w:tcMar>
              <w:top w:w="72" w:type="dxa"/>
              <w:left w:w="144" w:type="dxa"/>
              <w:bottom w:w="72" w:type="dxa"/>
              <w:right w:w="144" w:type="dxa"/>
            </w:tcMar>
            <w:vAlign w:val="center"/>
          </w:tcPr>
          <w:p w14:paraId="18F1638A" w14:textId="3ED9382F" w:rsidR="00A21710" w:rsidRDefault="00A21710" w:rsidP="00A21710">
            <w:pPr>
              <w:spacing w:before="60" w:after="60" w:line="204" w:lineRule="auto"/>
              <w:jc w:val="center"/>
              <w:rPr>
                <w:sz w:val="20"/>
                <w:szCs w:val="20"/>
              </w:rPr>
            </w:pPr>
            <w:r>
              <w:rPr>
                <w:sz w:val="20"/>
                <w:szCs w:val="20"/>
              </w:rPr>
              <w:t xml:space="preserve">Greater than </w:t>
            </w:r>
            <w:r w:rsidR="00213A89">
              <w:rPr>
                <w:sz w:val="20"/>
                <w:szCs w:val="20"/>
              </w:rPr>
              <w:t>negative 1</w:t>
            </w:r>
            <w:r w:rsidRPr="00392225">
              <w:rPr>
                <w:sz w:val="20"/>
                <w:szCs w:val="20"/>
              </w:rPr>
              <w:t>0%</w:t>
            </w:r>
          </w:p>
        </w:tc>
        <w:tc>
          <w:tcPr>
            <w:tcW w:w="1428" w:type="pct"/>
            <w:shd w:val="clear" w:color="auto" w:fill="D0D8E8"/>
            <w:tcMar>
              <w:top w:w="72" w:type="dxa"/>
              <w:left w:w="144" w:type="dxa"/>
              <w:bottom w:w="72" w:type="dxa"/>
              <w:right w:w="144" w:type="dxa"/>
            </w:tcMar>
            <w:vAlign w:val="center"/>
          </w:tcPr>
          <w:p w14:paraId="7F8474DA" w14:textId="2E4D37E5" w:rsidR="00A21710" w:rsidRDefault="00A21710" w:rsidP="00A21710">
            <w:pPr>
              <w:spacing w:before="60" w:after="60" w:line="204" w:lineRule="auto"/>
              <w:jc w:val="center"/>
              <w:rPr>
                <w:sz w:val="20"/>
                <w:szCs w:val="20"/>
              </w:rPr>
            </w:pPr>
            <w:r>
              <w:rPr>
                <w:sz w:val="20"/>
                <w:szCs w:val="20"/>
              </w:rPr>
              <w:t xml:space="preserve">Greater than </w:t>
            </w:r>
            <w:r w:rsidR="00213A89">
              <w:rPr>
                <w:sz w:val="20"/>
                <w:szCs w:val="20"/>
              </w:rPr>
              <w:t>negative 5</w:t>
            </w:r>
            <w:r w:rsidRPr="00392225">
              <w:rPr>
                <w:sz w:val="20"/>
                <w:szCs w:val="20"/>
              </w:rPr>
              <w:t>0%</w:t>
            </w:r>
          </w:p>
        </w:tc>
      </w:tr>
      <w:tr w:rsidR="00213A89" w:rsidRPr="00725402" w14:paraId="72B5F44E" w14:textId="77777777" w:rsidTr="009E3942">
        <w:trPr>
          <w:trHeight w:val="845"/>
        </w:trPr>
        <w:tc>
          <w:tcPr>
            <w:tcW w:w="623" w:type="pct"/>
            <w:shd w:val="clear" w:color="auto" w:fill="F2F2F2" w:themeFill="background1" w:themeFillShade="F2"/>
            <w:tcMar>
              <w:top w:w="72" w:type="dxa"/>
              <w:left w:w="144" w:type="dxa"/>
              <w:bottom w:w="72" w:type="dxa"/>
              <w:right w:w="144" w:type="dxa"/>
            </w:tcMar>
            <w:vAlign w:val="center"/>
            <w:hideMark/>
          </w:tcPr>
          <w:p w14:paraId="6279CA1E" w14:textId="77777777" w:rsidR="00A21710" w:rsidRPr="00392225" w:rsidRDefault="00A21710" w:rsidP="00A21710">
            <w:pPr>
              <w:spacing w:before="60" w:after="60" w:line="204" w:lineRule="auto"/>
              <w:jc w:val="center"/>
              <w:rPr>
                <w:b/>
                <w:sz w:val="20"/>
                <w:szCs w:val="20"/>
              </w:rPr>
            </w:pPr>
            <w:r w:rsidRPr="00392225">
              <w:rPr>
                <w:b/>
                <w:sz w:val="20"/>
                <w:szCs w:val="20"/>
              </w:rPr>
              <w:t>Schedule</w:t>
            </w:r>
          </w:p>
        </w:tc>
        <w:tc>
          <w:tcPr>
            <w:tcW w:w="715" w:type="pct"/>
            <w:shd w:val="clear" w:color="auto" w:fill="F2F2F2" w:themeFill="background1" w:themeFillShade="F2"/>
            <w:tcMar>
              <w:top w:w="72" w:type="dxa"/>
              <w:left w:w="144" w:type="dxa"/>
              <w:bottom w:w="72" w:type="dxa"/>
              <w:right w:w="144" w:type="dxa"/>
            </w:tcMar>
            <w:vAlign w:val="center"/>
            <w:hideMark/>
          </w:tcPr>
          <w:p w14:paraId="754BCB85" w14:textId="77777777" w:rsidR="00A21710" w:rsidRPr="00392225" w:rsidRDefault="00A21710" w:rsidP="00A21710">
            <w:pPr>
              <w:spacing w:before="60" w:after="60" w:line="204" w:lineRule="auto"/>
              <w:jc w:val="center"/>
              <w:rPr>
                <w:sz w:val="20"/>
                <w:szCs w:val="20"/>
              </w:rPr>
            </w:pPr>
            <w:r w:rsidRPr="00392225">
              <w:rPr>
                <w:sz w:val="20"/>
                <w:szCs w:val="20"/>
              </w:rPr>
              <w:t>SVAC</w:t>
            </w:r>
          </w:p>
        </w:tc>
        <w:tc>
          <w:tcPr>
            <w:tcW w:w="1092" w:type="pct"/>
            <w:shd w:val="clear" w:color="auto" w:fill="F2F2F2" w:themeFill="background1" w:themeFillShade="F2"/>
            <w:tcMar>
              <w:top w:w="72" w:type="dxa"/>
              <w:left w:w="144" w:type="dxa"/>
              <w:bottom w:w="72" w:type="dxa"/>
              <w:right w:w="144" w:type="dxa"/>
            </w:tcMar>
            <w:vAlign w:val="center"/>
            <w:hideMark/>
          </w:tcPr>
          <w:p w14:paraId="77CB995C" w14:textId="044AA35D" w:rsidR="00A21710" w:rsidRPr="00392225" w:rsidRDefault="00A21710">
            <w:pPr>
              <w:spacing w:before="60" w:after="60" w:line="204" w:lineRule="auto"/>
              <w:jc w:val="center"/>
              <w:rPr>
                <w:sz w:val="20"/>
                <w:szCs w:val="20"/>
              </w:rPr>
            </w:pPr>
            <w:r>
              <w:rPr>
                <w:sz w:val="20"/>
                <w:szCs w:val="20"/>
              </w:rPr>
              <w:t>Greater than</w:t>
            </w:r>
            <w:r w:rsidR="00153572">
              <w:rPr>
                <w:sz w:val="20"/>
                <w:szCs w:val="20"/>
              </w:rPr>
              <w:t xml:space="preserve"> </w:t>
            </w:r>
            <w:r w:rsidR="00213A89">
              <w:rPr>
                <w:sz w:val="20"/>
                <w:szCs w:val="20"/>
              </w:rPr>
              <w:t>negative 5</w:t>
            </w:r>
            <w:r w:rsidRPr="00392225">
              <w:rPr>
                <w:sz w:val="20"/>
                <w:szCs w:val="20"/>
              </w:rPr>
              <w:t>%</w:t>
            </w:r>
            <w:r w:rsidR="00153572">
              <w:rPr>
                <w:sz w:val="20"/>
                <w:szCs w:val="20"/>
              </w:rPr>
              <w:t>, 10% and 50%</w:t>
            </w:r>
          </w:p>
        </w:tc>
        <w:tc>
          <w:tcPr>
            <w:tcW w:w="1142" w:type="pct"/>
            <w:shd w:val="clear" w:color="auto" w:fill="F2F2F2" w:themeFill="background1" w:themeFillShade="F2"/>
            <w:tcMar>
              <w:top w:w="72" w:type="dxa"/>
              <w:left w:w="144" w:type="dxa"/>
              <w:bottom w:w="72" w:type="dxa"/>
              <w:right w:w="144" w:type="dxa"/>
            </w:tcMar>
            <w:vAlign w:val="center"/>
            <w:hideMark/>
          </w:tcPr>
          <w:p w14:paraId="58C75BED" w14:textId="5E9A6BED" w:rsidR="00A21710" w:rsidRPr="00392225" w:rsidRDefault="00A21710" w:rsidP="00A21710">
            <w:pPr>
              <w:spacing w:before="60" w:after="60" w:line="204" w:lineRule="auto"/>
              <w:jc w:val="center"/>
              <w:rPr>
                <w:sz w:val="20"/>
                <w:szCs w:val="20"/>
              </w:rPr>
            </w:pPr>
            <w:r>
              <w:rPr>
                <w:sz w:val="20"/>
                <w:szCs w:val="20"/>
              </w:rPr>
              <w:t xml:space="preserve">Greater than </w:t>
            </w:r>
            <w:r w:rsidR="00213A89">
              <w:rPr>
                <w:sz w:val="20"/>
                <w:szCs w:val="20"/>
              </w:rPr>
              <w:t>negative 1</w:t>
            </w:r>
            <w:r w:rsidRPr="00392225">
              <w:rPr>
                <w:sz w:val="20"/>
                <w:szCs w:val="20"/>
              </w:rPr>
              <w:t>0%</w:t>
            </w:r>
          </w:p>
        </w:tc>
        <w:tc>
          <w:tcPr>
            <w:tcW w:w="1428" w:type="pct"/>
            <w:shd w:val="clear" w:color="auto" w:fill="F2F2F2" w:themeFill="background1" w:themeFillShade="F2"/>
            <w:tcMar>
              <w:top w:w="72" w:type="dxa"/>
              <w:left w:w="144" w:type="dxa"/>
              <w:bottom w:w="72" w:type="dxa"/>
              <w:right w:w="144" w:type="dxa"/>
            </w:tcMar>
            <w:vAlign w:val="center"/>
            <w:hideMark/>
          </w:tcPr>
          <w:p w14:paraId="731E7686" w14:textId="652B3E95" w:rsidR="00A21710" w:rsidRPr="00392225" w:rsidRDefault="00A21710" w:rsidP="00A21710">
            <w:pPr>
              <w:spacing w:before="60" w:after="60" w:line="204" w:lineRule="auto"/>
              <w:jc w:val="center"/>
              <w:rPr>
                <w:sz w:val="20"/>
                <w:szCs w:val="20"/>
              </w:rPr>
            </w:pPr>
            <w:r>
              <w:rPr>
                <w:sz w:val="20"/>
                <w:szCs w:val="20"/>
              </w:rPr>
              <w:t xml:space="preserve">Greater than </w:t>
            </w:r>
            <w:r w:rsidR="00213A89">
              <w:rPr>
                <w:sz w:val="20"/>
                <w:szCs w:val="20"/>
              </w:rPr>
              <w:t>negative 5</w:t>
            </w:r>
            <w:r w:rsidRPr="00392225">
              <w:rPr>
                <w:sz w:val="20"/>
                <w:szCs w:val="20"/>
              </w:rPr>
              <w:t>0%</w:t>
            </w:r>
          </w:p>
        </w:tc>
      </w:tr>
      <w:tr w:rsidR="00213A89" w:rsidRPr="00725402" w14:paraId="062DC335" w14:textId="77777777" w:rsidTr="009E3942">
        <w:trPr>
          <w:trHeight w:val="374"/>
        </w:trPr>
        <w:tc>
          <w:tcPr>
            <w:tcW w:w="623" w:type="pct"/>
            <w:shd w:val="clear" w:color="auto" w:fill="D0D8E8"/>
            <w:tcMar>
              <w:top w:w="72" w:type="dxa"/>
              <w:left w:w="144" w:type="dxa"/>
              <w:bottom w:w="72" w:type="dxa"/>
              <w:right w:w="144" w:type="dxa"/>
            </w:tcMar>
            <w:vAlign w:val="center"/>
            <w:hideMark/>
          </w:tcPr>
          <w:p w14:paraId="5C8A70B3" w14:textId="01909BA8" w:rsidR="00A21710" w:rsidRPr="00392225" w:rsidRDefault="00A21710" w:rsidP="00A21710">
            <w:pPr>
              <w:spacing w:before="60" w:after="60" w:line="204" w:lineRule="auto"/>
              <w:jc w:val="center"/>
              <w:rPr>
                <w:b/>
                <w:sz w:val="20"/>
                <w:szCs w:val="20"/>
              </w:rPr>
            </w:pPr>
            <w:r w:rsidRPr="00392225">
              <w:rPr>
                <w:b/>
                <w:sz w:val="20"/>
                <w:szCs w:val="20"/>
              </w:rPr>
              <w:t>Performance</w:t>
            </w:r>
          </w:p>
        </w:tc>
        <w:tc>
          <w:tcPr>
            <w:tcW w:w="715" w:type="pct"/>
            <w:shd w:val="clear" w:color="auto" w:fill="D0D8E8"/>
            <w:tcMar>
              <w:top w:w="72" w:type="dxa"/>
              <w:left w:w="144" w:type="dxa"/>
              <w:bottom w:w="72" w:type="dxa"/>
              <w:right w:w="144" w:type="dxa"/>
            </w:tcMar>
            <w:vAlign w:val="center"/>
            <w:hideMark/>
          </w:tcPr>
          <w:p w14:paraId="46125CB7" w14:textId="77777777" w:rsidR="00A21710" w:rsidRPr="00392225" w:rsidRDefault="00A21710" w:rsidP="00A21710">
            <w:pPr>
              <w:spacing w:before="60" w:after="60" w:line="204" w:lineRule="auto"/>
              <w:jc w:val="center"/>
              <w:rPr>
                <w:sz w:val="20"/>
                <w:szCs w:val="20"/>
              </w:rPr>
            </w:pPr>
            <w:r w:rsidRPr="00392225">
              <w:rPr>
                <w:sz w:val="20"/>
                <w:szCs w:val="20"/>
              </w:rPr>
              <w:t>PVAC</w:t>
            </w:r>
          </w:p>
        </w:tc>
        <w:tc>
          <w:tcPr>
            <w:tcW w:w="1092" w:type="pct"/>
            <w:shd w:val="clear" w:color="auto" w:fill="D0D8E8"/>
            <w:tcMar>
              <w:top w:w="72" w:type="dxa"/>
              <w:left w:w="144" w:type="dxa"/>
              <w:bottom w:w="72" w:type="dxa"/>
              <w:right w:w="144" w:type="dxa"/>
            </w:tcMar>
            <w:vAlign w:val="center"/>
            <w:hideMark/>
          </w:tcPr>
          <w:p w14:paraId="497BC294" w14:textId="7B4F0BE2" w:rsidR="00A21710" w:rsidRPr="00392225" w:rsidRDefault="00A21710">
            <w:pPr>
              <w:spacing w:before="60" w:after="60" w:line="204" w:lineRule="auto"/>
              <w:jc w:val="center"/>
              <w:rPr>
                <w:sz w:val="20"/>
                <w:szCs w:val="20"/>
              </w:rPr>
            </w:pPr>
            <w:r>
              <w:rPr>
                <w:sz w:val="20"/>
                <w:szCs w:val="20"/>
              </w:rPr>
              <w:t>Greater than</w:t>
            </w:r>
            <w:r w:rsidR="00153572">
              <w:rPr>
                <w:sz w:val="20"/>
                <w:szCs w:val="20"/>
              </w:rPr>
              <w:t xml:space="preserve"> negative </w:t>
            </w:r>
            <w:r w:rsidRPr="00392225">
              <w:rPr>
                <w:sz w:val="20"/>
                <w:szCs w:val="20"/>
              </w:rPr>
              <w:t>5%</w:t>
            </w:r>
            <w:r w:rsidR="00153572">
              <w:rPr>
                <w:sz w:val="20"/>
                <w:szCs w:val="20"/>
              </w:rPr>
              <w:t>, 10% and 50%</w:t>
            </w:r>
          </w:p>
        </w:tc>
        <w:tc>
          <w:tcPr>
            <w:tcW w:w="1142" w:type="pct"/>
            <w:shd w:val="clear" w:color="auto" w:fill="D0D8E8"/>
            <w:tcMar>
              <w:top w:w="72" w:type="dxa"/>
              <w:left w:w="144" w:type="dxa"/>
              <w:bottom w:w="72" w:type="dxa"/>
              <w:right w:w="144" w:type="dxa"/>
            </w:tcMar>
            <w:vAlign w:val="center"/>
            <w:hideMark/>
          </w:tcPr>
          <w:p w14:paraId="2BE48966" w14:textId="470CD204" w:rsidR="00A21710" w:rsidRPr="00392225" w:rsidRDefault="00A21710" w:rsidP="00A21710">
            <w:pPr>
              <w:spacing w:before="60" w:after="60" w:line="204" w:lineRule="auto"/>
              <w:jc w:val="center"/>
              <w:rPr>
                <w:sz w:val="20"/>
                <w:szCs w:val="20"/>
              </w:rPr>
            </w:pPr>
            <w:r>
              <w:rPr>
                <w:sz w:val="20"/>
                <w:szCs w:val="20"/>
              </w:rPr>
              <w:t xml:space="preserve">Greater than </w:t>
            </w:r>
            <w:r w:rsidR="00213A89">
              <w:rPr>
                <w:sz w:val="20"/>
                <w:szCs w:val="20"/>
              </w:rPr>
              <w:t>negative 1</w:t>
            </w:r>
            <w:r w:rsidRPr="00392225">
              <w:rPr>
                <w:sz w:val="20"/>
                <w:szCs w:val="20"/>
              </w:rPr>
              <w:t>0%</w:t>
            </w:r>
          </w:p>
        </w:tc>
        <w:tc>
          <w:tcPr>
            <w:tcW w:w="1428" w:type="pct"/>
            <w:shd w:val="clear" w:color="auto" w:fill="D0D8E8"/>
            <w:tcMar>
              <w:top w:w="72" w:type="dxa"/>
              <w:left w:w="144" w:type="dxa"/>
              <w:bottom w:w="72" w:type="dxa"/>
              <w:right w:w="144" w:type="dxa"/>
            </w:tcMar>
            <w:vAlign w:val="center"/>
            <w:hideMark/>
          </w:tcPr>
          <w:p w14:paraId="7977DB87" w14:textId="2287D5BD" w:rsidR="00A21710" w:rsidRPr="00392225" w:rsidRDefault="00A21710" w:rsidP="00A21710">
            <w:pPr>
              <w:spacing w:before="60" w:after="60" w:line="204" w:lineRule="auto"/>
              <w:jc w:val="center"/>
              <w:rPr>
                <w:sz w:val="20"/>
                <w:szCs w:val="20"/>
              </w:rPr>
            </w:pPr>
            <w:r>
              <w:rPr>
                <w:sz w:val="20"/>
                <w:szCs w:val="20"/>
              </w:rPr>
              <w:t>Greater than</w:t>
            </w:r>
            <w:r w:rsidR="00153572">
              <w:rPr>
                <w:sz w:val="20"/>
                <w:szCs w:val="20"/>
              </w:rPr>
              <w:t xml:space="preserve"> negative</w:t>
            </w:r>
            <w:r>
              <w:rPr>
                <w:sz w:val="20"/>
                <w:szCs w:val="20"/>
              </w:rPr>
              <w:t xml:space="preserve"> </w:t>
            </w:r>
            <w:r w:rsidRPr="00392225">
              <w:rPr>
                <w:sz w:val="20"/>
                <w:szCs w:val="20"/>
              </w:rPr>
              <w:t>50%</w:t>
            </w:r>
          </w:p>
        </w:tc>
      </w:tr>
    </w:tbl>
    <w:p w14:paraId="457D5D9C" w14:textId="25429D8D" w:rsidR="00A21710" w:rsidRPr="00F601F9" w:rsidRDefault="00A21710" w:rsidP="00F601F9">
      <w:pPr>
        <w:spacing w:before="120"/>
        <w:jc w:val="left"/>
        <w:rPr>
          <w:b/>
          <w:sz w:val="20"/>
          <w:szCs w:val="20"/>
        </w:rPr>
      </w:pPr>
      <w:r w:rsidRPr="00F601F9">
        <w:rPr>
          <w:sz w:val="20"/>
          <w:szCs w:val="20"/>
        </w:rPr>
        <w:t>*Note: If the Administrator makes a determination to continue, the Administrator shall transmit a copy of the determination, together with a statement of the basis for the determination, to the Committees on Appropriations of the Senate and House of Representatives, the Committee on Commerce, Science, and Transportation of the Senate, and the Committee on Transportation and Infrastructure of the House of Representatives.</w:t>
      </w:r>
    </w:p>
    <w:p w14:paraId="6876D10E" w14:textId="501F7838" w:rsidR="001427A3" w:rsidRDefault="009063B9" w:rsidP="009E3942">
      <w:pPr>
        <w:jc w:val="center"/>
        <w:sectPr w:rsidR="001427A3" w:rsidSect="00C77B08">
          <w:headerReference w:type="even" r:id="rId31"/>
          <w:headerReference w:type="default" r:id="rId32"/>
          <w:footerReference w:type="even" r:id="rId33"/>
          <w:footerReference w:type="default" r:id="rId34"/>
          <w:headerReference w:type="first" r:id="rId35"/>
          <w:footerReference w:type="first" r:id="rId36"/>
          <w:pgSz w:w="12240" w:h="15840"/>
          <w:pgMar w:top="1080" w:right="1080" w:bottom="1080" w:left="1080" w:header="720" w:footer="1440" w:gutter="0"/>
          <w:cols w:space="720"/>
          <w:docGrid w:linePitch="360"/>
        </w:sectPr>
      </w:pPr>
      <w:r>
        <w:rPr>
          <w:b/>
        </w:rPr>
        <w:t>Table</w:t>
      </w:r>
      <w:r w:rsidRPr="004525FF">
        <w:rPr>
          <w:b/>
        </w:rPr>
        <w:t xml:space="preserve"> </w:t>
      </w:r>
      <w:r w:rsidR="001D7313">
        <w:rPr>
          <w:b/>
        </w:rPr>
        <w:t>4.2.3</w:t>
      </w:r>
      <w:r>
        <w:rPr>
          <w:b/>
        </w:rPr>
        <w:t xml:space="preserve"> Baseline Variance Reporting Thresholds and Actions Required</w:t>
      </w:r>
      <w:r w:rsidR="004E7D77">
        <w:br w:type="page"/>
      </w:r>
    </w:p>
    <w:p w14:paraId="50D57D9B" w14:textId="5830F012" w:rsidR="00134801" w:rsidRDefault="009B1688" w:rsidP="006516CC">
      <w:pPr>
        <w:pStyle w:val="Heading2"/>
        <w:numPr>
          <w:ilvl w:val="1"/>
          <w:numId w:val="1"/>
        </w:numPr>
        <w:spacing w:before="0" w:after="100"/>
        <w:jc w:val="left"/>
      </w:pPr>
      <w:bookmarkStart w:id="36" w:name="_Toc130305454"/>
      <w:r>
        <w:t>Process</w:t>
      </w:r>
      <w:r w:rsidR="00827485">
        <w:t xml:space="preserve"> Map</w:t>
      </w:r>
      <w:r>
        <w:t xml:space="preserve">: </w:t>
      </w:r>
      <w:r w:rsidR="006516CC">
        <w:t>Baseline Variance Analysis and Reporting</w:t>
      </w:r>
      <w:bookmarkEnd w:id="36"/>
    </w:p>
    <w:p w14:paraId="1284D133" w14:textId="0320BF6A" w:rsidR="00AC078F" w:rsidRDefault="00AC078F" w:rsidP="006F3D04"/>
    <w:p w14:paraId="2B4B5DD7" w14:textId="76339528" w:rsidR="008E121A" w:rsidRPr="006F3D04" w:rsidRDefault="008E121A" w:rsidP="006F3D04"/>
    <w:p w14:paraId="16DFA3C1" w14:textId="6C549568" w:rsidR="00DB26AD" w:rsidRDefault="00DB26AD">
      <w:pPr>
        <w:spacing w:before="60"/>
        <w:jc w:val="center"/>
        <w:rPr>
          <w:noProof/>
        </w:rPr>
      </w:pPr>
      <w:r>
        <w:object w:dxaOrig="23113" w:dyaOrig="11005" w14:anchorId="406B8DED">
          <v:shape id="_x0000_i1027" type="#_x0000_t75" style="width:683pt;height:324.65pt" o:ole="">
            <v:imagedata r:id="rId37" o:title=""/>
          </v:shape>
          <o:OLEObject Type="Embed" ProgID="Visio.Drawing.15" ShapeID="_x0000_i1027" DrawAspect="Content" ObjectID="_1806820982" r:id="rId38"/>
        </w:object>
      </w:r>
      <w:r w:rsidR="004A3335" w:rsidRPr="004A3335">
        <w:rPr>
          <w:noProof/>
        </w:rPr>
        <w:t xml:space="preserve"> </w:t>
      </w:r>
    </w:p>
    <w:p w14:paraId="6450781C" w14:textId="6BA0E78B" w:rsidR="00BF3ABB" w:rsidRDefault="00EF6CDA">
      <w:pPr>
        <w:spacing w:before="60"/>
        <w:jc w:val="center"/>
        <w:rPr>
          <w:b/>
        </w:rPr>
      </w:pPr>
      <w:r w:rsidRPr="00EF6CDA">
        <w:rPr>
          <w:b/>
        </w:rPr>
        <w:t xml:space="preserve"> </w:t>
      </w:r>
      <w:r>
        <w:rPr>
          <w:b/>
        </w:rPr>
        <w:t xml:space="preserve">Figure </w:t>
      </w:r>
      <w:r w:rsidR="00DD5780">
        <w:rPr>
          <w:b/>
        </w:rPr>
        <w:t>4.3</w:t>
      </w:r>
      <w:r w:rsidRPr="004525FF">
        <w:rPr>
          <w:b/>
        </w:rPr>
        <w:t xml:space="preserve"> </w:t>
      </w:r>
      <w:r w:rsidRPr="00EF6CDA">
        <w:rPr>
          <w:b/>
        </w:rPr>
        <w:t xml:space="preserve">Baseline Variance </w:t>
      </w:r>
      <w:r>
        <w:rPr>
          <w:b/>
        </w:rPr>
        <w:t>Analysis</w:t>
      </w:r>
      <w:r w:rsidR="005170CC">
        <w:rPr>
          <w:b/>
        </w:rPr>
        <w:t xml:space="preserve"> and Reporting</w:t>
      </w:r>
      <w:r>
        <w:rPr>
          <w:b/>
        </w:rPr>
        <w:t xml:space="preserve"> Process</w:t>
      </w:r>
    </w:p>
    <w:p w14:paraId="2F24592D" w14:textId="77777777" w:rsidR="004E0CDA" w:rsidRDefault="004E0CDA">
      <w:pPr>
        <w:spacing w:before="60"/>
        <w:jc w:val="center"/>
        <w:rPr>
          <w:u w:val="single"/>
        </w:rPr>
        <w:sectPr w:rsidR="004E0CDA" w:rsidSect="00C77B08">
          <w:pgSz w:w="15840" w:h="12240" w:orient="landscape"/>
          <w:pgMar w:top="1080" w:right="1080" w:bottom="1080" w:left="1080" w:header="720" w:footer="1440" w:gutter="0"/>
          <w:cols w:space="720"/>
          <w:docGrid w:linePitch="360"/>
        </w:sectPr>
      </w:pPr>
    </w:p>
    <w:p w14:paraId="5E850D1D" w14:textId="1EAA09B1" w:rsidR="00CD4A1A" w:rsidRPr="00827485" w:rsidRDefault="00827485" w:rsidP="003459C4">
      <w:pPr>
        <w:pStyle w:val="Heading2"/>
        <w:pageBreakBefore/>
        <w:numPr>
          <w:ilvl w:val="1"/>
          <w:numId w:val="1"/>
        </w:numPr>
        <w:spacing w:before="0" w:after="100"/>
        <w:jc w:val="left"/>
      </w:pPr>
      <w:bookmarkStart w:id="37" w:name="_Toc130305455"/>
      <w:r w:rsidRPr="00827485">
        <w:t xml:space="preserve">Process Steps: </w:t>
      </w:r>
      <w:r w:rsidR="006B18ED">
        <w:t>Performance Metrics Reporting</w:t>
      </w:r>
      <w:bookmarkEnd w:id="37"/>
    </w:p>
    <w:p w14:paraId="665877AC" w14:textId="7688D503" w:rsidR="00CD4A1A" w:rsidRPr="00145446" w:rsidRDefault="00CD4A1A" w:rsidP="00DE0392">
      <w:pPr>
        <w:spacing w:after="100"/>
        <w:rPr>
          <w:u w:val="single"/>
        </w:rPr>
      </w:pPr>
      <w:r w:rsidRPr="00145446">
        <w:rPr>
          <w:b/>
          <w:u w:val="single"/>
        </w:rPr>
        <w:t xml:space="preserve">Step 1.0: Update SPIRE </w:t>
      </w:r>
      <w:r w:rsidR="00FF69DF">
        <w:rPr>
          <w:b/>
          <w:u w:val="single"/>
        </w:rPr>
        <w:t>Program Performance Report (</w:t>
      </w:r>
      <w:r w:rsidR="002C583A">
        <w:rPr>
          <w:b/>
          <w:u w:val="single"/>
        </w:rPr>
        <w:t>PPR</w:t>
      </w:r>
      <w:r w:rsidR="00FF69DF">
        <w:rPr>
          <w:b/>
          <w:u w:val="single"/>
        </w:rPr>
        <w:t>)</w:t>
      </w:r>
      <w:r w:rsidRPr="00145446">
        <w:rPr>
          <w:b/>
          <w:u w:val="single"/>
        </w:rPr>
        <w:t>.</w:t>
      </w:r>
    </w:p>
    <w:p w14:paraId="6AF3E643" w14:textId="08923AD6" w:rsidR="00CD4A1A" w:rsidRPr="00145446" w:rsidRDefault="00B15D8C" w:rsidP="009F0205">
      <w:pPr>
        <w:jc w:val="left"/>
        <w:rPr>
          <w:i/>
          <w:u w:val="single"/>
        </w:rPr>
      </w:pPr>
      <w:r>
        <w:t>PO</w:t>
      </w:r>
      <w:r w:rsidR="00CD4A1A">
        <w:t xml:space="preserve">s are responsible for </w:t>
      </w:r>
      <w:r w:rsidR="00991072">
        <w:t xml:space="preserve">performance </w:t>
      </w:r>
      <w:r w:rsidR="00CD4A1A">
        <w:t xml:space="preserve">reporting beginning </w:t>
      </w:r>
      <w:r w:rsidR="00CD4A1A" w:rsidRPr="00145446">
        <w:t>in the third month foll</w:t>
      </w:r>
      <w:r w:rsidR="00CD4A1A" w:rsidRPr="002D06B0">
        <w:t xml:space="preserve">owing the </w:t>
      </w:r>
      <w:r w:rsidR="00EA0F9C">
        <w:t>JRC</w:t>
      </w:r>
      <w:r w:rsidR="00B749E7">
        <w:t xml:space="preserve"> investment approval</w:t>
      </w:r>
      <w:r w:rsidR="00C50DDC">
        <w:t xml:space="preserve"> or contract award</w:t>
      </w:r>
      <w:r w:rsidR="00CD4A1A" w:rsidRPr="002D06B0">
        <w:t>.  T</w:t>
      </w:r>
      <w:r w:rsidR="00CD4A1A" w:rsidRPr="00D156F4">
        <w:t xml:space="preserve">he </w:t>
      </w:r>
      <w:r>
        <w:t>PO</w:t>
      </w:r>
      <w:r w:rsidR="00CD4A1A" w:rsidRPr="00D156F4">
        <w:t xml:space="preserve"> updates the </w:t>
      </w:r>
      <w:r>
        <w:t>PPR</w:t>
      </w:r>
      <w:r w:rsidR="00CD4A1A" w:rsidRPr="00D156F4">
        <w:t xml:space="preserve"> via SPIRE, by the </w:t>
      </w:r>
      <w:r w:rsidR="00B749E7">
        <w:t>close date</w:t>
      </w:r>
      <w:r w:rsidR="001C053C">
        <w:t xml:space="preserve"> </w:t>
      </w:r>
      <w:r w:rsidR="00CD4A1A" w:rsidRPr="00D156F4">
        <w:t>of each month</w:t>
      </w:r>
      <w:r w:rsidR="00CD4A1A" w:rsidRPr="002D06B0">
        <w:t xml:space="preserve">. The </w:t>
      </w:r>
      <w:r>
        <w:t>PPR</w:t>
      </w:r>
      <w:r w:rsidR="00CD4A1A" w:rsidRPr="002D06B0">
        <w:t xml:space="preserve"> </w:t>
      </w:r>
      <w:r w:rsidR="00CD4A1A" w:rsidRPr="00D156F4">
        <w:t>contains</w:t>
      </w:r>
      <w:r w:rsidR="00CD4A1A">
        <w:t xml:space="preserve"> the standard set of</w:t>
      </w:r>
      <w:r w:rsidR="00CD4A1A" w:rsidRPr="00145446">
        <w:t xml:space="preserve"> </w:t>
      </w:r>
      <w:r w:rsidR="00CD4A1A">
        <w:t xml:space="preserve">program performance </w:t>
      </w:r>
      <w:r w:rsidR="00CD4A1A" w:rsidRPr="00145446">
        <w:t>metrics</w:t>
      </w:r>
      <w:r w:rsidR="00DD5780">
        <w:t>.</w:t>
      </w:r>
      <w:r w:rsidR="00CD4A1A">
        <w:t xml:space="preserve">  </w:t>
      </w:r>
      <w:r w:rsidR="00CD4A1A" w:rsidRPr="00145446">
        <w:t xml:space="preserve"> </w:t>
      </w:r>
    </w:p>
    <w:p w14:paraId="29D57DF2" w14:textId="45863D44" w:rsidR="00CD4A1A" w:rsidRPr="00145446" w:rsidRDefault="00CD4A1A" w:rsidP="00DE0392">
      <w:pPr>
        <w:spacing w:after="100"/>
        <w:rPr>
          <w:b/>
          <w:u w:val="single"/>
        </w:rPr>
      </w:pPr>
      <w:r w:rsidRPr="00145446">
        <w:rPr>
          <w:b/>
          <w:u w:val="single"/>
        </w:rPr>
        <w:t>Step 2.0: Review P</w:t>
      </w:r>
      <w:r w:rsidR="008F4D9F">
        <w:rPr>
          <w:b/>
          <w:u w:val="single"/>
        </w:rPr>
        <w:t>P</w:t>
      </w:r>
      <w:r w:rsidR="002C583A">
        <w:rPr>
          <w:b/>
          <w:u w:val="single"/>
        </w:rPr>
        <w:t>R</w:t>
      </w:r>
      <w:r w:rsidRPr="00145446">
        <w:rPr>
          <w:b/>
          <w:u w:val="single"/>
        </w:rPr>
        <w:t>.</w:t>
      </w:r>
    </w:p>
    <w:p w14:paraId="7E4D6C13" w14:textId="02850BC7" w:rsidR="00CD4A1A" w:rsidRPr="00145446" w:rsidRDefault="005D477D" w:rsidP="009F0205">
      <w:pPr>
        <w:jc w:val="left"/>
        <w:rPr>
          <w:i/>
          <w:u w:val="single"/>
        </w:rPr>
      </w:pPr>
      <w:r>
        <w:t>The Capital Program Formulation Branch</w:t>
      </w:r>
      <w:r w:rsidR="00CD4A1A" w:rsidRPr="00145446">
        <w:t xml:space="preserve"> analyzes the </w:t>
      </w:r>
      <w:r w:rsidR="00B15D8C">
        <w:t>PPR</w:t>
      </w:r>
      <w:r w:rsidR="00CD4A1A" w:rsidRPr="00145446">
        <w:t xml:space="preserve"> </w:t>
      </w:r>
      <w:r w:rsidR="00CD4A1A">
        <w:t xml:space="preserve">to </w:t>
      </w:r>
      <w:r w:rsidR="00CD4A1A" w:rsidRPr="00145446">
        <w:t>identify programs that</w:t>
      </w:r>
      <w:r w:rsidR="00CD4A1A">
        <w:t xml:space="preserve"> are</w:t>
      </w:r>
      <w:r w:rsidR="00CD4A1A" w:rsidRPr="00145446">
        <w:t xml:space="preserve"> reporting variances in one or more of the baseline </w:t>
      </w:r>
      <w:r w:rsidR="00CD4A1A">
        <w:t>parameters</w:t>
      </w:r>
      <w:r w:rsidR="00CD4A1A" w:rsidRPr="00145446">
        <w:t xml:space="preserve"> (cost, schedule, or performance). </w:t>
      </w:r>
      <w:r w:rsidR="00CD4A1A">
        <w:t xml:space="preserve">In addition, </w:t>
      </w:r>
      <w:r>
        <w:t>the Capital Program Formulation Branch</w:t>
      </w:r>
      <w:r w:rsidR="00CD4A1A">
        <w:t xml:space="preserve"> will assess </w:t>
      </w:r>
      <w:r w:rsidR="00B15D8C">
        <w:t>PPR</w:t>
      </w:r>
      <w:r w:rsidR="00CD4A1A">
        <w:t xml:space="preserve"> data and other sources of programmatic information that could impact the baseline.  I</w:t>
      </w:r>
      <w:r w:rsidR="00CD4A1A" w:rsidRPr="00145446">
        <w:t xml:space="preserve">nteraction with </w:t>
      </w:r>
      <w:r w:rsidR="00B15D8C">
        <w:t>PO</w:t>
      </w:r>
      <w:r w:rsidR="00CD4A1A" w:rsidRPr="00145446">
        <w:t>s</w:t>
      </w:r>
      <w:r w:rsidR="00CD4A1A">
        <w:t xml:space="preserve"> will continue throughout this process</w:t>
      </w:r>
      <w:r w:rsidR="00CD4A1A" w:rsidRPr="00145446">
        <w:t xml:space="preserve">. </w:t>
      </w:r>
    </w:p>
    <w:p w14:paraId="7B3819D2" w14:textId="3A4687EA" w:rsidR="00CD4A1A" w:rsidRPr="00145446" w:rsidRDefault="00CD4A1A" w:rsidP="00DE0392">
      <w:pPr>
        <w:spacing w:after="100"/>
        <w:rPr>
          <w:b/>
          <w:u w:val="single"/>
        </w:rPr>
      </w:pPr>
      <w:r w:rsidRPr="00145446">
        <w:rPr>
          <w:b/>
          <w:u w:val="single"/>
        </w:rPr>
        <w:t>Step 3.0</w:t>
      </w:r>
      <w:r w:rsidR="00312521">
        <w:rPr>
          <w:b/>
          <w:u w:val="single"/>
        </w:rPr>
        <w:t xml:space="preserve"> (Decision Point)</w:t>
      </w:r>
      <w:r w:rsidRPr="00145446">
        <w:rPr>
          <w:b/>
          <w:u w:val="single"/>
        </w:rPr>
        <w:t xml:space="preserve">: Actual or Forecast Baseline Variance of </w:t>
      </w:r>
      <w:r w:rsidR="00C15ACB">
        <w:rPr>
          <w:b/>
          <w:u w:val="single"/>
        </w:rPr>
        <w:t xml:space="preserve">Greater Than </w:t>
      </w:r>
      <w:r w:rsidR="00213A89">
        <w:rPr>
          <w:b/>
          <w:u w:val="single"/>
        </w:rPr>
        <w:t>negative 5</w:t>
      </w:r>
      <w:r w:rsidRPr="00145446">
        <w:rPr>
          <w:b/>
          <w:u w:val="single"/>
        </w:rPr>
        <w:t>%</w:t>
      </w:r>
      <w:r w:rsidR="00C15ACB">
        <w:rPr>
          <w:b/>
          <w:u w:val="single"/>
        </w:rPr>
        <w:t xml:space="preserve">, </w:t>
      </w:r>
      <w:r w:rsidR="00213A89">
        <w:rPr>
          <w:b/>
          <w:u w:val="single"/>
        </w:rPr>
        <w:t>negative 1</w:t>
      </w:r>
      <w:r w:rsidR="00C15ACB">
        <w:rPr>
          <w:b/>
          <w:u w:val="single"/>
        </w:rPr>
        <w:t xml:space="preserve">0%, and </w:t>
      </w:r>
      <w:r w:rsidR="00213A89">
        <w:rPr>
          <w:b/>
          <w:u w:val="single"/>
        </w:rPr>
        <w:t>negative 5</w:t>
      </w:r>
      <w:r w:rsidR="00C15ACB">
        <w:rPr>
          <w:b/>
          <w:u w:val="single"/>
        </w:rPr>
        <w:t>0%</w:t>
      </w:r>
      <w:r w:rsidRPr="00145446">
        <w:rPr>
          <w:b/>
          <w:u w:val="single"/>
        </w:rPr>
        <w:t>?</w:t>
      </w:r>
    </w:p>
    <w:p w14:paraId="3243967C" w14:textId="476B9815" w:rsidR="00CD4A1A" w:rsidRPr="00145446" w:rsidRDefault="00CD4A1A" w:rsidP="009F0205">
      <w:pPr>
        <w:jc w:val="left"/>
      </w:pPr>
      <w:r>
        <w:t xml:space="preserve">Program performance </w:t>
      </w:r>
      <w:r w:rsidR="00B21FB8">
        <w:t xml:space="preserve">assessments </w:t>
      </w:r>
      <w:r>
        <w:t xml:space="preserve">that result in </w:t>
      </w:r>
      <w:r w:rsidR="00CD7CD4">
        <w:t>projected</w:t>
      </w:r>
      <w:r>
        <w:t xml:space="preserve"> variances of </w:t>
      </w:r>
      <w:r w:rsidR="00C15ACB">
        <w:t xml:space="preserve">greater than </w:t>
      </w:r>
      <w:r w:rsidR="00213A89">
        <w:t>negative 5</w:t>
      </w:r>
      <w:r>
        <w:t>%</w:t>
      </w:r>
      <w:r w:rsidR="00C15ACB">
        <w:t xml:space="preserve">, </w:t>
      </w:r>
      <w:r w:rsidR="00213A89">
        <w:t>negative 1</w:t>
      </w:r>
      <w:r w:rsidR="00E64ECF">
        <w:t xml:space="preserve">0%, and </w:t>
      </w:r>
      <w:r w:rsidR="00213A89">
        <w:t>negative 5</w:t>
      </w:r>
      <w:r w:rsidR="00E64ECF">
        <w:t>0%</w:t>
      </w:r>
      <w:r>
        <w:t xml:space="preserve"> will require a BMN. </w:t>
      </w:r>
    </w:p>
    <w:p w14:paraId="65F0DD00" w14:textId="63A6E513" w:rsidR="00CD4A1A" w:rsidRPr="00145446" w:rsidRDefault="00CD4A1A" w:rsidP="00DE0392">
      <w:pPr>
        <w:spacing w:after="100"/>
        <w:rPr>
          <w:b/>
          <w:u w:val="single"/>
        </w:rPr>
      </w:pPr>
      <w:r w:rsidRPr="00145446">
        <w:rPr>
          <w:b/>
          <w:u w:val="single"/>
        </w:rPr>
        <w:t xml:space="preserve">Step 4.0: </w:t>
      </w:r>
      <w:r>
        <w:rPr>
          <w:b/>
          <w:u w:val="single"/>
        </w:rPr>
        <w:t>Develop</w:t>
      </w:r>
      <w:r w:rsidRPr="00145446">
        <w:rPr>
          <w:b/>
          <w:u w:val="single"/>
        </w:rPr>
        <w:t xml:space="preserve"> BMN.</w:t>
      </w:r>
    </w:p>
    <w:p w14:paraId="645B2D8D" w14:textId="54EE9C20" w:rsidR="00CD4A1A" w:rsidRDefault="00CD4A1A" w:rsidP="009F0205">
      <w:pPr>
        <w:jc w:val="left"/>
      </w:pPr>
      <w:r w:rsidRPr="00145446">
        <w:t xml:space="preserve">If the </w:t>
      </w:r>
      <w:r w:rsidR="00B15D8C">
        <w:t>PO</w:t>
      </w:r>
      <w:r w:rsidRPr="00145446">
        <w:t xml:space="preserve"> </w:t>
      </w:r>
      <w:r w:rsidR="00B15D8C">
        <w:t>PPR</w:t>
      </w:r>
      <w:r w:rsidRPr="00145446">
        <w:t xml:space="preserve"> update indicates there is </w:t>
      </w:r>
      <w:r>
        <w:t>a</w:t>
      </w:r>
      <w:r w:rsidRPr="00145446">
        <w:t xml:space="preserve"> </w:t>
      </w:r>
      <w:r w:rsidR="00CD7CD4">
        <w:t>projected</w:t>
      </w:r>
      <w:r w:rsidRPr="00145446">
        <w:t xml:space="preserve"> baseline breach of </w:t>
      </w:r>
      <w:r w:rsidR="008C5AD5">
        <w:t>greater than</w:t>
      </w:r>
      <w:r w:rsidRPr="00145446">
        <w:t xml:space="preserve"> </w:t>
      </w:r>
      <w:r w:rsidR="00213A89">
        <w:t>negative 5</w:t>
      </w:r>
      <w:r w:rsidR="008C5AD5">
        <w:t>%</w:t>
      </w:r>
      <w:r w:rsidR="009E674D">
        <w:t xml:space="preserve">, </w:t>
      </w:r>
      <w:r w:rsidR="00213A89">
        <w:t>negative 1</w:t>
      </w:r>
      <w:r w:rsidR="00E64ECF">
        <w:t xml:space="preserve">0%, and </w:t>
      </w:r>
      <w:r w:rsidR="00213A89">
        <w:t>negative 5</w:t>
      </w:r>
      <w:r w:rsidR="00E64ECF">
        <w:t xml:space="preserve">0% </w:t>
      </w:r>
      <w:r w:rsidRPr="00145446">
        <w:t xml:space="preserve">a BMN will be </w:t>
      </w:r>
      <w:r>
        <w:t>develop</w:t>
      </w:r>
      <w:r w:rsidRPr="00145446">
        <w:t>ed</w:t>
      </w:r>
      <w:r>
        <w:t xml:space="preserve">.  </w:t>
      </w:r>
      <w:r w:rsidR="005D477D">
        <w:t>The Capital Program Formulation Branch</w:t>
      </w:r>
      <w:r w:rsidR="009E674D">
        <w:t xml:space="preserve"> will work with the </w:t>
      </w:r>
      <w:r w:rsidR="00B15D8C">
        <w:t>PO</w:t>
      </w:r>
      <w:r w:rsidRPr="00145446">
        <w:t xml:space="preserve"> </w:t>
      </w:r>
      <w:r w:rsidR="009E674D">
        <w:t>to</w:t>
      </w:r>
      <w:r w:rsidRPr="00145446">
        <w:t xml:space="preserve"> develop</w:t>
      </w:r>
      <w:r w:rsidR="009E674D">
        <w:t xml:space="preserve"> </w:t>
      </w:r>
      <w:r w:rsidRPr="00145446">
        <w:t>the BMN</w:t>
      </w:r>
      <w:r>
        <w:t xml:space="preserve"> to document the 1) </w:t>
      </w:r>
      <w:r w:rsidR="00CD7CD4">
        <w:t>projected</w:t>
      </w:r>
      <w:r>
        <w:t xml:space="preserve"> variance(s), 2) root cause</w:t>
      </w:r>
      <w:r w:rsidR="000A0C89">
        <w:rPr>
          <w:rStyle w:val="FootnoteReference"/>
        </w:rPr>
        <w:footnoteReference w:id="2"/>
      </w:r>
      <w:r>
        <w:t>, and 3) mitigation plan</w:t>
      </w:r>
      <w:r w:rsidR="00B02AD8">
        <w:t xml:space="preserve"> </w:t>
      </w:r>
      <w:r w:rsidR="00277ED6">
        <w:t xml:space="preserve">or </w:t>
      </w:r>
      <w:r w:rsidR="00B749E7">
        <w:t>next steps</w:t>
      </w:r>
      <w:r>
        <w:t xml:space="preserve">. </w:t>
      </w:r>
    </w:p>
    <w:p w14:paraId="18EF7149" w14:textId="77777777" w:rsidR="00CD4A1A" w:rsidRPr="00F11FC0" w:rsidRDefault="00CD4A1A" w:rsidP="00DE0392">
      <w:pPr>
        <w:keepNext/>
        <w:spacing w:after="100"/>
        <w:rPr>
          <w:b/>
          <w:u w:val="single"/>
        </w:rPr>
      </w:pPr>
      <w:r w:rsidRPr="00F11FC0">
        <w:rPr>
          <w:b/>
          <w:u w:val="single"/>
        </w:rPr>
        <w:t>Step 5.0:  BMN Concurrence.</w:t>
      </w:r>
    </w:p>
    <w:p w14:paraId="34D9C90C" w14:textId="47E0235D" w:rsidR="00CD4A1A" w:rsidRPr="00824075" w:rsidRDefault="002839BA" w:rsidP="009F0205">
      <w:pPr>
        <w:jc w:val="left"/>
      </w:pPr>
      <w:r>
        <w:t>The Capital Program Formulation Branch</w:t>
      </w:r>
      <w:r w:rsidR="00CD4A1A">
        <w:t xml:space="preserve"> reviews the</w:t>
      </w:r>
      <w:r w:rsidR="009F0205">
        <w:t xml:space="preserve"> </w:t>
      </w:r>
      <w:r w:rsidR="00CD4A1A">
        <w:t>BMN</w:t>
      </w:r>
      <w:r w:rsidR="00CD4A1A" w:rsidRPr="00B84F1F">
        <w:t xml:space="preserve"> and coordinates</w:t>
      </w:r>
      <w:r w:rsidR="00CD4A1A">
        <w:t xml:space="preserve"> any comments with the </w:t>
      </w:r>
      <w:r w:rsidR="00B15D8C">
        <w:t>PO</w:t>
      </w:r>
      <w:r w:rsidR="00CD4A1A">
        <w:t xml:space="preserve">. </w:t>
      </w:r>
      <w:r w:rsidR="005D477D">
        <w:t xml:space="preserve">The </w:t>
      </w:r>
      <w:r w:rsidR="00346F91">
        <w:t>Director of Capital Budgets</w:t>
      </w:r>
      <w:r w:rsidR="00CD4A1A">
        <w:t xml:space="preserve"> will provide concurrence on the final BMN.    </w:t>
      </w:r>
    </w:p>
    <w:p w14:paraId="2202AECC" w14:textId="402AEEC0" w:rsidR="00CD4A1A" w:rsidRPr="00F11FC0" w:rsidRDefault="00CD4A1A" w:rsidP="00DE0392">
      <w:pPr>
        <w:spacing w:after="100"/>
        <w:rPr>
          <w:b/>
          <w:u w:val="single"/>
        </w:rPr>
      </w:pPr>
      <w:r w:rsidRPr="00F11FC0">
        <w:rPr>
          <w:b/>
          <w:u w:val="single"/>
        </w:rPr>
        <w:t>Step 6.0:  Prepare JRC Briefing</w:t>
      </w:r>
      <w:r w:rsidR="009F0205">
        <w:rPr>
          <w:b/>
          <w:u w:val="single"/>
        </w:rPr>
        <w:t>.</w:t>
      </w:r>
    </w:p>
    <w:p w14:paraId="5BF88EFD" w14:textId="49094DD3" w:rsidR="00CD4A1A" w:rsidRPr="00F11FC0" w:rsidRDefault="00CD4A1A" w:rsidP="00CD4A1A">
      <w:pPr>
        <w:rPr>
          <w:rFonts w:ascii="Georgia" w:hAnsi="Georgia"/>
        </w:rPr>
      </w:pPr>
      <w:r>
        <w:t xml:space="preserve">The </w:t>
      </w:r>
      <w:r w:rsidR="00B15D8C">
        <w:t>PO</w:t>
      </w:r>
      <w:r>
        <w:t xml:space="preserve"> will then brief the JRC with the </w:t>
      </w:r>
      <w:r w:rsidR="00CD7CD4">
        <w:t>projected</w:t>
      </w:r>
      <w:r>
        <w:t xml:space="preserve"> variance(s), the root cause</w:t>
      </w:r>
      <w:r w:rsidR="00F91E26">
        <w:t>,</w:t>
      </w:r>
      <w:r>
        <w:t xml:space="preserve"> and mitigation plan</w:t>
      </w:r>
      <w:r w:rsidR="001C053C" w:rsidRPr="001C053C">
        <w:t xml:space="preserve"> </w:t>
      </w:r>
      <w:r w:rsidR="001C053C">
        <w:t>next steps</w:t>
      </w:r>
      <w:r>
        <w:t xml:space="preserve">. </w:t>
      </w:r>
    </w:p>
    <w:p w14:paraId="699279AB" w14:textId="72C9EFC0" w:rsidR="00CD4A1A" w:rsidRDefault="00CD4A1A" w:rsidP="00DE0392">
      <w:pPr>
        <w:spacing w:after="100"/>
        <w:rPr>
          <w:b/>
          <w:u w:val="single"/>
        </w:rPr>
      </w:pPr>
      <w:r>
        <w:rPr>
          <w:b/>
          <w:u w:val="single"/>
        </w:rPr>
        <w:t>Step 7.0</w:t>
      </w:r>
      <w:r w:rsidRPr="00F11FC0">
        <w:rPr>
          <w:b/>
          <w:u w:val="single"/>
        </w:rPr>
        <w:t>:  JRC Review</w:t>
      </w:r>
      <w:r w:rsidR="009F0205">
        <w:rPr>
          <w:b/>
          <w:u w:val="single"/>
        </w:rPr>
        <w:t>.</w:t>
      </w:r>
    </w:p>
    <w:p w14:paraId="33527555" w14:textId="04FB7ED6" w:rsidR="00CD4A1A" w:rsidRPr="00145446" w:rsidRDefault="00CD4A1A" w:rsidP="00DE0392">
      <w:pPr>
        <w:spacing w:after="0"/>
        <w:jc w:val="left"/>
      </w:pPr>
      <w:r>
        <w:t xml:space="preserve">The JRC reviews the </w:t>
      </w:r>
      <w:r w:rsidR="00B15D8C">
        <w:t>PO</w:t>
      </w:r>
      <w:r>
        <w:t xml:space="preserve">’s </w:t>
      </w:r>
      <w:r w:rsidR="00CD7CD4">
        <w:t>projected</w:t>
      </w:r>
      <w:r>
        <w:t xml:space="preserve"> variance(s), root cause and mitigation plan</w:t>
      </w:r>
      <w:r w:rsidR="00B02AD8">
        <w:t xml:space="preserve"> </w:t>
      </w:r>
      <w:r w:rsidR="00B749E7">
        <w:t>next steps</w:t>
      </w:r>
      <w:r w:rsidR="000F768F">
        <w:t>.</w:t>
      </w:r>
      <w:r>
        <w:t xml:space="preserve"> </w:t>
      </w:r>
    </w:p>
    <w:p w14:paraId="7D6BFA0B" w14:textId="2B5F967F" w:rsidR="00CD4A1A" w:rsidRDefault="00CD4A1A" w:rsidP="00CD4A1A">
      <w:pPr>
        <w:pStyle w:val="ListParagraph"/>
        <w:numPr>
          <w:ilvl w:val="0"/>
          <w:numId w:val="6"/>
        </w:numPr>
        <w:spacing w:after="0" w:line="240" w:lineRule="auto"/>
        <w:jc w:val="left"/>
      </w:pPr>
      <w:r>
        <w:t xml:space="preserve">A baseline variance of </w:t>
      </w:r>
      <w:r w:rsidR="008C5AD5">
        <w:t xml:space="preserve">greater than </w:t>
      </w:r>
      <w:r w:rsidR="00213A89">
        <w:t>negative 5</w:t>
      </w:r>
      <w:r>
        <w:t>%</w:t>
      </w:r>
      <w:r w:rsidR="00E64ECF">
        <w:t xml:space="preserve">, </w:t>
      </w:r>
      <w:r w:rsidR="00213A89">
        <w:t>negative 1</w:t>
      </w:r>
      <w:r w:rsidR="00E64ECF">
        <w:t xml:space="preserve">0%, and </w:t>
      </w:r>
      <w:r w:rsidR="00213A89">
        <w:t>negative 5</w:t>
      </w:r>
      <w:r w:rsidR="00E64ECF">
        <w:t>0%</w:t>
      </w:r>
      <w:r w:rsidR="00E844D4">
        <w:t xml:space="preserve"> </w:t>
      </w:r>
      <w:r>
        <w:t>for cos</w:t>
      </w:r>
      <w:r w:rsidR="00816E44">
        <w:t xml:space="preserve">t, </w:t>
      </w:r>
      <w:r>
        <w:t xml:space="preserve">schedule, or performance </w:t>
      </w:r>
      <w:r w:rsidR="0030095B">
        <w:t xml:space="preserve">requires </w:t>
      </w:r>
      <w:r>
        <w:t xml:space="preserve">a briefing to the </w:t>
      </w:r>
      <w:r w:rsidR="000F768F">
        <w:t>JRC by</w:t>
      </w:r>
      <w:r w:rsidR="000F270B">
        <w:t xml:space="preserve"> </w:t>
      </w:r>
      <w:r>
        <w:t xml:space="preserve">the </w:t>
      </w:r>
      <w:r w:rsidR="00B15D8C">
        <w:t>PO</w:t>
      </w:r>
      <w:r>
        <w:t>.</w:t>
      </w:r>
    </w:p>
    <w:p w14:paraId="326472BB" w14:textId="3A1D5552" w:rsidR="00CD4A1A" w:rsidRDefault="005170CC" w:rsidP="00CD4A1A">
      <w:pPr>
        <w:pStyle w:val="ListParagraph"/>
        <w:numPr>
          <w:ilvl w:val="0"/>
          <w:numId w:val="6"/>
        </w:numPr>
        <w:spacing w:after="0" w:line="240" w:lineRule="auto"/>
        <w:jc w:val="left"/>
      </w:pPr>
      <w:r>
        <w:t xml:space="preserve">A baseline variance </w:t>
      </w:r>
      <w:r w:rsidR="00E844D4">
        <w:t>greater than</w:t>
      </w:r>
      <w:r w:rsidR="009E674D">
        <w:t xml:space="preserve"> </w:t>
      </w:r>
      <w:r w:rsidR="00213A89">
        <w:t>negative 1</w:t>
      </w:r>
      <w:r w:rsidR="00CD4A1A">
        <w:t xml:space="preserve">0% </w:t>
      </w:r>
      <w:r w:rsidR="00E64ECF">
        <w:t xml:space="preserve">and </w:t>
      </w:r>
      <w:r w:rsidR="00213A89">
        <w:t>negative 5</w:t>
      </w:r>
      <w:r w:rsidR="00E64ECF">
        <w:t xml:space="preserve">0% </w:t>
      </w:r>
      <w:r w:rsidR="00CD4A1A">
        <w:t>for cost</w:t>
      </w:r>
      <w:r w:rsidR="00816E44">
        <w:t xml:space="preserve">, </w:t>
      </w:r>
      <w:r w:rsidR="00CD4A1A">
        <w:t xml:space="preserve">schedule, or performance </w:t>
      </w:r>
      <w:r w:rsidR="0030095B">
        <w:t>requires</w:t>
      </w:r>
      <w:r w:rsidR="00CD4A1A">
        <w:t xml:space="preserve"> JRC </w:t>
      </w:r>
      <w:r w:rsidR="003832F1">
        <w:t>decision</w:t>
      </w:r>
      <w:r w:rsidR="00AD6BBB">
        <w:t xml:space="preserve"> </w:t>
      </w:r>
      <w:r w:rsidR="00CD4A1A">
        <w:t>to consider the following:</w:t>
      </w:r>
    </w:p>
    <w:p w14:paraId="529237CA" w14:textId="45F330EC" w:rsidR="00CD4A1A" w:rsidRDefault="00CD4A1A" w:rsidP="00CD4A1A">
      <w:pPr>
        <w:pStyle w:val="ListParagraph"/>
        <w:spacing w:after="0" w:line="240" w:lineRule="auto"/>
        <w:ind w:left="1440"/>
        <w:jc w:val="left"/>
      </w:pPr>
      <w:r>
        <w:t>1) Terminate the program</w:t>
      </w:r>
      <w:r w:rsidR="005170CC">
        <w:t>,</w:t>
      </w:r>
    </w:p>
    <w:p w14:paraId="4E7321A4" w14:textId="73615359" w:rsidR="00CD4A1A" w:rsidRDefault="00CD4A1A" w:rsidP="00CD4A1A">
      <w:pPr>
        <w:pStyle w:val="ListParagraph"/>
        <w:spacing w:after="0" w:line="240" w:lineRule="auto"/>
        <w:ind w:left="1440"/>
        <w:jc w:val="left"/>
      </w:pPr>
      <w:r>
        <w:t>2) Continue the program with existing variance</w:t>
      </w:r>
      <w:r w:rsidR="005170CC">
        <w:t>, or</w:t>
      </w:r>
    </w:p>
    <w:p w14:paraId="3B522BCE" w14:textId="67239867" w:rsidR="00CD4A1A" w:rsidRDefault="00CD4A1A" w:rsidP="00F601F9">
      <w:pPr>
        <w:pStyle w:val="ListParagraph"/>
        <w:spacing w:after="0" w:line="240" w:lineRule="auto"/>
        <w:ind w:left="1440"/>
        <w:jc w:val="left"/>
      </w:pPr>
      <w:r>
        <w:t xml:space="preserve">3) </w:t>
      </w:r>
      <w:r w:rsidR="00BE62AE">
        <w:t>Baseline Change Decision</w:t>
      </w:r>
      <w:r w:rsidR="00816E44">
        <w:t xml:space="preserve"> (</w:t>
      </w:r>
      <w:r w:rsidR="00AD6BBB">
        <w:t>BCD)</w:t>
      </w:r>
      <w:r>
        <w:t xml:space="preserve"> and continue the program </w:t>
      </w:r>
    </w:p>
    <w:p w14:paraId="5A674AC9" w14:textId="77777777" w:rsidR="00CD4A1A" w:rsidRPr="00DC19B5" w:rsidRDefault="00CD4A1A" w:rsidP="00CD4A1A">
      <w:pPr>
        <w:spacing w:after="0" w:line="240" w:lineRule="auto"/>
      </w:pPr>
    </w:p>
    <w:p w14:paraId="47ACEFC3" w14:textId="5B9A9DA7" w:rsidR="00CD4A1A" w:rsidRDefault="00CD4A1A" w:rsidP="00DE0392">
      <w:pPr>
        <w:spacing w:after="100"/>
        <w:rPr>
          <w:b/>
          <w:u w:val="single"/>
        </w:rPr>
      </w:pPr>
      <w:r>
        <w:rPr>
          <w:b/>
          <w:u w:val="single"/>
        </w:rPr>
        <w:t>Step 8.0</w:t>
      </w:r>
      <w:r w:rsidRPr="00DC19B5">
        <w:rPr>
          <w:b/>
          <w:u w:val="single"/>
        </w:rPr>
        <w:t xml:space="preserve">: </w:t>
      </w:r>
      <w:r>
        <w:rPr>
          <w:b/>
          <w:u w:val="single"/>
        </w:rPr>
        <w:t>Disposition the BMN</w:t>
      </w:r>
      <w:r w:rsidR="00DD5780">
        <w:rPr>
          <w:b/>
          <w:u w:val="single"/>
        </w:rPr>
        <w:t>.</w:t>
      </w:r>
    </w:p>
    <w:p w14:paraId="5076F783" w14:textId="588E0EBD" w:rsidR="00CD4A1A" w:rsidRPr="00E22228" w:rsidRDefault="00CD4A1A" w:rsidP="004E7D77">
      <w:pPr>
        <w:jc w:val="left"/>
      </w:pPr>
      <w:r>
        <w:t>A</w:t>
      </w:r>
      <w:r w:rsidRPr="00145446">
        <w:t xml:space="preserve">fter the JRC </w:t>
      </w:r>
      <w:r>
        <w:t xml:space="preserve">review, </w:t>
      </w:r>
      <w:r w:rsidR="005D477D">
        <w:t>The Capital Program Formulation Branch</w:t>
      </w:r>
      <w:r>
        <w:t xml:space="preserve"> will disposition the BMN in SPIRE to document any JRC decisions or actions.  </w:t>
      </w:r>
    </w:p>
    <w:p w14:paraId="7F02371A" w14:textId="5CD83C6E" w:rsidR="00CD4A1A" w:rsidRPr="00145446" w:rsidRDefault="00CD4A1A" w:rsidP="008A7D20">
      <w:pPr>
        <w:keepNext/>
        <w:spacing w:after="100"/>
        <w:rPr>
          <w:b/>
          <w:u w:val="single"/>
        </w:rPr>
      </w:pPr>
      <w:r>
        <w:rPr>
          <w:b/>
          <w:u w:val="single"/>
        </w:rPr>
        <w:t>Step 9</w:t>
      </w:r>
      <w:r w:rsidRPr="00145446">
        <w:rPr>
          <w:b/>
          <w:u w:val="single"/>
        </w:rPr>
        <w:t xml:space="preserve">.0: AOA Notification. </w:t>
      </w:r>
    </w:p>
    <w:p w14:paraId="1308CA79" w14:textId="627124BF" w:rsidR="00CD4A1A" w:rsidRPr="002D06B0" w:rsidRDefault="00CD4A1A" w:rsidP="004E7D77">
      <w:pPr>
        <w:jc w:val="left"/>
      </w:pPr>
      <w:r w:rsidRPr="00145446">
        <w:t>If the</w:t>
      </w:r>
      <w:r w:rsidR="00B749E7">
        <w:t xml:space="preserve"> program is governed by an APB and</w:t>
      </w:r>
      <w:r w:rsidR="001C053C">
        <w:t xml:space="preserve"> i</w:t>
      </w:r>
      <w:r w:rsidRPr="00145446">
        <w:t xml:space="preserve">f the program’s </w:t>
      </w:r>
      <w:r w:rsidR="00CD7CD4">
        <w:t>projected</w:t>
      </w:r>
      <w:r w:rsidRPr="00145446">
        <w:t xml:space="preserve"> baseline has a variance of </w:t>
      </w:r>
      <w:r w:rsidR="00F27F0F">
        <w:t xml:space="preserve">greater than </w:t>
      </w:r>
      <w:r w:rsidR="00213A89">
        <w:t>negative 1</w:t>
      </w:r>
      <w:r w:rsidRPr="00145446">
        <w:t xml:space="preserve">0%, the </w:t>
      </w:r>
      <w:r w:rsidR="004E1769">
        <w:rPr>
          <w:rFonts w:eastAsia="Times New Roman" w:cs="Georgia"/>
        </w:rPr>
        <w:t xml:space="preserve">FAE </w:t>
      </w:r>
      <w:r w:rsidR="00816E44">
        <w:rPr>
          <w:rFonts w:eastAsia="Times New Roman" w:cs="Georgia"/>
        </w:rPr>
        <w:t>may elect to process a</w:t>
      </w:r>
      <w:r w:rsidR="000F270B">
        <w:rPr>
          <w:rFonts w:eastAsia="Times New Roman" w:cs="Georgia"/>
        </w:rPr>
        <w:t xml:space="preserve"> </w:t>
      </w:r>
      <w:r w:rsidR="004E1769">
        <w:rPr>
          <w:rFonts w:eastAsia="Times New Roman" w:cs="Georgia"/>
        </w:rPr>
        <w:t>Notification</w:t>
      </w:r>
      <w:r w:rsidR="00816E44">
        <w:rPr>
          <w:rFonts w:eastAsia="Times New Roman" w:cs="Georgia"/>
        </w:rPr>
        <w:t xml:space="preserve"> or Determination</w:t>
      </w:r>
      <w:r w:rsidR="004E1769">
        <w:rPr>
          <w:rFonts w:eastAsia="Times New Roman" w:cs="Georgia"/>
        </w:rPr>
        <w:t xml:space="preserve"> Memorandum, including the </w:t>
      </w:r>
      <w:r w:rsidR="004E1769" w:rsidRPr="002D06B0">
        <w:rPr>
          <w:rFonts w:eastAsia="Times New Roman" w:cs="Georgia"/>
        </w:rPr>
        <w:t>FAE recommendation, to the FAA Administrator for final decision authority</w:t>
      </w:r>
      <w:r w:rsidR="00F27F0F" w:rsidRPr="002D06B0">
        <w:rPr>
          <w:rFonts w:eastAsia="Times New Roman" w:cs="Georgia"/>
        </w:rPr>
        <w:t xml:space="preserve"> to continue or terminate the program</w:t>
      </w:r>
      <w:r w:rsidR="004E1769" w:rsidRPr="002D06B0">
        <w:t xml:space="preserve"> </w:t>
      </w:r>
      <w:r w:rsidR="000F270B" w:rsidRPr="00D156F4">
        <w:t xml:space="preserve">in accordance </w:t>
      </w:r>
      <w:r w:rsidRPr="00D156F4">
        <w:t xml:space="preserve">with </w:t>
      </w:r>
      <w:hyperlink w:anchor="_Legal_Basis" w:history="1">
        <w:r w:rsidR="00C92BC4" w:rsidRPr="00D156F4">
          <w:rPr>
            <w:rStyle w:val="Hyperlink"/>
          </w:rPr>
          <w:t>US Code</w:t>
        </w:r>
        <w:r w:rsidR="00CD7CD4" w:rsidRPr="00D156F4">
          <w:rPr>
            <w:rStyle w:val="Hyperlink"/>
          </w:rPr>
          <w:t xml:space="preserve"> §40121</w:t>
        </w:r>
      </w:hyperlink>
      <w:r w:rsidR="004E7D77" w:rsidRPr="00D156F4">
        <w:t>.</w:t>
      </w:r>
      <w:r w:rsidR="004E7D77" w:rsidRPr="002D06B0">
        <w:t xml:space="preserve"> </w:t>
      </w:r>
    </w:p>
    <w:p w14:paraId="534C3855" w14:textId="77777777" w:rsidR="00CD4A1A" w:rsidRPr="00D156F4" w:rsidRDefault="00CD4A1A" w:rsidP="00DE0392">
      <w:pPr>
        <w:spacing w:after="100"/>
        <w:rPr>
          <w:b/>
          <w:u w:val="single"/>
        </w:rPr>
      </w:pPr>
      <w:r w:rsidRPr="00D156F4">
        <w:rPr>
          <w:b/>
          <w:u w:val="single"/>
        </w:rPr>
        <w:t>Step 10.0: Develop the JRC Quarterly Variance Report.</w:t>
      </w:r>
    </w:p>
    <w:p w14:paraId="2E19ED72" w14:textId="02E67C60" w:rsidR="00CD4A1A" w:rsidRPr="00145446" w:rsidRDefault="00CD4A1A" w:rsidP="006F3D04">
      <w:pPr>
        <w:jc w:val="left"/>
      </w:pPr>
      <w:r w:rsidRPr="00D156F4">
        <w:t xml:space="preserve">On a quarterly basis, </w:t>
      </w:r>
      <w:r w:rsidR="005D477D" w:rsidRPr="00D156F4">
        <w:t>the Capital Program Formulation Branch</w:t>
      </w:r>
      <w:r w:rsidRPr="00D156F4">
        <w:t xml:space="preserve"> prepares the JRC QVR that contains the baselined</w:t>
      </w:r>
      <w:r w:rsidRPr="00145446">
        <w:t xml:space="preserve"> programs that have variance</w:t>
      </w:r>
      <w:r>
        <w:t>s</w:t>
      </w:r>
      <w:r w:rsidRPr="00145446">
        <w:t xml:space="preserve"> </w:t>
      </w:r>
      <w:r w:rsidR="00B21FB8">
        <w:t>g</w:t>
      </w:r>
      <w:r w:rsidR="008C5AD5">
        <w:t xml:space="preserve">reater than </w:t>
      </w:r>
      <w:r w:rsidR="00213A89">
        <w:t>negative 1</w:t>
      </w:r>
      <w:r w:rsidRPr="00145446">
        <w:t xml:space="preserve">0%. The report also includes a Watch List </w:t>
      </w:r>
      <w:r>
        <w:t>of</w:t>
      </w:r>
      <w:r w:rsidRPr="00145446">
        <w:t xml:space="preserve"> programs that have variance</w:t>
      </w:r>
      <w:r>
        <w:t>s</w:t>
      </w:r>
      <w:r w:rsidRPr="00145446">
        <w:t xml:space="preserve"> less than </w:t>
      </w:r>
      <w:r w:rsidR="00213A89">
        <w:t>negative 1</w:t>
      </w:r>
      <w:r w:rsidRPr="00145446">
        <w:t>0%</w:t>
      </w:r>
      <w:r>
        <w:t>.</w:t>
      </w:r>
      <w:r w:rsidRPr="00145446">
        <w:t xml:space="preserve"> A summary of the </w:t>
      </w:r>
      <w:r>
        <w:t>issues contributing to the variance(s) for each</w:t>
      </w:r>
      <w:r w:rsidRPr="00145446">
        <w:t xml:space="preserve"> program i</w:t>
      </w:r>
      <w:r>
        <w:t xml:space="preserve">s included. </w:t>
      </w:r>
    </w:p>
    <w:p w14:paraId="33B6FCB7" w14:textId="77777777" w:rsidR="00CD4A1A" w:rsidRPr="00145446" w:rsidRDefault="00CD4A1A" w:rsidP="00DE0392">
      <w:pPr>
        <w:spacing w:after="100"/>
        <w:rPr>
          <w:b/>
          <w:u w:val="single"/>
        </w:rPr>
      </w:pPr>
      <w:r w:rsidRPr="00145446">
        <w:rPr>
          <w:b/>
          <w:u w:val="single"/>
        </w:rPr>
        <w:t xml:space="preserve">Step </w:t>
      </w:r>
      <w:r>
        <w:rPr>
          <w:b/>
          <w:u w:val="single"/>
        </w:rPr>
        <w:t>11</w:t>
      </w:r>
      <w:r w:rsidRPr="00145446">
        <w:rPr>
          <w:b/>
          <w:u w:val="single"/>
        </w:rPr>
        <w:t xml:space="preserve">.0: Finalize and Transmit </w:t>
      </w:r>
      <w:r>
        <w:rPr>
          <w:b/>
          <w:u w:val="single"/>
        </w:rPr>
        <w:t>QVR</w:t>
      </w:r>
      <w:r w:rsidRPr="00145446">
        <w:rPr>
          <w:b/>
          <w:u w:val="single"/>
        </w:rPr>
        <w:t xml:space="preserve"> Report. </w:t>
      </w:r>
    </w:p>
    <w:p w14:paraId="00BEAA1B" w14:textId="54131C82" w:rsidR="00CD4A1A" w:rsidRDefault="002839BA" w:rsidP="00CD4A1A">
      <w:pPr>
        <w:jc w:val="left"/>
        <w:rPr>
          <w:b/>
          <w:u w:val="single"/>
        </w:rPr>
      </w:pPr>
      <w:r>
        <w:t>The Capital Program Formulation Branch</w:t>
      </w:r>
      <w:r w:rsidR="00CD4A1A" w:rsidRPr="00145446">
        <w:t xml:space="preserve"> transmits the final </w:t>
      </w:r>
      <w:r w:rsidR="00CD4A1A">
        <w:t xml:space="preserve">JRC </w:t>
      </w:r>
      <w:r w:rsidR="00816E44">
        <w:t>QVR</w:t>
      </w:r>
      <w:r w:rsidR="00CD4A1A" w:rsidRPr="00145446">
        <w:t xml:space="preserve"> to the JRC via the JRC Secretariat Office. The JRC Secretariat Office posts the report on the JRC website for availability to JRC members, including the F</w:t>
      </w:r>
      <w:r w:rsidR="00F27F0F">
        <w:t>AE.</w:t>
      </w:r>
    </w:p>
    <w:p w14:paraId="45F771F6" w14:textId="77777777" w:rsidR="00CD4A1A" w:rsidRDefault="00CD4A1A">
      <w:pPr>
        <w:jc w:val="left"/>
        <w:rPr>
          <w:b/>
          <w:u w:val="single"/>
        </w:rPr>
      </w:pPr>
    </w:p>
    <w:p w14:paraId="415ECAAA" w14:textId="2A07A247" w:rsidR="00A87E55" w:rsidRDefault="00A87E55" w:rsidP="00DE0392">
      <w:pPr>
        <w:pStyle w:val="Heading1"/>
        <w:pageBreakBefore/>
        <w:numPr>
          <w:ilvl w:val="0"/>
          <w:numId w:val="1"/>
        </w:numPr>
        <w:spacing w:before="0" w:after="100"/>
        <w:jc w:val="left"/>
      </w:pPr>
      <w:bookmarkStart w:id="38" w:name="_Monthly_Program_Reporting"/>
      <w:bookmarkStart w:id="39" w:name="_Toc130305456"/>
      <w:bookmarkEnd w:id="38"/>
      <w:r>
        <w:t xml:space="preserve">AOA (Administrator) </w:t>
      </w:r>
      <w:r w:rsidR="00860ACB">
        <w:t>D</w:t>
      </w:r>
      <w:r>
        <w:t>etermination P</w:t>
      </w:r>
      <w:r w:rsidRPr="00222F12">
        <w:t>rocess</w:t>
      </w:r>
      <w:bookmarkEnd w:id="39"/>
    </w:p>
    <w:p w14:paraId="6C91BE36" w14:textId="77777777" w:rsidR="00A87E55" w:rsidRDefault="00A87E55" w:rsidP="00A87E55">
      <w:pPr>
        <w:pStyle w:val="Heading2"/>
        <w:numPr>
          <w:ilvl w:val="1"/>
          <w:numId w:val="1"/>
        </w:numPr>
        <w:spacing w:before="0" w:after="100"/>
        <w:jc w:val="left"/>
      </w:pPr>
      <w:bookmarkStart w:id="40" w:name="_Toc130305457"/>
      <w:r>
        <w:t>Overview</w:t>
      </w:r>
      <w:bookmarkEnd w:id="40"/>
    </w:p>
    <w:p w14:paraId="2E3B1162" w14:textId="40450111" w:rsidR="00A87E55" w:rsidRPr="00200695" w:rsidRDefault="00A87E55" w:rsidP="00A87E55">
      <w:pPr>
        <w:jc w:val="left"/>
      </w:pPr>
      <w:r>
        <w:t xml:space="preserve">This section </w:t>
      </w:r>
      <w:r w:rsidR="008320A4">
        <w:t xml:space="preserve">establishes the process for </w:t>
      </w:r>
      <w:r>
        <w:t>AOA determination</w:t>
      </w:r>
      <w:r w:rsidR="008320A4">
        <w:t>s</w:t>
      </w:r>
      <w:r>
        <w:t xml:space="preserve"> </w:t>
      </w:r>
      <w:r w:rsidR="008320A4">
        <w:t xml:space="preserve">for compliance with </w:t>
      </w:r>
      <w:hyperlink w:anchor="_Legal_Basis" w:history="1">
        <w:r w:rsidR="008320A4" w:rsidRPr="00D156F4">
          <w:rPr>
            <w:rStyle w:val="Hyperlink"/>
          </w:rPr>
          <w:t>US Code §40121</w:t>
        </w:r>
      </w:hyperlink>
      <w:r>
        <w:t>, which occurs when a</w:t>
      </w:r>
      <w:r w:rsidR="00BB2760">
        <w:t>n APB</w:t>
      </w:r>
      <w:r>
        <w:t xml:space="preserve"> program has a projected baseline variance of greater than </w:t>
      </w:r>
      <w:r w:rsidR="00213A89">
        <w:t>negative 1</w:t>
      </w:r>
      <w:r>
        <w:t xml:space="preserve">0% and </w:t>
      </w:r>
      <w:r w:rsidR="00213A89">
        <w:t>negative 5</w:t>
      </w:r>
      <w:r>
        <w:t>0%.</w:t>
      </w:r>
      <w:r w:rsidR="00BB2760">
        <w:t xml:space="preserve"> EP programs are not subject to </w:t>
      </w:r>
      <w:hyperlink w:anchor="_Legal_Basis" w:history="1">
        <w:r w:rsidR="008320A4" w:rsidRPr="00D156F4">
          <w:rPr>
            <w:rStyle w:val="Hyperlink"/>
          </w:rPr>
          <w:t>US Code §40121</w:t>
        </w:r>
      </w:hyperlink>
      <w:r w:rsidR="00BB2760">
        <w:t xml:space="preserve">. </w:t>
      </w:r>
    </w:p>
    <w:p w14:paraId="2B16A881" w14:textId="77777777" w:rsidR="00A87E55" w:rsidRDefault="00A87E55" w:rsidP="00A87E55">
      <w:pPr>
        <w:pStyle w:val="Heading2"/>
        <w:numPr>
          <w:ilvl w:val="1"/>
          <w:numId w:val="1"/>
        </w:numPr>
        <w:spacing w:before="0" w:after="100"/>
        <w:jc w:val="left"/>
      </w:pPr>
      <w:bookmarkStart w:id="41" w:name="_Toc130305458"/>
      <w:r>
        <w:t>Key Concepts</w:t>
      </w:r>
      <w:bookmarkEnd w:id="41"/>
    </w:p>
    <w:p w14:paraId="1F4B36C8" w14:textId="77777777" w:rsidR="00A87E55" w:rsidRPr="00CB0877" w:rsidRDefault="00A87E55" w:rsidP="00A87E55">
      <w:pPr>
        <w:pStyle w:val="Heading3"/>
        <w:numPr>
          <w:ilvl w:val="2"/>
          <w:numId w:val="1"/>
        </w:numPr>
        <w:jc w:val="left"/>
      </w:pPr>
      <w:bookmarkStart w:id="42" w:name="_Toc130305459"/>
      <w:r w:rsidRPr="00CB0877">
        <w:t>Terminology</w:t>
      </w:r>
      <w:bookmarkEnd w:id="42"/>
      <w:r w:rsidRPr="00CB0877">
        <w:t xml:space="preserve"> </w:t>
      </w:r>
    </w:p>
    <w:p w14:paraId="238148EF" w14:textId="73DB68F2" w:rsidR="00A87E55" w:rsidRDefault="00A87E55" w:rsidP="00A87E55">
      <w:pPr>
        <w:jc w:val="left"/>
      </w:pPr>
      <w:r>
        <w:rPr>
          <w:b/>
        </w:rPr>
        <w:t xml:space="preserve">AOA </w:t>
      </w:r>
      <w:r w:rsidRPr="00732A0B">
        <w:rPr>
          <w:b/>
        </w:rPr>
        <w:t>Notification Memo</w:t>
      </w:r>
      <w:r>
        <w:t xml:space="preserve"> is prepared </w:t>
      </w:r>
      <w:r>
        <w:rPr>
          <w:rFonts w:eastAsia="Times New Roman" w:cs="Georgia"/>
        </w:rPr>
        <w:t>when a</w:t>
      </w:r>
      <w:r w:rsidR="00BB2760">
        <w:rPr>
          <w:rFonts w:eastAsia="Times New Roman" w:cs="Georgia"/>
        </w:rPr>
        <w:t>n APB</w:t>
      </w:r>
      <w:r>
        <w:rPr>
          <w:rFonts w:eastAsia="Times New Roman" w:cs="Georgia"/>
        </w:rPr>
        <w:t xml:space="preserve"> </w:t>
      </w:r>
      <w:r w:rsidRPr="00145446">
        <w:rPr>
          <w:rFonts w:eastAsia="Times New Roman" w:cs="Georgia"/>
        </w:rPr>
        <w:t>program has a</w:t>
      </w:r>
      <w:r>
        <w:rPr>
          <w:rFonts w:eastAsia="Times New Roman" w:cs="Georgia"/>
        </w:rPr>
        <w:t xml:space="preserve"> projected</w:t>
      </w:r>
      <w:r w:rsidRPr="00145446">
        <w:rPr>
          <w:rFonts w:eastAsia="Times New Roman" w:cs="Georgia"/>
        </w:rPr>
        <w:t xml:space="preserve"> baseline </w:t>
      </w:r>
      <w:r>
        <w:rPr>
          <w:rFonts w:eastAsia="Times New Roman" w:cs="Georgia"/>
        </w:rPr>
        <w:t xml:space="preserve">variance of greater than </w:t>
      </w:r>
      <w:r w:rsidR="00213A89">
        <w:rPr>
          <w:rFonts w:eastAsia="Times New Roman" w:cs="Georgia"/>
        </w:rPr>
        <w:t>negative 1</w:t>
      </w:r>
      <w:r>
        <w:rPr>
          <w:rFonts w:eastAsia="Times New Roman" w:cs="Georgia"/>
        </w:rPr>
        <w:t>0</w:t>
      </w:r>
      <w:r w:rsidRPr="00145446">
        <w:rPr>
          <w:rFonts w:eastAsia="Times New Roman" w:cs="Georgia"/>
        </w:rPr>
        <w:t>%</w:t>
      </w:r>
      <w:r>
        <w:rPr>
          <w:rFonts w:eastAsia="Times New Roman" w:cs="Georgia"/>
        </w:rPr>
        <w:t>. The memo includes an overview of the program,</w:t>
      </w:r>
      <w:r w:rsidRPr="00535FA9">
        <w:rPr>
          <w:rFonts w:eastAsia="Times New Roman" w:cs="Georgia"/>
        </w:rPr>
        <w:t xml:space="preserve"> </w:t>
      </w:r>
      <w:r>
        <w:rPr>
          <w:rFonts w:eastAsia="Times New Roman" w:cs="Georgia"/>
        </w:rPr>
        <w:t xml:space="preserve">the current projected variance(s), </w:t>
      </w:r>
      <w:r w:rsidR="001C053C">
        <w:rPr>
          <w:rFonts w:eastAsia="Times New Roman" w:cs="Georgia"/>
        </w:rPr>
        <w:t xml:space="preserve">and </w:t>
      </w:r>
      <w:r w:rsidR="008320A4">
        <w:rPr>
          <w:rFonts w:eastAsia="Times New Roman" w:cs="Georgia"/>
        </w:rPr>
        <w:t xml:space="preserve">a brief </w:t>
      </w:r>
      <w:r>
        <w:rPr>
          <w:rFonts w:eastAsia="Times New Roman" w:cs="Georgia"/>
        </w:rPr>
        <w:t>description of the issues that caused the variance(s). The FAE submits the memo to the FAA Administrator with two choices</w:t>
      </w:r>
      <w:r w:rsidR="00D906DD">
        <w:rPr>
          <w:rFonts w:eastAsia="Times New Roman" w:cs="Georgia"/>
        </w:rPr>
        <w:t>:</w:t>
      </w:r>
      <w:r>
        <w:rPr>
          <w:rFonts w:eastAsia="Times New Roman" w:cs="Georgia"/>
        </w:rPr>
        <w:t xml:space="preserve"> (1) Allow the program to conduct further analysis, update the variance estimates, develop a program recommendation</w:t>
      </w:r>
      <w:r w:rsidR="008320A4">
        <w:rPr>
          <w:rFonts w:eastAsia="Times New Roman" w:cs="Georgia"/>
        </w:rPr>
        <w:t xml:space="preserve"> on path forward</w:t>
      </w:r>
      <w:r w:rsidR="00F91E26">
        <w:rPr>
          <w:rFonts w:eastAsia="Times New Roman" w:cs="Georgia"/>
        </w:rPr>
        <w:t>,</w:t>
      </w:r>
      <w:r>
        <w:rPr>
          <w:rFonts w:eastAsia="Times New Roman" w:cs="Georgia"/>
        </w:rPr>
        <w:t xml:space="preserve"> </w:t>
      </w:r>
      <w:r w:rsidR="005930C7">
        <w:rPr>
          <w:rFonts w:eastAsia="Times New Roman" w:cs="Georgia"/>
        </w:rPr>
        <w:t>and brief</w:t>
      </w:r>
      <w:r>
        <w:rPr>
          <w:rFonts w:eastAsia="Times New Roman" w:cs="Georgia"/>
        </w:rPr>
        <w:t xml:space="preserve"> the JRC. The resulting JRC recommendation would then be presented to the FAA Administrator in a Determination Memo</w:t>
      </w:r>
      <w:r w:rsidR="00D906DD">
        <w:rPr>
          <w:rFonts w:eastAsia="Times New Roman" w:cs="Georgia"/>
        </w:rPr>
        <w:t xml:space="preserve"> or </w:t>
      </w:r>
      <w:r>
        <w:rPr>
          <w:rFonts w:eastAsia="Times New Roman" w:cs="Georgia"/>
        </w:rPr>
        <w:t xml:space="preserve">(2) Terminate the program. </w:t>
      </w:r>
    </w:p>
    <w:p w14:paraId="31D7CE18" w14:textId="78D5C151" w:rsidR="00A87E55" w:rsidRDefault="00A87E55" w:rsidP="00A87E55">
      <w:pPr>
        <w:jc w:val="left"/>
      </w:pPr>
      <w:r>
        <w:rPr>
          <w:b/>
        </w:rPr>
        <w:t xml:space="preserve">AOA Determination Memo </w:t>
      </w:r>
      <w:r w:rsidRPr="00732A0B">
        <w:t>is prepared</w:t>
      </w:r>
      <w:r>
        <w:t xml:space="preserve"> after the JRC has determined a recommended course of action for a</w:t>
      </w:r>
      <w:r w:rsidR="00BB2760">
        <w:t>n APB</w:t>
      </w:r>
      <w:r>
        <w:t xml:space="preserve"> program that </w:t>
      </w:r>
      <w:r w:rsidRPr="00145446">
        <w:rPr>
          <w:rFonts w:eastAsia="Times New Roman" w:cs="Georgia"/>
        </w:rPr>
        <w:t>has a</w:t>
      </w:r>
      <w:r>
        <w:rPr>
          <w:rFonts w:eastAsia="Times New Roman" w:cs="Georgia"/>
        </w:rPr>
        <w:t xml:space="preserve"> projected</w:t>
      </w:r>
      <w:r w:rsidRPr="00145446">
        <w:rPr>
          <w:rFonts w:eastAsia="Times New Roman" w:cs="Georgia"/>
        </w:rPr>
        <w:t xml:space="preserve"> baseline </w:t>
      </w:r>
      <w:r>
        <w:rPr>
          <w:rFonts w:eastAsia="Times New Roman" w:cs="Georgia"/>
        </w:rPr>
        <w:t xml:space="preserve">variance greater than </w:t>
      </w:r>
      <w:r w:rsidR="00213A89">
        <w:rPr>
          <w:rFonts w:eastAsia="Times New Roman" w:cs="Georgia"/>
        </w:rPr>
        <w:t>negative 1</w:t>
      </w:r>
      <w:r>
        <w:rPr>
          <w:rFonts w:eastAsia="Times New Roman" w:cs="Georgia"/>
        </w:rPr>
        <w:t>0</w:t>
      </w:r>
      <w:r w:rsidRPr="00145446">
        <w:rPr>
          <w:rFonts w:eastAsia="Times New Roman" w:cs="Georgia"/>
        </w:rPr>
        <w:t>%</w:t>
      </w:r>
      <w:r>
        <w:rPr>
          <w:rFonts w:eastAsia="Times New Roman" w:cs="Georgia"/>
        </w:rPr>
        <w:t xml:space="preserve"> and </w:t>
      </w:r>
      <w:r w:rsidR="00213A89">
        <w:rPr>
          <w:rFonts w:eastAsia="Times New Roman" w:cs="Georgia"/>
        </w:rPr>
        <w:t>negative 5</w:t>
      </w:r>
      <w:r>
        <w:rPr>
          <w:rFonts w:eastAsia="Times New Roman" w:cs="Georgia"/>
        </w:rPr>
        <w:t xml:space="preserve">0%. </w:t>
      </w:r>
      <w:r w:rsidRPr="00145446">
        <w:rPr>
          <w:rFonts w:eastAsia="Times New Roman" w:cs="Georgia"/>
        </w:rPr>
        <w:t xml:space="preserve">The Determination </w:t>
      </w:r>
      <w:r>
        <w:rPr>
          <w:rFonts w:eastAsia="Times New Roman" w:cs="Georgia"/>
        </w:rPr>
        <w:t>Memo</w:t>
      </w:r>
      <w:r w:rsidRPr="00145446">
        <w:rPr>
          <w:rFonts w:eastAsia="Times New Roman" w:cs="Georgia"/>
        </w:rPr>
        <w:t xml:space="preserve"> </w:t>
      </w:r>
      <w:r>
        <w:rPr>
          <w:rFonts w:eastAsia="Times New Roman" w:cs="Georgia"/>
        </w:rPr>
        <w:t>will</w:t>
      </w:r>
      <w:r w:rsidRPr="00145446">
        <w:rPr>
          <w:rFonts w:eastAsia="Times New Roman" w:cs="Georgia"/>
        </w:rPr>
        <w:t xml:space="preserve"> include program background information, </w:t>
      </w:r>
      <w:r>
        <w:rPr>
          <w:rFonts w:eastAsia="Times New Roman" w:cs="Georgia"/>
        </w:rPr>
        <w:t xml:space="preserve">cost, schedule and performance variance(s), root cause, </w:t>
      </w:r>
      <w:r w:rsidRPr="00145446">
        <w:rPr>
          <w:rFonts w:eastAsia="Times New Roman" w:cs="Georgia"/>
        </w:rPr>
        <w:t xml:space="preserve">mitigation </w:t>
      </w:r>
      <w:r>
        <w:rPr>
          <w:rFonts w:eastAsia="Times New Roman" w:cs="Georgia"/>
        </w:rPr>
        <w:t>plan or corrective actions</w:t>
      </w:r>
      <w:r w:rsidR="00373E47">
        <w:rPr>
          <w:rFonts w:eastAsia="Times New Roman" w:cs="Georgia"/>
        </w:rPr>
        <w:t xml:space="preserve"> (if applicable)</w:t>
      </w:r>
      <w:r>
        <w:rPr>
          <w:rFonts w:eastAsia="Times New Roman" w:cs="Georgia"/>
        </w:rPr>
        <w:t>,</w:t>
      </w:r>
      <w:r w:rsidRPr="00145446">
        <w:rPr>
          <w:rFonts w:eastAsia="Times New Roman" w:cs="Georgia"/>
        </w:rPr>
        <w:t xml:space="preserve"> and </w:t>
      </w:r>
      <w:r>
        <w:rPr>
          <w:rFonts w:eastAsia="Times New Roman" w:cs="Georgia"/>
        </w:rPr>
        <w:t>the</w:t>
      </w:r>
      <w:r w:rsidRPr="00145446">
        <w:rPr>
          <w:rFonts w:eastAsia="Times New Roman" w:cs="Georgia"/>
        </w:rPr>
        <w:t xml:space="preserve"> recommendation to </w:t>
      </w:r>
      <w:r>
        <w:rPr>
          <w:rFonts w:eastAsia="Times New Roman" w:cs="Georgia"/>
        </w:rPr>
        <w:t xml:space="preserve">either </w:t>
      </w:r>
      <w:r w:rsidRPr="00145446">
        <w:rPr>
          <w:rFonts w:eastAsia="Times New Roman" w:cs="Georgia"/>
        </w:rPr>
        <w:t>continue or terminate the program</w:t>
      </w:r>
      <w:r>
        <w:rPr>
          <w:rFonts w:eastAsia="Times New Roman" w:cs="Georgia"/>
        </w:rPr>
        <w:t xml:space="preserve">. </w:t>
      </w:r>
      <w:r>
        <w:t xml:space="preserve"> </w:t>
      </w:r>
      <w:r w:rsidR="008320A4">
        <w:t xml:space="preserve">The Determination memo is typically developed after a notification memo, once the </w:t>
      </w:r>
      <w:r w:rsidR="00B15D8C">
        <w:t>PO</w:t>
      </w:r>
      <w:r w:rsidR="008320A4">
        <w:t xml:space="preserve"> completes their detailed analysis on a path forward. </w:t>
      </w:r>
    </w:p>
    <w:p w14:paraId="3F0A3D52" w14:textId="3B664A5F" w:rsidR="00A87E55" w:rsidRPr="00323934" w:rsidRDefault="00A87E55" w:rsidP="00A87E55">
      <w:r>
        <w:rPr>
          <w:b/>
        </w:rPr>
        <w:t xml:space="preserve">Congressional Determination Letter </w:t>
      </w:r>
      <w:r w:rsidRPr="00732A0B">
        <w:t>is prepared</w:t>
      </w:r>
      <w:r>
        <w:t xml:space="preserve"> after the FAA Administrator has determined to continue a</w:t>
      </w:r>
      <w:r w:rsidR="00BB2760">
        <w:t>n APB</w:t>
      </w:r>
      <w:r>
        <w:t xml:space="preserve"> program</w:t>
      </w:r>
      <w:r>
        <w:rPr>
          <w:rFonts w:eastAsia="Times New Roman" w:cs="Georgia"/>
        </w:rPr>
        <w:t xml:space="preserve"> that </w:t>
      </w:r>
      <w:r w:rsidRPr="00145446">
        <w:rPr>
          <w:rFonts w:eastAsia="Times New Roman" w:cs="Georgia"/>
        </w:rPr>
        <w:t>has a</w:t>
      </w:r>
      <w:r>
        <w:rPr>
          <w:rFonts w:eastAsia="Times New Roman" w:cs="Georgia"/>
        </w:rPr>
        <w:t xml:space="preserve"> projected</w:t>
      </w:r>
      <w:r w:rsidRPr="00145446">
        <w:rPr>
          <w:rFonts w:eastAsia="Times New Roman" w:cs="Georgia"/>
        </w:rPr>
        <w:t xml:space="preserve"> baseline </w:t>
      </w:r>
      <w:r>
        <w:rPr>
          <w:rFonts w:eastAsia="Times New Roman" w:cs="Georgia"/>
        </w:rPr>
        <w:t xml:space="preserve">variance of greater than </w:t>
      </w:r>
      <w:r w:rsidR="00213A89">
        <w:rPr>
          <w:rFonts w:eastAsia="Times New Roman" w:cs="Georgia"/>
        </w:rPr>
        <w:t>negative 5</w:t>
      </w:r>
      <w:r>
        <w:rPr>
          <w:rFonts w:eastAsia="Times New Roman" w:cs="Georgia"/>
        </w:rPr>
        <w:t>0</w:t>
      </w:r>
      <w:r w:rsidRPr="00145446">
        <w:rPr>
          <w:rFonts w:eastAsia="Times New Roman" w:cs="Georgia"/>
        </w:rPr>
        <w:t>%</w:t>
      </w:r>
      <w:r>
        <w:rPr>
          <w:rFonts w:eastAsia="Times New Roman" w:cs="Georgia"/>
        </w:rPr>
        <w:t xml:space="preserve">. </w:t>
      </w:r>
      <w:r w:rsidRPr="00145446">
        <w:rPr>
          <w:rFonts w:eastAsia="Times New Roman" w:cs="Georgia"/>
        </w:rPr>
        <w:t xml:space="preserve">The Determination Letter </w:t>
      </w:r>
      <w:r>
        <w:rPr>
          <w:rFonts w:eastAsia="Times New Roman" w:cs="Georgia"/>
        </w:rPr>
        <w:t>will</w:t>
      </w:r>
      <w:r w:rsidRPr="00145446">
        <w:rPr>
          <w:rFonts w:eastAsia="Times New Roman" w:cs="Georgia"/>
        </w:rPr>
        <w:t xml:space="preserve"> include </w:t>
      </w:r>
      <w:r>
        <w:rPr>
          <w:rFonts w:eastAsia="Times New Roman" w:cs="Georgia"/>
        </w:rPr>
        <w:t>program background information</w:t>
      </w:r>
      <w:r w:rsidRPr="00145446">
        <w:rPr>
          <w:rFonts w:eastAsia="Times New Roman" w:cs="Georgia"/>
        </w:rPr>
        <w:t xml:space="preserve"> and </w:t>
      </w:r>
      <w:r>
        <w:rPr>
          <w:rFonts w:eastAsia="Times New Roman" w:cs="Georgia"/>
        </w:rPr>
        <w:t>the</w:t>
      </w:r>
      <w:r w:rsidRPr="00145446">
        <w:rPr>
          <w:rFonts w:eastAsia="Times New Roman" w:cs="Georgia"/>
        </w:rPr>
        <w:t xml:space="preserve"> </w:t>
      </w:r>
      <w:r>
        <w:rPr>
          <w:rFonts w:eastAsia="Times New Roman" w:cs="Georgia"/>
        </w:rPr>
        <w:t xml:space="preserve">justification for the determination to continue. The justification would detail the reasons that termination would be inconsistent with the development or operations of the </w:t>
      </w:r>
      <w:r w:rsidR="00591160">
        <w:rPr>
          <w:rFonts w:eastAsia="Times New Roman" w:cs="Georgia"/>
        </w:rPr>
        <w:t>National Airspace System (</w:t>
      </w:r>
      <w:r>
        <w:rPr>
          <w:rFonts w:eastAsia="Times New Roman" w:cs="Georgia"/>
        </w:rPr>
        <w:t>NAS</w:t>
      </w:r>
      <w:r w:rsidR="00591160">
        <w:rPr>
          <w:rFonts w:eastAsia="Times New Roman" w:cs="Georgia"/>
        </w:rPr>
        <w:t>)</w:t>
      </w:r>
      <w:r>
        <w:rPr>
          <w:rFonts w:eastAsia="Times New Roman" w:cs="Georgia"/>
        </w:rPr>
        <w:t xml:space="preserve"> in a safe and efficient manner. The Congressional Determination Letter is not required if the AOA Determination is to terminate the program.</w:t>
      </w:r>
    </w:p>
    <w:p w14:paraId="3CE80C8D" w14:textId="77777777" w:rsidR="00A87E55" w:rsidRPr="00FE7D22" w:rsidRDefault="00A87E55" w:rsidP="00661FAC">
      <w:pPr>
        <w:pStyle w:val="Heading2"/>
        <w:keepNext/>
        <w:numPr>
          <w:ilvl w:val="1"/>
          <w:numId w:val="1"/>
        </w:numPr>
        <w:spacing w:before="0" w:after="100"/>
        <w:jc w:val="left"/>
      </w:pPr>
      <w:bookmarkStart w:id="43" w:name="_Toc130305460"/>
      <w:r w:rsidRPr="00FE7D22">
        <w:t>Process Map: AOA Determination</w:t>
      </w:r>
      <w:bookmarkEnd w:id="43"/>
    </w:p>
    <w:p w14:paraId="17D641C1" w14:textId="44B44535" w:rsidR="00D030F7" w:rsidRDefault="00D030F7" w:rsidP="00A87E55">
      <w:pPr>
        <w:spacing w:before="120"/>
        <w:jc w:val="center"/>
        <w:rPr>
          <w:b/>
        </w:rPr>
      </w:pPr>
      <w:r>
        <w:object w:dxaOrig="14833" w:dyaOrig="16968" w14:anchorId="03EC356C">
          <v:shape id="_x0000_i1028" type="#_x0000_t75" style="width:398.25pt;height:456.45pt" o:ole="">
            <v:imagedata r:id="rId39" o:title=""/>
          </v:shape>
          <o:OLEObject Type="Embed" ProgID="Visio.Drawing.15" ShapeID="_x0000_i1028" DrawAspect="Content" ObjectID="_1806820983" r:id="rId40"/>
        </w:object>
      </w:r>
    </w:p>
    <w:p w14:paraId="1A0CE319" w14:textId="63191940" w:rsidR="00A87E55" w:rsidRDefault="00A87E55" w:rsidP="00A87E55">
      <w:pPr>
        <w:spacing w:before="120"/>
        <w:jc w:val="center"/>
        <w:rPr>
          <w:b/>
        </w:rPr>
      </w:pPr>
      <w:r>
        <w:rPr>
          <w:b/>
        </w:rPr>
        <w:t xml:space="preserve">Figure </w:t>
      </w:r>
      <w:r w:rsidR="00111673">
        <w:rPr>
          <w:b/>
        </w:rPr>
        <w:t>5</w:t>
      </w:r>
      <w:r>
        <w:rPr>
          <w:b/>
        </w:rPr>
        <w:t>.3</w:t>
      </w:r>
      <w:r w:rsidRPr="00222F12">
        <w:rPr>
          <w:b/>
        </w:rPr>
        <w:t xml:space="preserve"> </w:t>
      </w:r>
      <w:r>
        <w:rPr>
          <w:b/>
        </w:rPr>
        <w:t xml:space="preserve">AOA Notification </w:t>
      </w:r>
      <w:r w:rsidR="00321889">
        <w:rPr>
          <w:b/>
        </w:rPr>
        <w:t xml:space="preserve">and Determination </w:t>
      </w:r>
      <w:r>
        <w:rPr>
          <w:b/>
        </w:rPr>
        <w:t>Process</w:t>
      </w:r>
    </w:p>
    <w:p w14:paraId="7B70F16C" w14:textId="77777777" w:rsidR="00A87E55" w:rsidRPr="00222F12" w:rsidRDefault="00A87E55" w:rsidP="00A87E55">
      <w:pPr>
        <w:spacing w:before="120"/>
        <w:jc w:val="center"/>
        <w:rPr>
          <w:b/>
        </w:rPr>
      </w:pPr>
    </w:p>
    <w:p w14:paraId="36EAB70B" w14:textId="4458D9D3" w:rsidR="00A87E55" w:rsidRPr="00860ACB" w:rsidRDefault="00A87E55" w:rsidP="00860ACB">
      <w:pPr>
        <w:pStyle w:val="Heading2"/>
        <w:keepNext/>
        <w:numPr>
          <w:ilvl w:val="1"/>
          <w:numId w:val="1"/>
        </w:numPr>
        <w:spacing w:before="0" w:after="100"/>
        <w:jc w:val="left"/>
      </w:pPr>
      <w:bookmarkStart w:id="44" w:name="_Toc130305461"/>
      <w:r w:rsidRPr="00860ACB">
        <w:t xml:space="preserve">Process Steps: AOA </w:t>
      </w:r>
      <w:r w:rsidR="00860ACB" w:rsidRPr="00860ACB">
        <w:t>D</w:t>
      </w:r>
      <w:r w:rsidRPr="00860ACB">
        <w:t>etermination</w:t>
      </w:r>
      <w:bookmarkEnd w:id="44"/>
    </w:p>
    <w:p w14:paraId="657CEFBE" w14:textId="77777777" w:rsidR="00A87E55" w:rsidRPr="00145446" w:rsidRDefault="00A87E55" w:rsidP="00661FAC">
      <w:pPr>
        <w:spacing w:after="100" w:line="240" w:lineRule="auto"/>
        <w:rPr>
          <w:rFonts w:eastAsia="Times New Roman" w:cs="Georgia"/>
          <w:b/>
          <w:u w:val="single"/>
        </w:rPr>
      </w:pPr>
      <w:r w:rsidRPr="00145446">
        <w:rPr>
          <w:rFonts w:eastAsia="Times New Roman" w:cs="Georgia"/>
          <w:b/>
          <w:u w:val="single"/>
        </w:rPr>
        <w:t xml:space="preserve">Step 1.0: </w:t>
      </w:r>
      <w:r>
        <w:rPr>
          <w:rFonts w:eastAsia="Times New Roman" w:cs="Georgia"/>
          <w:b/>
          <w:u w:val="single"/>
        </w:rPr>
        <w:t>Baseline Variance Analysis and Reporting Process</w:t>
      </w:r>
      <w:r w:rsidRPr="00145446">
        <w:rPr>
          <w:rFonts w:eastAsia="Times New Roman" w:cs="Georgia"/>
          <w:b/>
          <w:u w:val="single"/>
        </w:rPr>
        <w:t xml:space="preserve">. </w:t>
      </w:r>
    </w:p>
    <w:p w14:paraId="0506488F" w14:textId="6EF7B3AD" w:rsidR="00A87E55" w:rsidRPr="00145446" w:rsidRDefault="00A87E55" w:rsidP="00661FAC">
      <w:pPr>
        <w:spacing w:line="240" w:lineRule="auto"/>
        <w:jc w:val="left"/>
        <w:rPr>
          <w:rFonts w:eastAsia="Times New Roman" w:cs="Georgia"/>
        </w:rPr>
      </w:pPr>
      <w:r w:rsidRPr="00145446">
        <w:rPr>
          <w:rFonts w:eastAsia="Times New Roman" w:cs="Georgia"/>
        </w:rPr>
        <w:t xml:space="preserve">The AOA Notification Process is triggered by </w:t>
      </w:r>
      <w:r w:rsidR="00B15D8C">
        <w:rPr>
          <w:rFonts w:eastAsia="Times New Roman" w:cs="Georgia"/>
        </w:rPr>
        <w:t>PO</w:t>
      </w:r>
      <w:r>
        <w:rPr>
          <w:rFonts w:eastAsia="Times New Roman" w:cs="Georgia"/>
        </w:rPr>
        <w:t>s conducting their m</w:t>
      </w:r>
      <w:r w:rsidRPr="00145446">
        <w:rPr>
          <w:rFonts w:eastAsia="Times New Roman" w:cs="Georgia"/>
        </w:rPr>
        <w:t xml:space="preserve">onthly </w:t>
      </w:r>
      <w:r>
        <w:rPr>
          <w:rFonts w:eastAsia="Times New Roman" w:cs="Georgia"/>
        </w:rPr>
        <w:t>Baseline Variance Analysis and Reporting p</w:t>
      </w:r>
      <w:r w:rsidRPr="00145446">
        <w:rPr>
          <w:rFonts w:eastAsia="Times New Roman" w:cs="Georgia"/>
        </w:rPr>
        <w:t xml:space="preserve">rocess to measure the performance of their programs. BMNs are completed by </w:t>
      </w:r>
      <w:r w:rsidR="00B15D8C">
        <w:rPr>
          <w:rFonts w:eastAsia="Times New Roman" w:cs="Georgia"/>
        </w:rPr>
        <w:t>PO</w:t>
      </w:r>
      <w:r w:rsidRPr="00145446">
        <w:rPr>
          <w:rFonts w:eastAsia="Times New Roman" w:cs="Georgia"/>
        </w:rPr>
        <w:t xml:space="preserve">s, with input from </w:t>
      </w:r>
      <w:r>
        <w:rPr>
          <w:rFonts w:eastAsia="Times New Roman" w:cs="Georgia"/>
        </w:rPr>
        <w:t xml:space="preserve">the </w:t>
      </w:r>
      <w:r>
        <w:t>Capital Program Formulation Branch</w:t>
      </w:r>
      <w:r w:rsidRPr="00145446">
        <w:rPr>
          <w:rFonts w:eastAsia="Times New Roman" w:cs="Georgia"/>
        </w:rPr>
        <w:t xml:space="preserve">, for programs with variances of </w:t>
      </w:r>
      <w:r>
        <w:rPr>
          <w:rFonts w:eastAsia="Times New Roman" w:cs="Georgia"/>
        </w:rPr>
        <w:t xml:space="preserve">greater than </w:t>
      </w:r>
      <w:r w:rsidR="00213A89">
        <w:rPr>
          <w:rFonts w:eastAsia="Times New Roman" w:cs="Georgia"/>
        </w:rPr>
        <w:t>negative 5</w:t>
      </w:r>
      <w:r w:rsidRPr="00145446">
        <w:rPr>
          <w:rFonts w:eastAsia="Times New Roman" w:cs="Georgia"/>
        </w:rPr>
        <w:t>%</w:t>
      </w:r>
      <w:r w:rsidR="00373E47">
        <w:rPr>
          <w:rFonts w:eastAsia="Times New Roman" w:cs="Georgia"/>
        </w:rPr>
        <w:t xml:space="preserve">, </w:t>
      </w:r>
      <w:r w:rsidR="00213A89">
        <w:rPr>
          <w:rFonts w:eastAsia="Times New Roman" w:cs="Georgia"/>
        </w:rPr>
        <w:t>negative 1</w:t>
      </w:r>
      <w:r w:rsidR="00373E47">
        <w:rPr>
          <w:rFonts w:eastAsia="Times New Roman" w:cs="Georgia"/>
        </w:rPr>
        <w:t xml:space="preserve">0% and </w:t>
      </w:r>
      <w:r w:rsidR="00213A89">
        <w:rPr>
          <w:rFonts w:eastAsia="Times New Roman" w:cs="Georgia"/>
        </w:rPr>
        <w:t>negative 5</w:t>
      </w:r>
      <w:r w:rsidR="00373E47">
        <w:rPr>
          <w:rFonts w:eastAsia="Times New Roman" w:cs="Georgia"/>
        </w:rPr>
        <w:t>0</w:t>
      </w:r>
      <w:r w:rsidRPr="00145446">
        <w:rPr>
          <w:rFonts w:eastAsia="Times New Roman" w:cs="Georgia"/>
        </w:rPr>
        <w:t xml:space="preserve">%. </w:t>
      </w:r>
    </w:p>
    <w:p w14:paraId="5D1A4514" w14:textId="5CFE3BDB" w:rsidR="00A87E55" w:rsidRPr="00145446" w:rsidRDefault="00A87E55" w:rsidP="00661FAC">
      <w:pPr>
        <w:spacing w:after="100" w:line="240" w:lineRule="auto"/>
        <w:rPr>
          <w:rFonts w:eastAsia="Times New Roman" w:cs="Georgia"/>
          <w:b/>
          <w:u w:val="single"/>
        </w:rPr>
      </w:pPr>
      <w:r w:rsidRPr="00145446">
        <w:rPr>
          <w:rFonts w:eastAsia="Times New Roman" w:cs="Georgia"/>
          <w:b/>
          <w:u w:val="single"/>
        </w:rPr>
        <w:t>Step 2.0 (Decision Point):</w:t>
      </w:r>
      <w:r w:rsidR="00BA29C4">
        <w:rPr>
          <w:rFonts w:eastAsia="Times New Roman" w:cs="Georgia"/>
          <w:b/>
          <w:u w:val="single"/>
        </w:rPr>
        <w:t xml:space="preserve"> New</w:t>
      </w:r>
      <w:r w:rsidRPr="00145446">
        <w:rPr>
          <w:rFonts w:eastAsia="Times New Roman" w:cs="Georgia"/>
          <w:b/>
          <w:u w:val="single"/>
        </w:rPr>
        <w:t xml:space="preserve"> Forecast</w:t>
      </w:r>
      <w:r>
        <w:rPr>
          <w:rFonts w:eastAsia="Times New Roman" w:cs="Georgia"/>
          <w:b/>
          <w:u w:val="single"/>
        </w:rPr>
        <w:t>ed</w:t>
      </w:r>
      <w:r w:rsidRPr="00145446">
        <w:rPr>
          <w:rFonts w:eastAsia="Times New Roman" w:cs="Georgia"/>
          <w:b/>
          <w:u w:val="single"/>
        </w:rPr>
        <w:t xml:space="preserve"> Baseline </w:t>
      </w:r>
      <w:r>
        <w:rPr>
          <w:rFonts w:eastAsia="Times New Roman" w:cs="Georgia"/>
          <w:b/>
          <w:u w:val="single"/>
        </w:rPr>
        <w:t xml:space="preserve">Variance greater than </w:t>
      </w:r>
      <w:r w:rsidR="00213A89">
        <w:rPr>
          <w:rFonts w:eastAsia="Times New Roman" w:cs="Georgia"/>
          <w:b/>
          <w:u w:val="single"/>
        </w:rPr>
        <w:t>negative 1</w:t>
      </w:r>
      <w:r>
        <w:rPr>
          <w:rFonts w:eastAsia="Times New Roman" w:cs="Georgia"/>
          <w:b/>
          <w:u w:val="single"/>
        </w:rPr>
        <w:t>0%</w:t>
      </w:r>
      <w:r w:rsidRPr="00145446">
        <w:rPr>
          <w:rFonts w:eastAsia="Times New Roman" w:cs="Georgia"/>
          <w:b/>
          <w:u w:val="single"/>
        </w:rPr>
        <w:t xml:space="preserve">? </w:t>
      </w:r>
    </w:p>
    <w:p w14:paraId="53D8F3C5" w14:textId="741D64E6" w:rsidR="00A87E55" w:rsidRPr="00145446" w:rsidRDefault="00A87E55" w:rsidP="00661FAC">
      <w:pPr>
        <w:spacing w:line="240" w:lineRule="auto"/>
        <w:jc w:val="left"/>
        <w:rPr>
          <w:rFonts w:eastAsia="Times New Roman" w:cs="Georgia"/>
        </w:rPr>
      </w:pPr>
      <w:r>
        <w:rPr>
          <w:rFonts w:eastAsia="Times New Roman" w:cs="Georgia"/>
        </w:rPr>
        <w:t xml:space="preserve">The </w:t>
      </w:r>
      <w:r w:rsidRPr="00661FAC">
        <w:rPr>
          <w:rFonts w:eastAsia="Times New Roman" w:cs="Georgia"/>
        </w:rPr>
        <w:t>Capital Program Formulation Branch</w:t>
      </w:r>
      <w:r w:rsidRPr="00145446">
        <w:rPr>
          <w:rFonts w:eastAsia="Times New Roman" w:cs="Georgia"/>
        </w:rPr>
        <w:t xml:space="preserve"> identifies all </w:t>
      </w:r>
      <w:r w:rsidR="00BB2760">
        <w:rPr>
          <w:rFonts w:eastAsia="Times New Roman" w:cs="Georgia"/>
        </w:rPr>
        <w:t xml:space="preserve">APB </w:t>
      </w:r>
      <w:r w:rsidRPr="00145446">
        <w:rPr>
          <w:rFonts w:eastAsia="Times New Roman" w:cs="Georgia"/>
        </w:rPr>
        <w:t xml:space="preserve">programs that have a </w:t>
      </w:r>
      <w:r w:rsidR="00BA29C4">
        <w:rPr>
          <w:rFonts w:eastAsia="Times New Roman" w:cs="Georgia"/>
        </w:rPr>
        <w:t xml:space="preserve">new </w:t>
      </w:r>
      <w:r>
        <w:rPr>
          <w:rFonts w:eastAsia="Times New Roman" w:cs="Georgia"/>
        </w:rPr>
        <w:t>projected</w:t>
      </w:r>
      <w:r w:rsidRPr="00145446">
        <w:rPr>
          <w:rFonts w:eastAsia="Times New Roman" w:cs="Georgia"/>
        </w:rPr>
        <w:t xml:space="preserve"> baseline </w:t>
      </w:r>
      <w:r>
        <w:rPr>
          <w:rFonts w:eastAsia="Times New Roman" w:cs="Georgia"/>
        </w:rPr>
        <w:t xml:space="preserve">variance greater than </w:t>
      </w:r>
      <w:r w:rsidR="00213A89">
        <w:rPr>
          <w:rFonts w:eastAsia="Times New Roman" w:cs="Georgia"/>
        </w:rPr>
        <w:t>negative 1</w:t>
      </w:r>
      <w:r>
        <w:rPr>
          <w:rFonts w:eastAsia="Times New Roman" w:cs="Georgia"/>
        </w:rPr>
        <w:t>0%</w:t>
      </w:r>
      <w:r w:rsidR="0031053C">
        <w:rPr>
          <w:rFonts w:eastAsia="Times New Roman" w:cs="Georgia"/>
        </w:rPr>
        <w:t xml:space="preserve"> and reviews them with the Director of Capital Budgets</w:t>
      </w:r>
      <w:r>
        <w:rPr>
          <w:rFonts w:eastAsia="Times New Roman" w:cs="Georgia"/>
        </w:rPr>
        <w:t xml:space="preserve">. The </w:t>
      </w:r>
      <w:r w:rsidRPr="00661FAC">
        <w:rPr>
          <w:rFonts w:eastAsia="Times New Roman" w:cs="Georgia"/>
        </w:rPr>
        <w:t>Capital Program Formulation Branch</w:t>
      </w:r>
      <w:r>
        <w:rPr>
          <w:rFonts w:eastAsia="Times New Roman" w:cs="Georgia"/>
        </w:rPr>
        <w:t xml:space="preserve"> will also identify </w:t>
      </w:r>
      <w:r w:rsidR="00BB2760">
        <w:rPr>
          <w:rFonts w:eastAsia="Times New Roman" w:cs="Georgia"/>
        </w:rPr>
        <w:t xml:space="preserve">APB </w:t>
      </w:r>
      <w:r>
        <w:rPr>
          <w:rFonts w:eastAsia="Times New Roman" w:cs="Georgia"/>
        </w:rPr>
        <w:t xml:space="preserve">programs that have a </w:t>
      </w:r>
      <w:r w:rsidR="00BA29C4">
        <w:rPr>
          <w:rFonts w:eastAsia="Times New Roman" w:cs="Georgia"/>
        </w:rPr>
        <w:t xml:space="preserve">new </w:t>
      </w:r>
      <w:r>
        <w:rPr>
          <w:rFonts w:eastAsia="Times New Roman" w:cs="Georgia"/>
        </w:rPr>
        <w:t xml:space="preserve">projected baseline variance greater than </w:t>
      </w:r>
      <w:r w:rsidR="00213A89">
        <w:rPr>
          <w:rFonts w:eastAsia="Times New Roman" w:cs="Georgia"/>
        </w:rPr>
        <w:t>negative 5</w:t>
      </w:r>
      <w:r>
        <w:rPr>
          <w:rFonts w:eastAsia="Times New Roman" w:cs="Georgia"/>
        </w:rPr>
        <w:t xml:space="preserve">0%, those programs will follow the Congressional Reporting Process </w:t>
      </w:r>
      <w:r w:rsidRPr="00234D98">
        <w:rPr>
          <w:rFonts w:eastAsia="Times New Roman" w:cs="Georgia"/>
        </w:rPr>
        <w:t xml:space="preserve">in Section </w:t>
      </w:r>
      <w:r w:rsidR="00E01997">
        <w:rPr>
          <w:rFonts w:eastAsia="Times New Roman" w:cs="Georgia"/>
        </w:rPr>
        <w:t>6</w:t>
      </w:r>
      <w:r w:rsidRPr="00234D98">
        <w:rPr>
          <w:rFonts w:eastAsia="Times New Roman" w:cs="Georgia"/>
        </w:rPr>
        <w:t>.0.</w:t>
      </w:r>
      <w:r>
        <w:rPr>
          <w:rFonts w:eastAsia="Times New Roman" w:cs="Georgia"/>
        </w:rPr>
        <w:t xml:space="preserve">  </w:t>
      </w:r>
    </w:p>
    <w:p w14:paraId="450CAECC" w14:textId="77777777" w:rsidR="00A87E55" w:rsidRPr="00145446" w:rsidRDefault="00A87E55" w:rsidP="00661FAC">
      <w:pPr>
        <w:spacing w:after="100" w:line="240" w:lineRule="auto"/>
        <w:rPr>
          <w:rFonts w:eastAsia="Times New Roman" w:cs="Georgia"/>
          <w:b/>
          <w:u w:val="single"/>
        </w:rPr>
      </w:pPr>
      <w:r w:rsidRPr="00145446">
        <w:rPr>
          <w:rFonts w:eastAsia="Times New Roman" w:cs="Georgia"/>
          <w:b/>
          <w:u w:val="single"/>
        </w:rPr>
        <w:t xml:space="preserve">Step 3.0: Send Program Variance Report to </w:t>
      </w:r>
      <w:r>
        <w:rPr>
          <w:rFonts w:eastAsia="Times New Roman" w:cs="Georgia"/>
          <w:b/>
          <w:u w:val="single"/>
        </w:rPr>
        <w:t>FAE.</w:t>
      </w:r>
    </w:p>
    <w:p w14:paraId="129AA6F9" w14:textId="14BBFAC0" w:rsidR="00A87E55" w:rsidRDefault="00A87E55" w:rsidP="00661FAC">
      <w:pPr>
        <w:spacing w:line="240" w:lineRule="auto"/>
        <w:jc w:val="left"/>
        <w:rPr>
          <w:rFonts w:eastAsia="Times New Roman" w:cs="Georgia"/>
        </w:rPr>
      </w:pPr>
      <w:r w:rsidRPr="00145446">
        <w:rPr>
          <w:rFonts w:eastAsia="Times New Roman" w:cs="Georgia"/>
        </w:rPr>
        <w:t>If a</w:t>
      </w:r>
      <w:r w:rsidR="00BB2760">
        <w:rPr>
          <w:rFonts w:eastAsia="Times New Roman" w:cs="Georgia"/>
        </w:rPr>
        <w:t>n APB</w:t>
      </w:r>
      <w:r w:rsidRPr="00145446">
        <w:rPr>
          <w:rFonts w:eastAsia="Times New Roman" w:cs="Georgia"/>
        </w:rPr>
        <w:t xml:space="preserve"> program has a</w:t>
      </w:r>
      <w:r>
        <w:rPr>
          <w:rFonts w:eastAsia="Times New Roman" w:cs="Georgia"/>
        </w:rPr>
        <w:t xml:space="preserve"> projected</w:t>
      </w:r>
      <w:r w:rsidRPr="00145446">
        <w:rPr>
          <w:rFonts w:eastAsia="Times New Roman" w:cs="Georgia"/>
        </w:rPr>
        <w:t xml:space="preserve"> baseline </w:t>
      </w:r>
      <w:r>
        <w:rPr>
          <w:rFonts w:eastAsia="Times New Roman" w:cs="Georgia"/>
        </w:rPr>
        <w:t xml:space="preserve">variance of greater than </w:t>
      </w:r>
      <w:r w:rsidR="00213A89">
        <w:rPr>
          <w:rFonts w:eastAsia="Times New Roman" w:cs="Georgia"/>
        </w:rPr>
        <w:t>negative 1</w:t>
      </w:r>
      <w:r>
        <w:rPr>
          <w:rFonts w:eastAsia="Times New Roman" w:cs="Georgia"/>
        </w:rPr>
        <w:t>0</w:t>
      </w:r>
      <w:r w:rsidRPr="00145446">
        <w:rPr>
          <w:rFonts w:eastAsia="Times New Roman" w:cs="Georgia"/>
        </w:rPr>
        <w:t xml:space="preserve">%, </w:t>
      </w:r>
      <w:r>
        <w:rPr>
          <w:rFonts w:eastAsia="Times New Roman" w:cs="Georgia"/>
        </w:rPr>
        <w:t>a</w:t>
      </w:r>
      <w:r w:rsidRPr="00145446">
        <w:rPr>
          <w:rFonts w:eastAsia="Times New Roman" w:cs="Georgia"/>
        </w:rPr>
        <w:t xml:space="preserve"> program variance report is </w:t>
      </w:r>
      <w:r>
        <w:rPr>
          <w:rFonts w:eastAsia="Times New Roman" w:cs="Georgia"/>
        </w:rPr>
        <w:t>developed</w:t>
      </w:r>
      <w:r w:rsidRPr="00145446">
        <w:rPr>
          <w:rFonts w:eastAsia="Times New Roman" w:cs="Georgia"/>
        </w:rPr>
        <w:t xml:space="preserve"> by </w:t>
      </w:r>
      <w:r>
        <w:rPr>
          <w:rFonts w:eastAsia="Times New Roman" w:cs="Georgia"/>
        </w:rPr>
        <w:t xml:space="preserve">the </w:t>
      </w:r>
      <w:r w:rsidRPr="00661FAC">
        <w:rPr>
          <w:rFonts w:eastAsia="Times New Roman" w:cs="Georgia"/>
        </w:rPr>
        <w:t>Capital Program Formulation Branch</w:t>
      </w:r>
      <w:r w:rsidR="0031053C">
        <w:rPr>
          <w:rFonts w:eastAsia="Times New Roman" w:cs="Georgia"/>
        </w:rPr>
        <w:t xml:space="preserve"> </w:t>
      </w:r>
      <w:r w:rsidR="00346F91">
        <w:rPr>
          <w:rFonts w:eastAsia="Times New Roman" w:cs="Georgia"/>
        </w:rPr>
        <w:t xml:space="preserve">and </w:t>
      </w:r>
      <w:r w:rsidRPr="00145446">
        <w:rPr>
          <w:rFonts w:eastAsia="Times New Roman" w:cs="Georgia"/>
        </w:rPr>
        <w:t>distributed to the FAE</w:t>
      </w:r>
      <w:r>
        <w:rPr>
          <w:rFonts w:eastAsia="Times New Roman" w:cs="Georgia"/>
        </w:rPr>
        <w:t>.</w:t>
      </w:r>
      <w:r w:rsidRPr="00145446">
        <w:rPr>
          <w:rFonts w:eastAsia="Times New Roman" w:cs="Georgia"/>
        </w:rPr>
        <w:t xml:space="preserve"> </w:t>
      </w:r>
    </w:p>
    <w:p w14:paraId="52045049" w14:textId="4035B4BF" w:rsidR="00A87E55" w:rsidRPr="00145446" w:rsidRDefault="00A87E55" w:rsidP="00661FAC">
      <w:pPr>
        <w:spacing w:line="240" w:lineRule="auto"/>
        <w:jc w:val="left"/>
        <w:rPr>
          <w:rFonts w:eastAsia="Times New Roman" w:cs="Georgia"/>
        </w:rPr>
      </w:pPr>
      <w:r>
        <w:rPr>
          <w:rFonts w:eastAsia="Times New Roman" w:cs="Georgia"/>
        </w:rPr>
        <w:t xml:space="preserve">Concurrently, the </w:t>
      </w:r>
      <w:r w:rsidRPr="00661FAC">
        <w:rPr>
          <w:rFonts w:eastAsia="Times New Roman" w:cs="Georgia"/>
        </w:rPr>
        <w:t>Capital Program Formulation Branch</w:t>
      </w:r>
      <w:r>
        <w:rPr>
          <w:rFonts w:eastAsia="Times New Roman" w:cs="Georgia"/>
        </w:rPr>
        <w:t xml:space="preserve"> will work with the </w:t>
      </w:r>
      <w:r w:rsidR="00B15D8C">
        <w:rPr>
          <w:rFonts w:eastAsia="Times New Roman" w:cs="Georgia"/>
        </w:rPr>
        <w:t>PO</w:t>
      </w:r>
      <w:r>
        <w:rPr>
          <w:rFonts w:eastAsia="Times New Roman" w:cs="Georgia"/>
        </w:rPr>
        <w:t xml:space="preserve"> to develop a draft notification memorandum to AOA. This memo will include</w:t>
      </w:r>
      <w:r w:rsidRPr="00535FA9">
        <w:rPr>
          <w:rFonts w:eastAsia="Times New Roman" w:cs="Georgia"/>
        </w:rPr>
        <w:t xml:space="preserve"> </w:t>
      </w:r>
      <w:r>
        <w:rPr>
          <w:rFonts w:eastAsia="Times New Roman" w:cs="Georgia"/>
        </w:rPr>
        <w:t>the current projected variance(s), an overview of the program, and a description of the issues that caused the variance(s). The memo will recommend two choices. (1)  Conduct further analysis to provide more accurate cost and schedule estimates. The program would then brief the updated variance estimates to the JRC and obtain their recommendation for inclusion in a Determination Letter to the FAA Administrator</w:t>
      </w:r>
      <w:r w:rsidR="007637C0">
        <w:rPr>
          <w:rFonts w:eastAsia="Times New Roman" w:cs="Georgia"/>
        </w:rPr>
        <w:t xml:space="preserve"> at a later date</w:t>
      </w:r>
      <w:r>
        <w:rPr>
          <w:rFonts w:eastAsia="Times New Roman" w:cs="Georgia"/>
        </w:rPr>
        <w:t xml:space="preserve">. (2) Terminate the program; the </w:t>
      </w:r>
      <w:r w:rsidRPr="00661FAC">
        <w:rPr>
          <w:rFonts w:eastAsia="Times New Roman" w:cs="Georgia"/>
        </w:rPr>
        <w:t>Capital Program Formulation Branch</w:t>
      </w:r>
      <w:r>
        <w:rPr>
          <w:rFonts w:eastAsia="Times New Roman" w:cs="Georgia"/>
        </w:rPr>
        <w:t xml:space="preserve"> will coordinate with the </w:t>
      </w:r>
      <w:r w:rsidR="00B15D8C">
        <w:rPr>
          <w:rFonts w:eastAsia="Times New Roman" w:cs="Georgia"/>
        </w:rPr>
        <w:t>PO</w:t>
      </w:r>
      <w:r>
        <w:rPr>
          <w:rFonts w:eastAsia="Times New Roman" w:cs="Georgia"/>
        </w:rPr>
        <w:t xml:space="preserve"> to finalize the draft Notification Memorandum and prepare formal submittal to the FAE.  </w:t>
      </w:r>
    </w:p>
    <w:p w14:paraId="0A88D258" w14:textId="77777777" w:rsidR="00A87E55" w:rsidRPr="00145446" w:rsidRDefault="00A87E55" w:rsidP="00661FAC">
      <w:pPr>
        <w:spacing w:after="100" w:line="240" w:lineRule="auto"/>
        <w:rPr>
          <w:rFonts w:eastAsia="Times New Roman" w:cs="Georgia"/>
          <w:b/>
          <w:u w:val="single"/>
        </w:rPr>
      </w:pPr>
      <w:r w:rsidRPr="00145446">
        <w:rPr>
          <w:rFonts w:eastAsia="Times New Roman" w:cs="Georgia"/>
          <w:b/>
          <w:u w:val="single"/>
        </w:rPr>
        <w:t xml:space="preserve">Step 4.0: </w:t>
      </w:r>
      <w:r>
        <w:rPr>
          <w:rFonts w:eastAsia="Times New Roman" w:cs="Georgia"/>
          <w:b/>
          <w:u w:val="single"/>
        </w:rPr>
        <w:t>Send Notification Memo to AOA</w:t>
      </w:r>
      <w:r w:rsidRPr="00145446">
        <w:rPr>
          <w:rFonts w:eastAsia="Times New Roman" w:cs="Georgia"/>
          <w:b/>
          <w:u w:val="single"/>
        </w:rPr>
        <w:t xml:space="preserve">. </w:t>
      </w:r>
    </w:p>
    <w:p w14:paraId="3DFA3AEF" w14:textId="77777777" w:rsidR="00A87E55" w:rsidRPr="00145446" w:rsidRDefault="00A87E55" w:rsidP="00661FAC">
      <w:pPr>
        <w:spacing w:line="240" w:lineRule="auto"/>
        <w:jc w:val="left"/>
        <w:rPr>
          <w:rFonts w:eastAsia="Times New Roman" w:cs="Georgia"/>
        </w:rPr>
      </w:pPr>
      <w:r>
        <w:rPr>
          <w:rFonts w:eastAsia="Times New Roman" w:cs="Georgia"/>
        </w:rPr>
        <w:t xml:space="preserve">FAE coordinates Notification Memorandum, including the FAE recommendation, and submits to the FAA Administrator for final decision authority.  </w:t>
      </w:r>
      <w:r w:rsidRPr="00145446">
        <w:rPr>
          <w:rFonts w:eastAsia="Times New Roman" w:cs="Georgia"/>
        </w:rPr>
        <w:t xml:space="preserve"> </w:t>
      </w:r>
    </w:p>
    <w:p w14:paraId="43B3A8CF" w14:textId="77777777" w:rsidR="00A87E55" w:rsidRPr="00145446" w:rsidRDefault="00A87E55" w:rsidP="00661FAC">
      <w:pPr>
        <w:spacing w:after="100" w:line="240" w:lineRule="auto"/>
        <w:rPr>
          <w:rFonts w:eastAsia="Times New Roman" w:cs="Georgia"/>
          <w:b/>
          <w:u w:val="single"/>
        </w:rPr>
      </w:pPr>
      <w:r>
        <w:rPr>
          <w:rFonts w:eastAsia="Times New Roman" w:cs="Georgia"/>
          <w:b/>
          <w:u w:val="single"/>
        </w:rPr>
        <w:t>Step 5.0 (Decision Point</w:t>
      </w:r>
      <w:r w:rsidRPr="00145446">
        <w:rPr>
          <w:rFonts w:eastAsia="Times New Roman" w:cs="Georgia"/>
          <w:b/>
          <w:u w:val="single"/>
        </w:rPr>
        <w:t xml:space="preserve">): </w:t>
      </w:r>
      <w:r>
        <w:rPr>
          <w:rFonts w:eastAsia="Times New Roman" w:cs="Georgia"/>
          <w:b/>
          <w:u w:val="single"/>
        </w:rPr>
        <w:t xml:space="preserve">Consider </w:t>
      </w:r>
      <w:r w:rsidRPr="00145446">
        <w:rPr>
          <w:rFonts w:eastAsia="Times New Roman" w:cs="Georgia"/>
          <w:b/>
          <w:u w:val="single"/>
        </w:rPr>
        <w:t>Terminat</w:t>
      </w:r>
      <w:r>
        <w:rPr>
          <w:rFonts w:eastAsia="Times New Roman" w:cs="Georgia"/>
          <w:b/>
          <w:u w:val="single"/>
        </w:rPr>
        <w:t>ion</w:t>
      </w:r>
      <w:r w:rsidRPr="00145446">
        <w:rPr>
          <w:rFonts w:eastAsia="Times New Roman" w:cs="Georgia"/>
          <w:b/>
          <w:u w:val="single"/>
        </w:rPr>
        <w:t xml:space="preserve">? </w:t>
      </w:r>
    </w:p>
    <w:p w14:paraId="5E5FD9B3" w14:textId="4AC3C10B" w:rsidR="00A87E55" w:rsidRPr="00145446" w:rsidRDefault="00A87E55" w:rsidP="00661FAC">
      <w:pPr>
        <w:spacing w:line="240" w:lineRule="auto"/>
        <w:jc w:val="left"/>
        <w:rPr>
          <w:rFonts w:eastAsia="Times New Roman" w:cs="Georgia"/>
        </w:rPr>
      </w:pPr>
      <w:r>
        <w:rPr>
          <w:rFonts w:eastAsia="Times New Roman" w:cs="Georgia"/>
        </w:rPr>
        <w:t>T</w:t>
      </w:r>
      <w:r w:rsidRPr="00145446">
        <w:rPr>
          <w:rFonts w:eastAsia="Times New Roman" w:cs="Georgia"/>
        </w:rPr>
        <w:t xml:space="preserve">he </w:t>
      </w:r>
      <w:r>
        <w:rPr>
          <w:rFonts w:eastAsia="Times New Roman" w:cs="Georgia"/>
        </w:rPr>
        <w:t xml:space="preserve">FAA </w:t>
      </w:r>
      <w:r w:rsidRPr="00145446">
        <w:rPr>
          <w:rFonts w:eastAsia="Times New Roman" w:cs="Georgia"/>
        </w:rPr>
        <w:t>Administrator</w:t>
      </w:r>
      <w:r>
        <w:rPr>
          <w:rFonts w:eastAsia="Times New Roman" w:cs="Georgia"/>
        </w:rPr>
        <w:t xml:space="preserve"> (AOA)</w:t>
      </w:r>
      <w:r w:rsidRPr="00145446">
        <w:rPr>
          <w:rFonts w:eastAsia="Times New Roman" w:cs="Georgia"/>
        </w:rPr>
        <w:t xml:space="preserve"> decides whether to terminate the program (in accordance with</w:t>
      </w:r>
      <w:r>
        <w:rPr>
          <w:rFonts w:eastAsia="Times New Roman" w:cs="Georgia"/>
        </w:rPr>
        <w:t xml:space="preserve"> </w:t>
      </w:r>
      <w:hyperlink w:anchor="_Legal_Basis" w:history="1">
        <w:r w:rsidR="00C92BC4" w:rsidRPr="003105A8">
          <w:rPr>
            <w:rStyle w:val="Hyperlink"/>
          </w:rPr>
          <w:t>US Code</w:t>
        </w:r>
        <w:r w:rsidRPr="003105A8">
          <w:rPr>
            <w:rStyle w:val="Hyperlink"/>
          </w:rPr>
          <w:t xml:space="preserve"> §40121</w:t>
        </w:r>
      </w:hyperlink>
      <w:r w:rsidR="000A282A" w:rsidRPr="00145446">
        <w:rPr>
          <w:rFonts w:eastAsia="Times New Roman" w:cs="Georgia"/>
        </w:rPr>
        <w:t>) or</w:t>
      </w:r>
      <w:r w:rsidRPr="00145446">
        <w:rPr>
          <w:rFonts w:eastAsia="Times New Roman" w:cs="Georgia"/>
        </w:rPr>
        <w:t xml:space="preserve"> </w:t>
      </w:r>
      <w:r>
        <w:rPr>
          <w:rFonts w:eastAsia="Times New Roman" w:cs="Georgia"/>
        </w:rPr>
        <w:t>proceed with a JRC update</w:t>
      </w:r>
      <w:r w:rsidRPr="00145446">
        <w:rPr>
          <w:rFonts w:eastAsia="Times New Roman" w:cs="Georgia"/>
        </w:rPr>
        <w:t xml:space="preserve">. </w:t>
      </w:r>
    </w:p>
    <w:p w14:paraId="1E2F9354" w14:textId="6763DF79" w:rsidR="00A87E55" w:rsidRPr="00145446" w:rsidRDefault="00A87E55" w:rsidP="00661FAC">
      <w:pPr>
        <w:spacing w:after="100" w:line="240" w:lineRule="auto"/>
        <w:rPr>
          <w:rFonts w:eastAsia="Times New Roman" w:cs="Georgia"/>
          <w:b/>
          <w:u w:val="single"/>
        </w:rPr>
      </w:pPr>
      <w:r w:rsidRPr="00145446">
        <w:rPr>
          <w:rFonts w:eastAsia="Times New Roman" w:cs="Georgia"/>
          <w:b/>
          <w:u w:val="single"/>
        </w:rPr>
        <w:t xml:space="preserve">Step 6.0: Notify </w:t>
      </w:r>
      <w:r w:rsidR="00B15D8C">
        <w:rPr>
          <w:rFonts w:eastAsia="Times New Roman" w:cs="Georgia"/>
          <w:b/>
          <w:u w:val="single"/>
        </w:rPr>
        <w:t>PO</w:t>
      </w:r>
      <w:r>
        <w:rPr>
          <w:rFonts w:eastAsia="Times New Roman" w:cs="Georgia"/>
          <w:b/>
          <w:u w:val="single"/>
        </w:rPr>
        <w:t xml:space="preserve"> and the </w:t>
      </w:r>
      <w:r w:rsidRPr="002839BA">
        <w:rPr>
          <w:rFonts w:eastAsia="Times New Roman" w:cs="Georgia"/>
          <w:b/>
          <w:u w:val="single"/>
        </w:rPr>
        <w:t>Capital Program Formulation Branch</w:t>
      </w:r>
      <w:r w:rsidRPr="00145446">
        <w:rPr>
          <w:rFonts w:eastAsia="Times New Roman" w:cs="Georgia"/>
          <w:b/>
          <w:u w:val="single"/>
        </w:rPr>
        <w:t xml:space="preserve"> of Termination Decision. </w:t>
      </w:r>
    </w:p>
    <w:p w14:paraId="2233B531" w14:textId="0A8F60CF" w:rsidR="00A87E55" w:rsidRPr="00661FAC" w:rsidRDefault="00A87E55" w:rsidP="00661FAC">
      <w:pPr>
        <w:spacing w:line="240" w:lineRule="auto"/>
        <w:jc w:val="left"/>
        <w:rPr>
          <w:rFonts w:eastAsia="Times New Roman" w:cs="Georgia"/>
        </w:rPr>
      </w:pPr>
      <w:r w:rsidRPr="00145446">
        <w:rPr>
          <w:rFonts w:eastAsia="Times New Roman" w:cs="Georgia"/>
        </w:rPr>
        <w:t xml:space="preserve">If the </w:t>
      </w:r>
      <w:r>
        <w:rPr>
          <w:rFonts w:eastAsia="Times New Roman" w:cs="Georgia"/>
        </w:rPr>
        <w:t xml:space="preserve">FAA </w:t>
      </w:r>
      <w:r w:rsidRPr="00145446">
        <w:rPr>
          <w:rFonts w:eastAsia="Times New Roman" w:cs="Georgia"/>
        </w:rPr>
        <w:t xml:space="preserve">Administrator decides to terminate the program, the </w:t>
      </w:r>
      <w:r>
        <w:rPr>
          <w:rFonts w:eastAsia="Times New Roman" w:cs="Georgia"/>
        </w:rPr>
        <w:t>FAE</w:t>
      </w:r>
      <w:r w:rsidRPr="00145446">
        <w:rPr>
          <w:rFonts w:eastAsia="Times New Roman" w:cs="Georgia"/>
        </w:rPr>
        <w:t xml:space="preserve"> notifies the </w:t>
      </w:r>
      <w:r w:rsidR="00B15D8C">
        <w:rPr>
          <w:rFonts w:eastAsia="Times New Roman" w:cs="Georgia"/>
        </w:rPr>
        <w:t>PO</w:t>
      </w:r>
      <w:r w:rsidRPr="00145446">
        <w:rPr>
          <w:rFonts w:eastAsia="Times New Roman" w:cs="Georgia"/>
        </w:rPr>
        <w:t xml:space="preserve"> of the decision. The </w:t>
      </w:r>
      <w:r w:rsidR="00B15D8C">
        <w:rPr>
          <w:rFonts w:eastAsia="Times New Roman" w:cs="Georgia"/>
        </w:rPr>
        <w:t>PO</w:t>
      </w:r>
      <w:r w:rsidRPr="00145446">
        <w:rPr>
          <w:rFonts w:eastAsia="Times New Roman" w:cs="Georgia"/>
        </w:rPr>
        <w:t xml:space="preserve"> works with </w:t>
      </w:r>
      <w:r>
        <w:rPr>
          <w:rFonts w:eastAsia="Times New Roman" w:cs="Georgia"/>
        </w:rPr>
        <w:t xml:space="preserve">the </w:t>
      </w:r>
      <w:r w:rsidRPr="00661FAC">
        <w:rPr>
          <w:rFonts w:eastAsia="Times New Roman" w:cs="Georgia"/>
        </w:rPr>
        <w:t>Capital Program Formulation Branch</w:t>
      </w:r>
      <w:r w:rsidRPr="00145446">
        <w:rPr>
          <w:rFonts w:eastAsia="Times New Roman" w:cs="Georgia"/>
        </w:rPr>
        <w:t xml:space="preserve"> to prepare a Closeout BMN for the terminated program</w:t>
      </w:r>
      <w:r w:rsidR="0031053C">
        <w:rPr>
          <w:rFonts w:eastAsia="Times New Roman" w:cs="Georgia"/>
        </w:rPr>
        <w:t>.  The closeout BMN is reviewed by the Director of Capital Budgets</w:t>
      </w:r>
      <w:r w:rsidRPr="00145446">
        <w:rPr>
          <w:rFonts w:eastAsia="Times New Roman" w:cs="Georgia"/>
        </w:rPr>
        <w:t xml:space="preserve"> and the process ends. </w:t>
      </w:r>
    </w:p>
    <w:p w14:paraId="34BACAB4" w14:textId="77777777" w:rsidR="00A87E55" w:rsidRPr="00145446" w:rsidRDefault="00A87E55" w:rsidP="00661FAC">
      <w:pPr>
        <w:spacing w:after="100" w:line="240" w:lineRule="auto"/>
        <w:rPr>
          <w:rFonts w:eastAsia="Times New Roman" w:cs="Georgia"/>
          <w:b/>
          <w:u w:val="single"/>
        </w:rPr>
      </w:pPr>
      <w:r w:rsidRPr="00145446">
        <w:rPr>
          <w:rFonts w:eastAsia="Times New Roman" w:cs="Georgia"/>
          <w:b/>
          <w:u w:val="single"/>
        </w:rPr>
        <w:t xml:space="preserve">Step 7.0: </w:t>
      </w:r>
      <w:r>
        <w:rPr>
          <w:rFonts w:eastAsia="Times New Roman" w:cs="Georgia"/>
          <w:b/>
          <w:u w:val="single"/>
        </w:rPr>
        <w:t>Terminate Program</w:t>
      </w:r>
      <w:r w:rsidRPr="00145446">
        <w:rPr>
          <w:rFonts w:eastAsia="Times New Roman" w:cs="Georgia"/>
          <w:b/>
          <w:u w:val="single"/>
        </w:rPr>
        <w:t xml:space="preserve">. </w:t>
      </w:r>
    </w:p>
    <w:p w14:paraId="7CFF342D" w14:textId="51B543E4" w:rsidR="00A87E55" w:rsidRPr="00661FAC" w:rsidRDefault="00A87E55" w:rsidP="00661FAC">
      <w:pPr>
        <w:spacing w:line="240" w:lineRule="auto"/>
        <w:jc w:val="left"/>
        <w:rPr>
          <w:rFonts w:eastAsia="Times New Roman" w:cs="Georgia"/>
        </w:rPr>
      </w:pPr>
      <w:r>
        <w:rPr>
          <w:rFonts w:eastAsia="Times New Roman" w:cs="Georgia"/>
        </w:rPr>
        <w:t xml:space="preserve">The </w:t>
      </w:r>
      <w:r w:rsidR="00B15D8C">
        <w:rPr>
          <w:rFonts w:eastAsia="Times New Roman" w:cs="Georgia"/>
        </w:rPr>
        <w:t>PO</w:t>
      </w:r>
      <w:r>
        <w:rPr>
          <w:rFonts w:eastAsia="Times New Roman" w:cs="Georgia"/>
        </w:rPr>
        <w:t xml:space="preserve"> will take any necessary actions to terminate the program.  </w:t>
      </w:r>
    </w:p>
    <w:p w14:paraId="6581ABEA" w14:textId="7F2F97BE" w:rsidR="00A87E55" w:rsidRPr="00145446" w:rsidRDefault="001C053C" w:rsidP="00661FAC">
      <w:pPr>
        <w:spacing w:after="100" w:line="240" w:lineRule="auto"/>
        <w:rPr>
          <w:rFonts w:eastAsia="Times New Roman" w:cs="Georgia"/>
          <w:b/>
          <w:u w:val="single"/>
        </w:rPr>
      </w:pPr>
      <w:r>
        <w:rPr>
          <w:rFonts w:eastAsia="Times New Roman" w:cs="Georgia"/>
          <w:b/>
          <w:u w:val="single"/>
        </w:rPr>
        <w:t>OR</w:t>
      </w:r>
      <w:r w:rsidRPr="00145446">
        <w:rPr>
          <w:rFonts w:eastAsia="Times New Roman" w:cs="Georgia"/>
          <w:b/>
          <w:u w:val="single"/>
        </w:rPr>
        <w:t xml:space="preserve">: </w:t>
      </w:r>
      <w:r w:rsidR="00A87E55" w:rsidRPr="00145446">
        <w:rPr>
          <w:rFonts w:eastAsia="Times New Roman" w:cs="Georgia"/>
          <w:b/>
          <w:u w:val="single"/>
        </w:rPr>
        <w:t xml:space="preserve">Step 8.0: </w:t>
      </w:r>
      <w:r w:rsidR="00A87E55">
        <w:rPr>
          <w:rFonts w:eastAsia="Times New Roman" w:cs="Georgia"/>
          <w:b/>
          <w:u w:val="single"/>
        </w:rPr>
        <w:t xml:space="preserve">Notify </w:t>
      </w:r>
      <w:r w:rsidR="00B15D8C">
        <w:rPr>
          <w:rFonts w:eastAsia="Times New Roman" w:cs="Georgia"/>
          <w:b/>
          <w:u w:val="single"/>
        </w:rPr>
        <w:t>PO</w:t>
      </w:r>
      <w:r w:rsidR="00A87E55">
        <w:rPr>
          <w:rFonts w:eastAsia="Times New Roman" w:cs="Georgia"/>
          <w:b/>
          <w:u w:val="single"/>
        </w:rPr>
        <w:t xml:space="preserve"> and the </w:t>
      </w:r>
      <w:r w:rsidR="00A87E55" w:rsidRPr="002839BA">
        <w:rPr>
          <w:rFonts w:eastAsia="Times New Roman" w:cs="Georgia"/>
          <w:b/>
          <w:u w:val="single"/>
        </w:rPr>
        <w:t>Capital Program Formulation Branch</w:t>
      </w:r>
      <w:r w:rsidR="00A87E55" w:rsidRPr="002839BA" w:rsidDel="002839BA">
        <w:rPr>
          <w:rFonts w:eastAsia="Times New Roman" w:cs="Georgia"/>
          <w:b/>
          <w:u w:val="single"/>
        </w:rPr>
        <w:t xml:space="preserve"> </w:t>
      </w:r>
      <w:r w:rsidR="00A87E55">
        <w:rPr>
          <w:rFonts w:eastAsia="Times New Roman" w:cs="Georgia"/>
          <w:b/>
          <w:u w:val="single"/>
        </w:rPr>
        <w:t>of Decision to Continue Program</w:t>
      </w:r>
      <w:r w:rsidR="00A87E55" w:rsidRPr="00145446">
        <w:rPr>
          <w:rFonts w:eastAsia="Times New Roman" w:cs="Georgia"/>
          <w:b/>
          <w:u w:val="single"/>
        </w:rPr>
        <w:t xml:space="preserve">. </w:t>
      </w:r>
    </w:p>
    <w:p w14:paraId="3AAD1CBB" w14:textId="5FDD5439" w:rsidR="00A87E55" w:rsidRPr="00661FAC" w:rsidRDefault="00A87E55" w:rsidP="00661FAC">
      <w:pPr>
        <w:spacing w:line="240" w:lineRule="auto"/>
        <w:jc w:val="left"/>
        <w:rPr>
          <w:rFonts w:eastAsia="Times New Roman" w:cs="Georgia"/>
        </w:rPr>
      </w:pPr>
      <w:r>
        <w:rPr>
          <w:rFonts w:eastAsia="Times New Roman" w:cs="Georgia"/>
        </w:rPr>
        <w:t xml:space="preserve">The FAE notifies the </w:t>
      </w:r>
      <w:r w:rsidR="00B15D8C">
        <w:rPr>
          <w:rFonts w:eastAsia="Times New Roman" w:cs="Georgia"/>
        </w:rPr>
        <w:t>PO</w:t>
      </w:r>
      <w:r>
        <w:rPr>
          <w:rFonts w:eastAsia="Times New Roman" w:cs="Georgia"/>
        </w:rPr>
        <w:t xml:space="preserve"> and the </w:t>
      </w:r>
      <w:r w:rsidRPr="00661FAC">
        <w:rPr>
          <w:rFonts w:eastAsia="Times New Roman" w:cs="Georgia"/>
        </w:rPr>
        <w:t>Capital Program Formulation Branch</w:t>
      </w:r>
      <w:r>
        <w:rPr>
          <w:rFonts w:eastAsia="Times New Roman" w:cs="Georgia"/>
        </w:rPr>
        <w:t xml:space="preserve"> of the FAA Administrator’s decision to proceed with a JRC update.  </w:t>
      </w:r>
    </w:p>
    <w:p w14:paraId="1E33FAEB" w14:textId="0C821F53" w:rsidR="00A87E55" w:rsidRPr="00145446" w:rsidRDefault="00A87E55" w:rsidP="00661FAC">
      <w:pPr>
        <w:spacing w:after="100" w:line="240" w:lineRule="auto"/>
        <w:rPr>
          <w:rFonts w:eastAsia="Times New Roman" w:cs="Georgia"/>
          <w:b/>
          <w:u w:val="single"/>
        </w:rPr>
      </w:pPr>
      <w:r w:rsidRPr="00EB3D03">
        <w:rPr>
          <w:rFonts w:eastAsia="Times New Roman" w:cs="Georgia"/>
          <w:b/>
          <w:u w:val="single"/>
        </w:rPr>
        <w:t xml:space="preserve">Step 9.0: </w:t>
      </w:r>
      <w:r w:rsidRPr="00F11FC0">
        <w:rPr>
          <w:rFonts w:eastAsia="Times New Roman" w:cs="Georgia"/>
          <w:b/>
          <w:u w:val="single"/>
        </w:rPr>
        <w:t>Pr</w:t>
      </w:r>
      <w:r>
        <w:rPr>
          <w:rFonts w:eastAsia="Times New Roman" w:cs="Georgia"/>
          <w:b/>
          <w:u w:val="single"/>
        </w:rPr>
        <w:t>epare JRC Briefing</w:t>
      </w:r>
      <w:r w:rsidRPr="00EB3D03">
        <w:rPr>
          <w:rFonts w:eastAsia="Times New Roman" w:cs="Georgia"/>
          <w:b/>
          <w:u w:val="single"/>
        </w:rPr>
        <w:t>.</w:t>
      </w:r>
      <w:r w:rsidRPr="00145446">
        <w:rPr>
          <w:rFonts w:eastAsia="Times New Roman" w:cs="Georgia"/>
          <w:b/>
          <w:u w:val="single"/>
        </w:rPr>
        <w:t xml:space="preserve"> </w:t>
      </w:r>
    </w:p>
    <w:p w14:paraId="4B2DB9B3" w14:textId="0C295C3A" w:rsidR="00A87E55" w:rsidRPr="00145446" w:rsidRDefault="00A87E55" w:rsidP="00661FAC">
      <w:pPr>
        <w:spacing w:line="240" w:lineRule="auto"/>
        <w:jc w:val="left"/>
        <w:rPr>
          <w:rFonts w:eastAsia="Times New Roman" w:cs="Georgia"/>
        </w:rPr>
      </w:pPr>
      <w:r>
        <w:rPr>
          <w:rFonts w:eastAsia="Times New Roman" w:cs="Georgia"/>
        </w:rPr>
        <w:t xml:space="preserve">The </w:t>
      </w:r>
      <w:r w:rsidR="00B15D8C">
        <w:rPr>
          <w:rFonts w:eastAsia="Times New Roman" w:cs="Georgia"/>
        </w:rPr>
        <w:t>PO</w:t>
      </w:r>
      <w:r>
        <w:rPr>
          <w:rFonts w:eastAsia="Times New Roman" w:cs="Georgia"/>
        </w:rPr>
        <w:t xml:space="preserve"> prepares a JRC briefing with the more accurate</w:t>
      </w:r>
      <w:r w:rsidR="00307E1E">
        <w:rPr>
          <w:rFonts w:eastAsia="Times New Roman" w:cs="Georgia"/>
        </w:rPr>
        <w:t xml:space="preserve"> </w:t>
      </w:r>
      <w:r w:rsidR="001F0107">
        <w:rPr>
          <w:rFonts w:eastAsia="Times New Roman" w:cs="Georgia"/>
        </w:rPr>
        <w:t>updated</w:t>
      </w:r>
      <w:r>
        <w:rPr>
          <w:rFonts w:eastAsia="Times New Roman" w:cs="Georgia"/>
        </w:rPr>
        <w:t xml:space="preserve"> projected cost, schedule and performance variance(s), root cause</w:t>
      </w:r>
      <w:r w:rsidR="00FA1065">
        <w:rPr>
          <w:rStyle w:val="FootnoteReference"/>
          <w:rFonts w:eastAsia="Times New Roman" w:cs="Georgia"/>
        </w:rPr>
        <w:footnoteReference w:id="3"/>
      </w:r>
      <w:r>
        <w:rPr>
          <w:rFonts w:eastAsia="Times New Roman" w:cs="Georgia"/>
        </w:rPr>
        <w:t xml:space="preserve"> and mitigation plan to control any further growth.  </w:t>
      </w:r>
    </w:p>
    <w:p w14:paraId="3439E7F0" w14:textId="39585107" w:rsidR="00A87E55" w:rsidRPr="00145446" w:rsidRDefault="00A87E55" w:rsidP="00661FAC">
      <w:pPr>
        <w:spacing w:after="100" w:line="240" w:lineRule="auto"/>
        <w:rPr>
          <w:rFonts w:eastAsia="Times New Roman" w:cs="Georgia"/>
          <w:b/>
          <w:u w:val="single"/>
        </w:rPr>
      </w:pPr>
      <w:r w:rsidRPr="00145446">
        <w:rPr>
          <w:rFonts w:eastAsia="Times New Roman" w:cs="Georgia"/>
          <w:b/>
          <w:u w:val="single"/>
        </w:rPr>
        <w:t xml:space="preserve">Step 10.0 </w:t>
      </w:r>
      <w:r>
        <w:rPr>
          <w:rFonts w:eastAsia="Times New Roman" w:cs="Georgia"/>
          <w:b/>
          <w:u w:val="single"/>
        </w:rPr>
        <w:t>JRC Review</w:t>
      </w:r>
      <w:r w:rsidRPr="00145446">
        <w:rPr>
          <w:rFonts w:eastAsia="Times New Roman" w:cs="Georgia"/>
          <w:b/>
          <w:u w:val="single"/>
        </w:rPr>
        <w:t xml:space="preserve"> </w:t>
      </w:r>
    </w:p>
    <w:p w14:paraId="2C83A8D9" w14:textId="31619AA0" w:rsidR="00A87E55" w:rsidRPr="00661FAC" w:rsidRDefault="00A87E55" w:rsidP="00661FAC">
      <w:pPr>
        <w:spacing w:after="0" w:line="240" w:lineRule="auto"/>
        <w:jc w:val="left"/>
        <w:rPr>
          <w:rFonts w:eastAsia="Times New Roman" w:cs="Georgia"/>
        </w:rPr>
      </w:pPr>
      <w:r w:rsidRPr="00661FAC">
        <w:rPr>
          <w:rFonts w:eastAsia="Times New Roman" w:cs="Georgia"/>
        </w:rPr>
        <w:t xml:space="preserve">The JRC reviews the </w:t>
      </w:r>
      <w:r w:rsidR="00B15D8C">
        <w:rPr>
          <w:rFonts w:eastAsia="Times New Roman" w:cs="Georgia"/>
        </w:rPr>
        <w:t>PO</w:t>
      </w:r>
      <w:r w:rsidRPr="00661FAC">
        <w:rPr>
          <w:rFonts w:eastAsia="Times New Roman" w:cs="Georgia"/>
        </w:rPr>
        <w:t>’s projected variance(s), root cause, and mitigation plan. The JRC will develop a recommendation to either:</w:t>
      </w:r>
    </w:p>
    <w:p w14:paraId="51F14B52" w14:textId="77777777" w:rsidR="00A87E55" w:rsidRDefault="00A87E55" w:rsidP="00264272">
      <w:pPr>
        <w:spacing w:after="0" w:line="240" w:lineRule="auto"/>
        <w:ind w:left="360"/>
      </w:pPr>
      <w:r>
        <w:t>1) Terminate the program</w:t>
      </w:r>
    </w:p>
    <w:p w14:paraId="30E3755D" w14:textId="77777777" w:rsidR="00A87E55" w:rsidRDefault="00A87E55" w:rsidP="00264272">
      <w:pPr>
        <w:spacing w:after="0" w:line="240" w:lineRule="auto"/>
        <w:ind w:left="360"/>
      </w:pPr>
      <w:r>
        <w:t>2) Continue the program with the existing variance</w:t>
      </w:r>
    </w:p>
    <w:p w14:paraId="211A2BD5" w14:textId="11CEB87D" w:rsidR="00A87E55" w:rsidRDefault="00A87E55" w:rsidP="00321889">
      <w:pPr>
        <w:spacing w:line="240" w:lineRule="auto"/>
        <w:ind w:left="360"/>
      </w:pPr>
      <w:r>
        <w:t>3) Continue the program and proceed with a rebaseline/BCD</w:t>
      </w:r>
    </w:p>
    <w:p w14:paraId="7EE5436F" w14:textId="77777777" w:rsidR="00A87E55" w:rsidRPr="00145446" w:rsidRDefault="00A87E55" w:rsidP="00661FAC">
      <w:pPr>
        <w:spacing w:after="100" w:line="240" w:lineRule="auto"/>
        <w:rPr>
          <w:rFonts w:eastAsia="Times New Roman" w:cs="Georgia"/>
          <w:b/>
          <w:u w:val="single"/>
        </w:rPr>
      </w:pPr>
      <w:r w:rsidRPr="00145446">
        <w:rPr>
          <w:rFonts w:eastAsia="Times New Roman" w:cs="Georgia"/>
          <w:b/>
          <w:u w:val="single"/>
        </w:rPr>
        <w:t>Step 1</w:t>
      </w:r>
      <w:r>
        <w:rPr>
          <w:rFonts w:eastAsia="Times New Roman" w:cs="Georgia"/>
          <w:b/>
          <w:u w:val="single"/>
        </w:rPr>
        <w:t>1</w:t>
      </w:r>
      <w:r w:rsidRPr="00145446">
        <w:rPr>
          <w:rFonts w:eastAsia="Times New Roman" w:cs="Georgia"/>
          <w:b/>
          <w:u w:val="single"/>
        </w:rPr>
        <w:t xml:space="preserve">.0: Submit AOA Determination Letter. </w:t>
      </w:r>
    </w:p>
    <w:p w14:paraId="3C58ED64" w14:textId="16823731" w:rsidR="00A87E55" w:rsidRPr="00145446" w:rsidRDefault="00A87E55" w:rsidP="00661FAC">
      <w:pPr>
        <w:spacing w:line="240" w:lineRule="auto"/>
        <w:jc w:val="left"/>
        <w:rPr>
          <w:rFonts w:eastAsia="Times New Roman" w:cs="Georgia"/>
        </w:rPr>
      </w:pPr>
      <w:r>
        <w:rPr>
          <w:rFonts w:eastAsia="Times New Roman" w:cs="Georgia"/>
        </w:rPr>
        <w:t xml:space="preserve">FAE, with the support of </w:t>
      </w:r>
      <w:r w:rsidR="00591160">
        <w:rPr>
          <w:rFonts w:eastAsia="Times New Roman" w:cs="Georgia"/>
        </w:rPr>
        <w:t>the Capital Program Formulation Branch</w:t>
      </w:r>
      <w:r>
        <w:rPr>
          <w:rFonts w:eastAsia="Times New Roman" w:cs="Georgia"/>
        </w:rPr>
        <w:t xml:space="preserve"> and the </w:t>
      </w:r>
      <w:r w:rsidR="00B15D8C">
        <w:rPr>
          <w:rFonts w:eastAsia="Times New Roman" w:cs="Georgia"/>
        </w:rPr>
        <w:t>PO</w:t>
      </w:r>
      <w:r>
        <w:rPr>
          <w:rFonts w:eastAsia="Times New Roman" w:cs="Georgia"/>
        </w:rPr>
        <w:t>, coordinates</w:t>
      </w:r>
      <w:r w:rsidRPr="00145446">
        <w:rPr>
          <w:rFonts w:eastAsia="Times New Roman" w:cs="Georgia"/>
        </w:rPr>
        <w:t xml:space="preserve"> the Determination </w:t>
      </w:r>
      <w:r w:rsidR="001F0107">
        <w:rPr>
          <w:rFonts w:eastAsia="Times New Roman" w:cs="Georgia"/>
        </w:rPr>
        <w:t>Memo</w:t>
      </w:r>
      <w:r w:rsidRPr="00145446">
        <w:rPr>
          <w:rFonts w:eastAsia="Times New Roman" w:cs="Georgia"/>
        </w:rPr>
        <w:t xml:space="preserve">, </w:t>
      </w:r>
      <w:r>
        <w:rPr>
          <w:rFonts w:eastAsia="Times New Roman" w:cs="Georgia"/>
        </w:rPr>
        <w:t xml:space="preserve">including the JRC recommendation, to the FAA Administrator for final decision authority. </w:t>
      </w:r>
      <w:r w:rsidRPr="00145446">
        <w:rPr>
          <w:rFonts w:eastAsia="Times New Roman" w:cs="Georgia"/>
        </w:rPr>
        <w:t xml:space="preserve">The Determination Letter </w:t>
      </w:r>
      <w:r>
        <w:rPr>
          <w:rFonts w:eastAsia="Times New Roman" w:cs="Georgia"/>
        </w:rPr>
        <w:t>will</w:t>
      </w:r>
      <w:r w:rsidRPr="00145446">
        <w:rPr>
          <w:rFonts w:eastAsia="Times New Roman" w:cs="Georgia"/>
        </w:rPr>
        <w:t xml:space="preserve"> include program background information, </w:t>
      </w:r>
      <w:r>
        <w:rPr>
          <w:rFonts w:eastAsia="Times New Roman" w:cs="Georgia"/>
        </w:rPr>
        <w:t xml:space="preserve">cost, schedule and performance variance(s), root cause, </w:t>
      </w:r>
      <w:r w:rsidRPr="00145446">
        <w:rPr>
          <w:rFonts w:eastAsia="Times New Roman" w:cs="Georgia"/>
        </w:rPr>
        <w:t xml:space="preserve">mitigation </w:t>
      </w:r>
      <w:r>
        <w:rPr>
          <w:rFonts w:eastAsia="Times New Roman" w:cs="Georgia"/>
        </w:rPr>
        <w:t>plan or corrective actions</w:t>
      </w:r>
      <w:r w:rsidR="001F0107">
        <w:rPr>
          <w:rFonts w:eastAsia="Times New Roman" w:cs="Georgia"/>
        </w:rPr>
        <w:t xml:space="preserve"> (if applicable)</w:t>
      </w:r>
      <w:r>
        <w:rPr>
          <w:rFonts w:eastAsia="Times New Roman" w:cs="Georgia"/>
        </w:rPr>
        <w:t>,</w:t>
      </w:r>
      <w:r w:rsidRPr="00145446">
        <w:rPr>
          <w:rFonts w:eastAsia="Times New Roman" w:cs="Georgia"/>
        </w:rPr>
        <w:t xml:space="preserve"> and a recommendation to</w:t>
      </w:r>
      <w:r>
        <w:rPr>
          <w:rFonts w:eastAsia="Times New Roman" w:cs="Georgia"/>
        </w:rPr>
        <w:t xml:space="preserve"> either </w:t>
      </w:r>
      <w:r w:rsidRPr="00145446">
        <w:rPr>
          <w:rFonts w:eastAsia="Times New Roman" w:cs="Georgia"/>
        </w:rPr>
        <w:t xml:space="preserve">continue or terminate the program. </w:t>
      </w:r>
    </w:p>
    <w:p w14:paraId="3A97D6BE" w14:textId="77777777" w:rsidR="00A87E55" w:rsidRPr="00145446" w:rsidRDefault="00A87E55" w:rsidP="00661FAC">
      <w:pPr>
        <w:spacing w:after="100" w:line="240" w:lineRule="auto"/>
        <w:rPr>
          <w:rFonts w:eastAsia="Times New Roman" w:cs="Georgia"/>
          <w:b/>
          <w:u w:val="single"/>
        </w:rPr>
      </w:pPr>
      <w:r w:rsidRPr="00145446">
        <w:rPr>
          <w:rFonts w:eastAsia="Times New Roman" w:cs="Georgia"/>
          <w:b/>
          <w:u w:val="single"/>
        </w:rPr>
        <w:t>Step 1</w:t>
      </w:r>
      <w:r>
        <w:rPr>
          <w:rFonts w:eastAsia="Times New Roman" w:cs="Georgia"/>
          <w:b/>
          <w:u w:val="single"/>
        </w:rPr>
        <w:t>2</w:t>
      </w:r>
      <w:r w:rsidRPr="00145446">
        <w:rPr>
          <w:rFonts w:eastAsia="Times New Roman" w:cs="Georgia"/>
          <w:b/>
          <w:u w:val="single"/>
        </w:rPr>
        <w:t>.0</w:t>
      </w:r>
      <w:r>
        <w:rPr>
          <w:rFonts w:eastAsia="Times New Roman" w:cs="Georgia"/>
          <w:b/>
          <w:u w:val="single"/>
        </w:rPr>
        <w:t xml:space="preserve"> (Decision Point)</w:t>
      </w:r>
      <w:r w:rsidRPr="00145446">
        <w:rPr>
          <w:rFonts w:eastAsia="Times New Roman" w:cs="Georgia"/>
          <w:b/>
          <w:u w:val="single"/>
        </w:rPr>
        <w:t xml:space="preserve">: </w:t>
      </w:r>
      <w:r>
        <w:rPr>
          <w:rFonts w:eastAsia="Times New Roman" w:cs="Georgia"/>
          <w:b/>
          <w:u w:val="single"/>
        </w:rPr>
        <w:t>AOA Decision to Continue or Terminate?</w:t>
      </w:r>
      <w:r w:rsidRPr="00145446">
        <w:rPr>
          <w:rFonts w:eastAsia="Times New Roman" w:cs="Georgia"/>
          <w:b/>
          <w:u w:val="single"/>
        </w:rPr>
        <w:t xml:space="preserve"> </w:t>
      </w:r>
    </w:p>
    <w:p w14:paraId="6E160073" w14:textId="1A7B9FC4" w:rsidR="00A87E55" w:rsidRDefault="00A87E55" w:rsidP="00661FAC">
      <w:pPr>
        <w:spacing w:line="240" w:lineRule="auto"/>
        <w:jc w:val="left"/>
        <w:rPr>
          <w:rFonts w:eastAsia="Times New Roman" w:cs="Georgia"/>
        </w:rPr>
      </w:pPr>
      <w:r w:rsidRPr="00145446">
        <w:rPr>
          <w:rFonts w:eastAsia="Times New Roman" w:cs="Georgia"/>
        </w:rPr>
        <w:t xml:space="preserve">Once the Determination Letter </w:t>
      </w:r>
      <w:r>
        <w:rPr>
          <w:rFonts w:eastAsia="Times New Roman" w:cs="Georgia"/>
        </w:rPr>
        <w:t>has been coordinated</w:t>
      </w:r>
      <w:r w:rsidRPr="00145446">
        <w:rPr>
          <w:rFonts w:eastAsia="Times New Roman" w:cs="Georgia"/>
        </w:rPr>
        <w:t xml:space="preserve"> and entered into the Administrator’s Correspondence System</w:t>
      </w:r>
      <w:r>
        <w:rPr>
          <w:rFonts w:eastAsia="Times New Roman" w:cs="Georgia"/>
        </w:rPr>
        <w:t xml:space="preserve">, the Administrator reviews the letter and makes a final </w:t>
      </w:r>
      <w:r w:rsidRPr="00145446">
        <w:rPr>
          <w:rFonts w:eastAsia="Times New Roman" w:cs="Georgia"/>
        </w:rPr>
        <w:t>determin</w:t>
      </w:r>
      <w:r>
        <w:rPr>
          <w:rFonts w:eastAsia="Times New Roman" w:cs="Georgia"/>
        </w:rPr>
        <w:t xml:space="preserve">ation to continue or terminate the program.  </w:t>
      </w:r>
      <w:r w:rsidRPr="00145446">
        <w:rPr>
          <w:rFonts w:eastAsia="Times New Roman" w:cs="Georgia"/>
        </w:rPr>
        <w:t xml:space="preserve">The Administrator then notifies </w:t>
      </w:r>
      <w:r>
        <w:rPr>
          <w:rFonts w:eastAsia="Times New Roman" w:cs="Georgia"/>
        </w:rPr>
        <w:t xml:space="preserve">the FAE </w:t>
      </w:r>
      <w:r w:rsidRPr="00145446">
        <w:rPr>
          <w:rFonts w:eastAsia="Times New Roman" w:cs="Georgia"/>
        </w:rPr>
        <w:t>of the decision</w:t>
      </w:r>
      <w:r>
        <w:rPr>
          <w:rFonts w:eastAsia="Times New Roman" w:cs="Georgia"/>
        </w:rPr>
        <w:t xml:space="preserve">.  </w:t>
      </w:r>
      <w:r w:rsidRPr="00145446">
        <w:rPr>
          <w:rFonts w:eastAsia="Times New Roman" w:cs="Georgia"/>
        </w:rPr>
        <w:t xml:space="preserve"> </w:t>
      </w:r>
    </w:p>
    <w:p w14:paraId="5D1C3C47" w14:textId="69770C85" w:rsidR="00A87E55" w:rsidRPr="00D7097E" w:rsidRDefault="00A87E55" w:rsidP="00661FAC">
      <w:pPr>
        <w:spacing w:after="100" w:line="240" w:lineRule="auto"/>
        <w:rPr>
          <w:rFonts w:eastAsia="Times New Roman" w:cs="Georgia"/>
          <w:b/>
          <w:u w:val="single"/>
        </w:rPr>
      </w:pPr>
      <w:r w:rsidRPr="00D7097E">
        <w:rPr>
          <w:rFonts w:eastAsia="Times New Roman" w:cs="Georgia"/>
          <w:b/>
          <w:u w:val="single"/>
        </w:rPr>
        <w:t xml:space="preserve">Step 13.0: Notify </w:t>
      </w:r>
      <w:r w:rsidR="00B15D8C">
        <w:rPr>
          <w:rFonts w:eastAsia="Times New Roman" w:cs="Georgia"/>
          <w:b/>
          <w:u w:val="single"/>
        </w:rPr>
        <w:t>PO</w:t>
      </w:r>
      <w:r w:rsidRPr="00D7097E">
        <w:rPr>
          <w:rFonts w:eastAsia="Times New Roman" w:cs="Georgia"/>
          <w:b/>
          <w:u w:val="single"/>
        </w:rPr>
        <w:t xml:space="preserve"> of Decision to Terminate the Program. </w:t>
      </w:r>
    </w:p>
    <w:p w14:paraId="1F415D6A" w14:textId="17283132" w:rsidR="00A87E55" w:rsidRPr="00D7097E" w:rsidRDefault="00A87E55" w:rsidP="00661FAC">
      <w:pPr>
        <w:spacing w:line="240" w:lineRule="auto"/>
        <w:jc w:val="left"/>
        <w:rPr>
          <w:rFonts w:eastAsia="Times New Roman" w:cs="Georgia"/>
        </w:rPr>
      </w:pPr>
      <w:r w:rsidRPr="00D7097E">
        <w:rPr>
          <w:rFonts w:eastAsia="Times New Roman" w:cs="Georgia"/>
        </w:rPr>
        <w:t xml:space="preserve">The FAE notifies the </w:t>
      </w:r>
      <w:r w:rsidR="00B15D8C">
        <w:rPr>
          <w:rFonts w:eastAsia="Times New Roman" w:cs="Georgia"/>
        </w:rPr>
        <w:t>PO</w:t>
      </w:r>
      <w:r w:rsidRPr="00D7097E">
        <w:rPr>
          <w:rFonts w:eastAsia="Times New Roman" w:cs="Georgia"/>
        </w:rPr>
        <w:t xml:space="preserve"> and </w:t>
      </w:r>
      <w:r>
        <w:rPr>
          <w:rFonts w:eastAsia="Times New Roman" w:cs="Georgia"/>
        </w:rPr>
        <w:t xml:space="preserve">the </w:t>
      </w:r>
      <w:r w:rsidRPr="00661FAC">
        <w:rPr>
          <w:rFonts w:eastAsia="Times New Roman" w:cs="Georgia"/>
        </w:rPr>
        <w:t>Capital Program Formulation Branch</w:t>
      </w:r>
      <w:r w:rsidRPr="00D7097E">
        <w:rPr>
          <w:rFonts w:eastAsia="Times New Roman" w:cs="Georgia"/>
        </w:rPr>
        <w:t xml:space="preserve"> of the FAA Administrator’s decision to terminate the program.  </w:t>
      </w:r>
    </w:p>
    <w:p w14:paraId="29A97B62" w14:textId="39819C7F" w:rsidR="00A87E55" w:rsidRPr="00145446" w:rsidRDefault="001C053C" w:rsidP="00661FAC">
      <w:pPr>
        <w:spacing w:after="100" w:line="240" w:lineRule="auto"/>
        <w:rPr>
          <w:rFonts w:eastAsia="Times New Roman" w:cs="Georgia"/>
          <w:b/>
          <w:u w:val="single"/>
        </w:rPr>
      </w:pPr>
      <w:r>
        <w:rPr>
          <w:rFonts w:eastAsia="Times New Roman" w:cs="Georgia"/>
          <w:b/>
          <w:u w:val="single"/>
        </w:rPr>
        <w:t>O</w:t>
      </w:r>
      <w:r w:rsidR="00866277">
        <w:rPr>
          <w:rFonts w:eastAsia="Times New Roman" w:cs="Georgia"/>
          <w:b/>
          <w:u w:val="single"/>
        </w:rPr>
        <w:t>r</w:t>
      </w:r>
      <w:r w:rsidRPr="00D7097E">
        <w:rPr>
          <w:rFonts w:eastAsia="Times New Roman" w:cs="Georgia"/>
          <w:b/>
          <w:u w:val="single"/>
        </w:rPr>
        <w:t xml:space="preserve"> </w:t>
      </w:r>
      <w:r w:rsidR="00A87E55" w:rsidRPr="00D7097E">
        <w:rPr>
          <w:rFonts w:eastAsia="Times New Roman" w:cs="Georgia"/>
          <w:b/>
          <w:u w:val="single"/>
        </w:rPr>
        <w:t>Step 14.0:</w:t>
      </w:r>
      <w:r w:rsidR="00A87E55" w:rsidRPr="00145446">
        <w:rPr>
          <w:rFonts w:eastAsia="Times New Roman" w:cs="Georgia"/>
          <w:b/>
          <w:u w:val="single"/>
        </w:rPr>
        <w:t xml:space="preserve"> </w:t>
      </w:r>
      <w:r w:rsidR="001F0107">
        <w:rPr>
          <w:rFonts w:eastAsia="Times New Roman" w:cs="Georgia"/>
          <w:b/>
          <w:u w:val="single"/>
        </w:rPr>
        <w:t xml:space="preserve"> </w:t>
      </w:r>
      <w:r w:rsidR="00A87E55" w:rsidRPr="00145446">
        <w:rPr>
          <w:rFonts w:eastAsia="Times New Roman" w:cs="Georgia"/>
          <w:b/>
          <w:u w:val="single"/>
        </w:rPr>
        <w:t xml:space="preserve">Notify </w:t>
      </w:r>
      <w:r w:rsidR="00B15D8C">
        <w:rPr>
          <w:rFonts w:eastAsia="Times New Roman" w:cs="Georgia"/>
          <w:b/>
          <w:u w:val="single"/>
        </w:rPr>
        <w:t>PO</w:t>
      </w:r>
      <w:r w:rsidR="00A87E55" w:rsidRPr="00145446">
        <w:rPr>
          <w:rFonts w:eastAsia="Times New Roman" w:cs="Georgia"/>
          <w:b/>
          <w:u w:val="single"/>
        </w:rPr>
        <w:t xml:space="preserve"> of AOA Decision</w:t>
      </w:r>
      <w:r w:rsidR="00A87E55">
        <w:rPr>
          <w:rFonts w:eastAsia="Times New Roman" w:cs="Georgia"/>
          <w:b/>
          <w:u w:val="single"/>
        </w:rPr>
        <w:t xml:space="preserve"> to Continue the Program</w:t>
      </w:r>
      <w:r w:rsidR="00A87E55" w:rsidRPr="00145446">
        <w:rPr>
          <w:rFonts w:eastAsia="Times New Roman" w:cs="Georgia"/>
          <w:b/>
          <w:u w:val="single"/>
        </w:rPr>
        <w:t xml:space="preserve">. </w:t>
      </w:r>
    </w:p>
    <w:p w14:paraId="65EF2A34" w14:textId="110BB3BE" w:rsidR="00A87E55" w:rsidRPr="00661FAC" w:rsidRDefault="00A87E55" w:rsidP="00661FAC">
      <w:pPr>
        <w:spacing w:line="240" w:lineRule="auto"/>
        <w:jc w:val="left"/>
        <w:rPr>
          <w:rFonts w:eastAsia="Times New Roman" w:cs="Georgia"/>
        </w:rPr>
      </w:pPr>
      <w:r>
        <w:rPr>
          <w:rFonts w:eastAsia="Times New Roman" w:cs="Georgia"/>
        </w:rPr>
        <w:t xml:space="preserve">The FAE notifies the </w:t>
      </w:r>
      <w:r w:rsidR="00B15D8C">
        <w:rPr>
          <w:rFonts w:eastAsia="Times New Roman" w:cs="Georgia"/>
        </w:rPr>
        <w:t>PO</w:t>
      </w:r>
      <w:r>
        <w:rPr>
          <w:rFonts w:eastAsia="Times New Roman" w:cs="Georgia"/>
        </w:rPr>
        <w:t xml:space="preserve"> and the </w:t>
      </w:r>
      <w:r w:rsidRPr="00661FAC">
        <w:rPr>
          <w:rFonts w:eastAsia="Times New Roman" w:cs="Georgia"/>
        </w:rPr>
        <w:t>Capital Program Formulation Branch</w:t>
      </w:r>
      <w:r>
        <w:rPr>
          <w:rFonts w:eastAsia="Times New Roman" w:cs="Georgia"/>
        </w:rPr>
        <w:t xml:space="preserve"> of the FAA Administrator’s decision to continue the program. The program will proceed with the Baseline Variance Analysis and Reporting </w:t>
      </w:r>
      <w:r w:rsidRPr="007B2F7B">
        <w:rPr>
          <w:rFonts w:eastAsia="Times New Roman" w:cs="Georgia"/>
        </w:rPr>
        <w:t>process (Section 4.0).</w:t>
      </w:r>
    </w:p>
    <w:p w14:paraId="2332F14C" w14:textId="77777777" w:rsidR="00A87E55" w:rsidRDefault="00A87E55" w:rsidP="00A87E55">
      <w:pPr>
        <w:spacing w:after="120" w:line="240" w:lineRule="auto"/>
        <w:jc w:val="left"/>
        <w:rPr>
          <w:rFonts w:ascii="Calibri Light" w:eastAsia="Times New Roman" w:hAnsi="Calibri Light" w:cs="Georgia"/>
          <w:b/>
          <w:u w:val="single"/>
        </w:rPr>
      </w:pPr>
    </w:p>
    <w:p w14:paraId="276BB8D3" w14:textId="20D71750" w:rsidR="00616715" w:rsidRDefault="00616715" w:rsidP="00990CAC">
      <w:pPr>
        <w:jc w:val="left"/>
      </w:pPr>
    </w:p>
    <w:p w14:paraId="68194EA0" w14:textId="77777777" w:rsidR="008F35BE" w:rsidRDefault="008F35BE" w:rsidP="00781E51">
      <w:pPr>
        <w:jc w:val="left"/>
        <w:rPr>
          <w:i/>
          <w:u w:val="single"/>
        </w:rPr>
      </w:pPr>
    </w:p>
    <w:p w14:paraId="45ED317D" w14:textId="77777777" w:rsidR="00DD5780" w:rsidRDefault="00DD5780">
      <w:pPr>
        <w:jc w:val="left"/>
        <w:rPr>
          <w:rFonts w:ascii="Calibri" w:eastAsiaTheme="majorEastAsia" w:hAnsi="Calibri" w:cstheme="majorBidi"/>
          <w:b/>
          <w:caps/>
          <w:color w:val="002060"/>
          <w:sz w:val="32"/>
          <w:szCs w:val="32"/>
        </w:rPr>
      </w:pPr>
      <w:bookmarkStart w:id="45" w:name="_Toc515026014"/>
      <w:bookmarkStart w:id="46" w:name="_Toc515027006"/>
      <w:bookmarkStart w:id="47" w:name="_Toc515027107"/>
      <w:bookmarkStart w:id="48" w:name="_Toc515027206"/>
      <w:bookmarkStart w:id="49" w:name="_Toc515026015"/>
      <w:bookmarkStart w:id="50" w:name="_Toc515027007"/>
      <w:bookmarkStart w:id="51" w:name="_Toc515027108"/>
      <w:bookmarkStart w:id="52" w:name="_Toc515027207"/>
      <w:bookmarkStart w:id="53" w:name="_Toc515026016"/>
      <w:bookmarkStart w:id="54" w:name="_Toc515027008"/>
      <w:bookmarkStart w:id="55" w:name="_Toc515027109"/>
      <w:bookmarkStart w:id="56" w:name="_Toc515027208"/>
      <w:bookmarkStart w:id="57" w:name="_Toc515026017"/>
      <w:bookmarkStart w:id="58" w:name="_Toc515027009"/>
      <w:bookmarkStart w:id="59" w:name="_Toc515027110"/>
      <w:bookmarkStart w:id="60" w:name="_Toc515027209"/>
      <w:bookmarkStart w:id="61" w:name="_Toc515026018"/>
      <w:bookmarkStart w:id="62" w:name="_Toc515027010"/>
      <w:bookmarkStart w:id="63" w:name="_Toc515027111"/>
      <w:bookmarkStart w:id="64" w:name="_Toc515027210"/>
      <w:bookmarkStart w:id="65" w:name="_Toc515026019"/>
      <w:bookmarkStart w:id="66" w:name="_Toc515027011"/>
      <w:bookmarkStart w:id="67" w:name="_Toc515027112"/>
      <w:bookmarkStart w:id="68" w:name="_Toc515027211"/>
      <w:bookmarkStart w:id="69" w:name="_Toc515026020"/>
      <w:bookmarkStart w:id="70" w:name="_Toc515027012"/>
      <w:bookmarkStart w:id="71" w:name="_Toc515027113"/>
      <w:bookmarkStart w:id="72" w:name="_Toc515027212"/>
      <w:bookmarkStart w:id="73" w:name="_Toc515026021"/>
      <w:bookmarkStart w:id="74" w:name="_Toc515027013"/>
      <w:bookmarkStart w:id="75" w:name="_Toc515027114"/>
      <w:bookmarkStart w:id="76" w:name="_Toc515027213"/>
      <w:bookmarkStart w:id="77" w:name="_Toc515026022"/>
      <w:bookmarkStart w:id="78" w:name="_Toc515027014"/>
      <w:bookmarkStart w:id="79" w:name="_Toc515027115"/>
      <w:bookmarkStart w:id="80" w:name="_Toc515027214"/>
      <w:bookmarkStart w:id="81" w:name="_Toc515026023"/>
      <w:bookmarkStart w:id="82" w:name="_Toc515027015"/>
      <w:bookmarkStart w:id="83" w:name="_Toc515027116"/>
      <w:bookmarkStart w:id="84" w:name="_Toc515027215"/>
      <w:bookmarkStart w:id="85" w:name="_Toc515026024"/>
      <w:bookmarkStart w:id="86" w:name="_Toc515027016"/>
      <w:bookmarkStart w:id="87" w:name="_Toc515027117"/>
      <w:bookmarkStart w:id="88" w:name="_Toc515027216"/>
      <w:bookmarkStart w:id="89" w:name="_Toc515026025"/>
      <w:bookmarkStart w:id="90" w:name="_Toc515027017"/>
      <w:bookmarkStart w:id="91" w:name="_Toc515027118"/>
      <w:bookmarkStart w:id="92" w:name="_Toc515027217"/>
      <w:bookmarkStart w:id="93" w:name="_Toc515026026"/>
      <w:bookmarkStart w:id="94" w:name="_Toc515027018"/>
      <w:bookmarkStart w:id="95" w:name="_Toc515027119"/>
      <w:bookmarkStart w:id="96" w:name="_Toc515027218"/>
      <w:bookmarkStart w:id="97" w:name="_Toc515026027"/>
      <w:bookmarkStart w:id="98" w:name="_Toc515027019"/>
      <w:bookmarkStart w:id="99" w:name="_Toc515027120"/>
      <w:bookmarkStart w:id="100" w:name="_Toc515027219"/>
      <w:bookmarkStart w:id="101" w:name="_Toc515026028"/>
      <w:bookmarkStart w:id="102" w:name="_Toc515027020"/>
      <w:bookmarkStart w:id="103" w:name="_Toc515027121"/>
      <w:bookmarkStart w:id="104" w:name="_Toc515027220"/>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br w:type="page"/>
      </w:r>
    </w:p>
    <w:p w14:paraId="72608069" w14:textId="0420731E" w:rsidR="00D7097E" w:rsidRPr="00D156F4" w:rsidRDefault="00D7097E" w:rsidP="00D7097E">
      <w:pPr>
        <w:pStyle w:val="Heading1"/>
        <w:numPr>
          <w:ilvl w:val="0"/>
          <w:numId w:val="1"/>
        </w:numPr>
        <w:spacing w:before="0" w:after="100"/>
        <w:jc w:val="left"/>
      </w:pPr>
      <w:bookmarkStart w:id="105" w:name="_AOA_Notification_process"/>
      <w:bookmarkStart w:id="106" w:name="_Toc515026031"/>
      <w:bookmarkStart w:id="107" w:name="_Toc515027023"/>
      <w:bookmarkStart w:id="108" w:name="_Toc515027124"/>
      <w:bookmarkStart w:id="109" w:name="_Toc515027223"/>
      <w:bookmarkStart w:id="110" w:name="_Toc130305462"/>
      <w:bookmarkEnd w:id="105"/>
      <w:bookmarkEnd w:id="106"/>
      <w:bookmarkEnd w:id="107"/>
      <w:bookmarkEnd w:id="108"/>
      <w:bookmarkEnd w:id="109"/>
      <w:r w:rsidRPr="00D156F4">
        <w:t>C</w:t>
      </w:r>
      <w:r w:rsidR="00261092">
        <w:t>ongressional</w:t>
      </w:r>
      <w:r w:rsidRPr="00D156F4">
        <w:t xml:space="preserve"> Reporting Process</w:t>
      </w:r>
      <w:bookmarkEnd w:id="110"/>
    </w:p>
    <w:p w14:paraId="6E34882E" w14:textId="68597705" w:rsidR="00323934" w:rsidRDefault="00323934" w:rsidP="0086434E">
      <w:pPr>
        <w:pStyle w:val="Heading2"/>
        <w:numPr>
          <w:ilvl w:val="1"/>
          <w:numId w:val="1"/>
        </w:numPr>
        <w:spacing w:before="0" w:after="100"/>
        <w:jc w:val="left"/>
      </w:pPr>
      <w:bookmarkStart w:id="111" w:name="_Toc130305463"/>
      <w:r>
        <w:t>Overview</w:t>
      </w:r>
      <w:bookmarkEnd w:id="111"/>
    </w:p>
    <w:p w14:paraId="63E78FB1" w14:textId="270AB1A6" w:rsidR="00CF5616" w:rsidRPr="00CF5616" w:rsidRDefault="00CF5616" w:rsidP="00CF5616">
      <w:pPr>
        <w:jc w:val="left"/>
      </w:pPr>
      <w:r w:rsidRPr="00CF5616">
        <w:t xml:space="preserve">This section provides an overview of the </w:t>
      </w:r>
      <w:r>
        <w:t>Congressional reporting</w:t>
      </w:r>
      <w:r w:rsidRPr="00CF5616">
        <w:t xml:space="preserve"> process, which occurs when a</w:t>
      </w:r>
      <w:r w:rsidR="00BB2760">
        <w:t>n APB</w:t>
      </w:r>
      <w:r w:rsidRPr="00CF5616">
        <w:t xml:space="preserve"> program has a </w:t>
      </w:r>
      <w:r w:rsidR="00CD7CD4">
        <w:t>projected</w:t>
      </w:r>
      <w:r w:rsidRPr="00CF5616">
        <w:t xml:space="preserve"> bas</w:t>
      </w:r>
      <w:r>
        <w:t xml:space="preserve">eline variance </w:t>
      </w:r>
      <w:r w:rsidR="00731E5C">
        <w:t xml:space="preserve">of </w:t>
      </w:r>
      <w:r>
        <w:t xml:space="preserve">greater than </w:t>
      </w:r>
      <w:r w:rsidR="00213A89">
        <w:t>negative 5</w:t>
      </w:r>
      <w:r w:rsidRPr="00CF5616">
        <w:t>0%.</w:t>
      </w:r>
    </w:p>
    <w:p w14:paraId="7431FD53" w14:textId="5899A3D5" w:rsidR="00323934" w:rsidRDefault="00323934" w:rsidP="0086434E">
      <w:pPr>
        <w:pStyle w:val="Heading2"/>
        <w:numPr>
          <w:ilvl w:val="1"/>
          <w:numId w:val="1"/>
        </w:numPr>
        <w:spacing w:before="0" w:after="100"/>
        <w:jc w:val="left"/>
      </w:pPr>
      <w:bookmarkStart w:id="112" w:name="_Toc130305464"/>
      <w:r>
        <w:t>Key Concepts</w:t>
      </w:r>
      <w:bookmarkEnd w:id="112"/>
    </w:p>
    <w:p w14:paraId="67B10B42" w14:textId="77777777" w:rsidR="00CB0877" w:rsidRDefault="00323934" w:rsidP="005A3E98">
      <w:pPr>
        <w:pStyle w:val="Heading3"/>
        <w:numPr>
          <w:ilvl w:val="2"/>
          <w:numId w:val="1"/>
        </w:numPr>
        <w:jc w:val="left"/>
        <w:rPr>
          <w:b/>
        </w:rPr>
      </w:pPr>
      <w:bookmarkStart w:id="113" w:name="_Toc130305465"/>
      <w:r>
        <w:t>Terminology</w:t>
      </w:r>
      <w:bookmarkEnd w:id="113"/>
      <w:r w:rsidR="00CB0877" w:rsidRPr="00CB0877">
        <w:rPr>
          <w:b/>
        </w:rPr>
        <w:t xml:space="preserve"> </w:t>
      </w:r>
    </w:p>
    <w:p w14:paraId="1EF83210" w14:textId="2AABDCAD" w:rsidR="00323934" w:rsidRDefault="00CB0877">
      <w:r>
        <w:rPr>
          <w:b/>
        </w:rPr>
        <w:t xml:space="preserve">Congressional Determination Letter </w:t>
      </w:r>
      <w:r w:rsidRPr="00732A0B">
        <w:t>is prepared</w:t>
      </w:r>
      <w:r>
        <w:t xml:space="preserve"> after the FAA Administrator has determined </w:t>
      </w:r>
      <w:r w:rsidR="005A3E98">
        <w:t xml:space="preserve">to continue </w:t>
      </w:r>
      <w:r w:rsidR="0010394E">
        <w:t>a</w:t>
      </w:r>
      <w:r w:rsidR="00BB2760">
        <w:t>n APB</w:t>
      </w:r>
      <w:r w:rsidR="0010394E">
        <w:t xml:space="preserve"> program</w:t>
      </w:r>
      <w:r>
        <w:rPr>
          <w:rFonts w:eastAsia="Times New Roman" w:cs="Georgia"/>
        </w:rPr>
        <w:t xml:space="preserve"> </w:t>
      </w:r>
      <w:r w:rsidR="005A3E98">
        <w:rPr>
          <w:rFonts w:eastAsia="Times New Roman" w:cs="Georgia"/>
        </w:rPr>
        <w:t xml:space="preserve">that </w:t>
      </w:r>
      <w:r w:rsidR="005A3E98" w:rsidRPr="00145446">
        <w:rPr>
          <w:rFonts w:eastAsia="Times New Roman" w:cs="Georgia"/>
        </w:rPr>
        <w:t>has a</w:t>
      </w:r>
      <w:r w:rsidR="005A3E98">
        <w:rPr>
          <w:rFonts w:eastAsia="Times New Roman" w:cs="Georgia"/>
        </w:rPr>
        <w:t xml:space="preserve"> </w:t>
      </w:r>
      <w:r w:rsidR="00CD7CD4">
        <w:rPr>
          <w:rFonts w:eastAsia="Times New Roman" w:cs="Georgia"/>
        </w:rPr>
        <w:t>projected</w:t>
      </w:r>
      <w:r w:rsidR="005A3E98" w:rsidRPr="00145446">
        <w:rPr>
          <w:rFonts w:eastAsia="Times New Roman" w:cs="Georgia"/>
        </w:rPr>
        <w:t xml:space="preserve"> baseline </w:t>
      </w:r>
      <w:r w:rsidR="005A3E98">
        <w:rPr>
          <w:rFonts w:eastAsia="Times New Roman" w:cs="Georgia"/>
        </w:rPr>
        <w:t xml:space="preserve">variance </w:t>
      </w:r>
      <w:r w:rsidR="00731E5C">
        <w:rPr>
          <w:rFonts w:eastAsia="Times New Roman" w:cs="Georgia"/>
        </w:rPr>
        <w:t xml:space="preserve">of </w:t>
      </w:r>
      <w:r w:rsidR="005A3E98">
        <w:rPr>
          <w:rFonts w:eastAsia="Times New Roman" w:cs="Georgia"/>
        </w:rPr>
        <w:t xml:space="preserve">greater than </w:t>
      </w:r>
      <w:r w:rsidR="00213A89">
        <w:rPr>
          <w:rFonts w:eastAsia="Times New Roman" w:cs="Georgia"/>
        </w:rPr>
        <w:t>negative 5</w:t>
      </w:r>
      <w:r w:rsidR="005A3E98">
        <w:rPr>
          <w:rFonts w:eastAsia="Times New Roman" w:cs="Georgia"/>
        </w:rPr>
        <w:t>0</w:t>
      </w:r>
      <w:r w:rsidR="005A3E98" w:rsidRPr="00145446">
        <w:rPr>
          <w:rFonts w:eastAsia="Times New Roman" w:cs="Georgia"/>
        </w:rPr>
        <w:t>%</w:t>
      </w:r>
      <w:r w:rsidR="005A3E98">
        <w:rPr>
          <w:rFonts w:eastAsia="Times New Roman" w:cs="Georgia"/>
        </w:rPr>
        <w:t xml:space="preserve">. </w:t>
      </w:r>
      <w:r w:rsidRPr="00145446">
        <w:rPr>
          <w:rFonts w:eastAsia="Times New Roman" w:cs="Georgia"/>
        </w:rPr>
        <w:t xml:space="preserve">The Determination Letter </w:t>
      </w:r>
      <w:r>
        <w:rPr>
          <w:rFonts w:eastAsia="Times New Roman" w:cs="Georgia"/>
        </w:rPr>
        <w:t>will</w:t>
      </w:r>
      <w:r w:rsidRPr="00145446">
        <w:rPr>
          <w:rFonts w:eastAsia="Times New Roman" w:cs="Georgia"/>
        </w:rPr>
        <w:t xml:space="preserve"> include </w:t>
      </w:r>
      <w:r w:rsidR="005A3E98">
        <w:rPr>
          <w:rFonts w:eastAsia="Times New Roman" w:cs="Georgia"/>
        </w:rPr>
        <w:t>program background information</w:t>
      </w:r>
      <w:r w:rsidRPr="00145446">
        <w:rPr>
          <w:rFonts w:eastAsia="Times New Roman" w:cs="Georgia"/>
        </w:rPr>
        <w:t xml:space="preserve"> and </w:t>
      </w:r>
      <w:r>
        <w:rPr>
          <w:rFonts w:eastAsia="Times New Roman" w:cs="Georgia"/>
        </w:rPr>
        <w:t>the</w:t>
      </w:r>
      <w:r w:rsidRPr="00145446">
        <w:rPr>
          <w:rFonts w:eastAsia="Times New Roman" w:cs="Georgia"/>
        </w:rPr>
        <w:t xml:space="preserve"> </w:t>
      </w:r>
      <w:r w:rsidR="001330FB">
        <w:rPr>
          <w:rFonts w:eastAsia="Times New Roman" w:cs="Georgia"/>
        </w:rPr>
        <w:t>justification</w:t>
      </w:r>
      <w:r w:rsidR="005A3E98">
        <w:rPr>
          <w:rFonts w:eastAsia="Times New Roman" w:cs="Georgia"/>
        </w:rPr>
        <w:t xml:space="preserve"> for the</w:t>
      </w:r>
      <w:r w:rsidR="00731E5C">
        <w:rPr>
          <w:rFonts w:eastAsia="Times New Roman" w:cs="Georgia"/>
        </w:rPr>
        <w:t xml:space="preserve"> </w:t>
      </w:r>
      <w:r w:rsidR="0010394E">
        <w:rPr>
          <w:rFonts w:eastAsia="Times New Roman" w:cs="Georgia"/>
        </w:rPr>
        <w:t>determination to continue</w:t>
      </w:r>
      <w:r w:rsidR="00731E5C">
        <w:rPr>
          <w:rFonts w:eastAsia="Times New Roman" w:cs="Georgia"/>
        </w:rPr>
        <w:t xml:space="preserve">. </w:t>
      </w:r>
      <w:r w:rsidR="0010394E">
        <w:rPr>
          <w:rFonts w:eastAsia="Times New Roman" w:cs="Georgia"/>
        </w:rPr>
        <w:t>T</w:t>
      </w:r>
      <w:r w:rsidR="001330FB">
        <w:rPr>
          <w:rFonts w:eastAsia="Times New Roman" w:cs="Georgia"/>
        </w:rPr>
        <w:t xml:space="preserve">he justification would detail </w:t>
      </w:r>
      <w:r w:rsidR="0010394E">
        <w:rPr>
          <w:rFonts w:eastAsia="Times New Roman" w:cs="Georgia"/>
        </w:rPr>
        <w:t xml:space="preserve">the reasons that termination would be inconsistent with the development or operations of the NAS in a safe and efficient manner. </w:t>
      </w:r>
    </w:p>
    <w:p w14:paraId="7C98C119" w14:textId="491F05C8" w:rsidR="00111673" w:rsidRDefault="00111673" w:rsidP="00B56AF9">
      <w:pPr>
        <w:pStyle w:val="Heading2"/>
        <w:keepNext/>
        <w:numPr>
          <w:ilvl w:val="1"/>
          <w:numId w:val="1"/>
        </w:numPr>
        <w:spacing w:before="0" w:after="100"/>
        <w:jc w:val="left"/>
      </w:pPr>
      <w:bookmarkStart w:id="114" w:name="_Toc130305466"/>
      <w:r>
        <w:t>Process Map: C</w:t>
      </w:r>
      <w:r w:rsidR="00261092">
        <w:t>ongressional</w:t>
      </w:r>
      <w:r>
        <w:t xml:space="preserve"> R</w:t>
      </w:r>
      <w:r w:rsidR="00261092">
        <w:t>eporting</w:t>
      </w:r>
      <w:bookmarkEnd w:id="114"/>
    </w:p>
    <w:p w14:paraId="102CEBF7" w14:textId="357D8B76" w:rsidR="00411699" w:rsidRDefault="00415D27" w:rsidP="00111673">
      <w:pPr>
        <w:spacing w:before="120"/>
        <w:jc w:val="center"/>
        <w:rPr>
          <w:b/>
        </w:rPr>
      </w:pPr>
      <w:r>
        <w:object w:dxaOrig="15084" w:dyaOrig="24121" w14:anchorId="2D2D0789">
          <v:shape id="_x0000_i1029" type="#_x0000_t75" style="width:369.55pt;height:590.95pt" o:ole="">
            <v:imagedata r:id="rId41" o:title=""/>
          </v:shape>
          <o:OLEObject Type="Embed" ProgID="Visio.Drawing.15" ShapeID="_x0000_i1029" DrawAspect="Content" ObjectID="_1806820984" r:id="rId42"/>
        </w:object>
      </w:r>
    </w:p>
    <w:p w14:paraId="0540A999" w14:textId="76BB72B8" w:rsidR="00111673" w:rsidRDefault="00111673" w:rsidP="00111673">
      <w:pPr>
        <w:spacing w:before="120"/>
        <w:jc w:val="center"/>
        <w:rPr>
          <w:b/>
        </w:rPr>
      </w:pPr>
      <w:r>
        <w:rPr>
          <w:b/>
        </w:rPr>
        <w:t>Figure 6.3</w:t>
      </w:r>
      <w:r w:rsidRPr="00222F12">
        <w:rPr>
          <w:b/>
        </w:rPr>
        <w:t xml:space="preserve"> </w:t>
      </w:r>
      <w:r>
        <w:rPr>
          <w:b/>
        </w:rPr>
        <w:t>Congressional Reporting</w:t>
      </w:r>
    </w:p>
    <w:p w14:paraId="027A9B92" w14:textId="77777777" w:rsidR="00CF5616" w:rsidRDefault="00CF5616" w:rsidP="00CF5616">
      <w:pPr>
        <w:jc w:val="center"/>
      </w:pPr>
    </w:p>
    <w:p w14:paraId="2FFB2314" w14:textId="7CD56F52" w:rsidR="00E15F25" w:rsidRPr="00F601F9" w:rsidRDefault="00323934" w:rsidP="00CF5616">
      <w:pPr>
        <w:pStyle w:val="Heading2"/>
        <w:numPr>
          <w:ilvl w:val="1"/>
          <w:numId w:val="1"/>
        </w:numPr>
        <w:spacing w:before="0" w:after="100"/>
        <w:jc w:val="left"/>
      </w:pPr>
      <w:bookmarkStart w:id="115" w:name="_Toc130305467"/>
      <w:r w:rsidRPr="00F601F9">
        <w:t>Process Steps: Congressional Reporting</w:t>
      </w:r>
      <w:bookmarkEnd w:id="115"/>
    </w:p>
    <w:p w14:paraId="6FBE1EE5" w14:textId="5041C192" w:rsidR="00111673" w:rsidRPr="00595EAE" w:rsidRDefault="00111673" w:rsidP="00F601F9">
      <w:pPr>
        <w:jc w:val="left"/>
        <w:rPr>
          <w:highlight w:val="yellow"/>
        </w:rPr>
      </w:pPr>
      <w:r w:rsidRPr="00F601F9">
        <w:t xml:space="preserve">If the FAA Administrator makes a determination </w:t>
      </w:r>
      <w:r w:rsidRPr="00111673">
        <w:t>to continue a program</w:t>
      </w:r>
      <w:r w:rsidRPr="00111673">
        <w:rPr>
          <w:rFonts w:eastAsia="Times New Roman" w:cs="Georgia"/>
        </w:rPr>
        <w:t xml:space="preserve"> that has a projected baseline variance of greater than </w:t>
      </w:r>
      <w:r w:rsidR="00213A89">
        <w:rPr>
          <w:rFonts w:eastAsia="Times New Roman" w:cs="Georgia"/>
        </w:rPr>
        <w:t>negative 5</w:t>
      </w:r>
      <w:r w:rsidRPr="00111673">
        <w:rPr>
          <w:rFonts w:eastAsia="Times New Roman" w:cs="Georgia"/>
        </w:rPr>
        <w:t>0%</w:t>
      </w:r>
      <w:r>
        <w:t>, the Administrator shall transmit a copy of the determination, together with a statement of the basis for the determination, to the Committees on Appropriations of the Senate and the House of Representatives, the Committee on Commerce, Science, and Transportation of the Sen</w:t>
      </w:r>
      <w:r w:rsidR="007D6387">
        <w:t>ate, and the Committee on Transportation and Infrastructure of the House of Representatives.</w:t>
      </w:r>
    </w:p>
    <w:p w14:paraId="7FCE7DDE" w14:textId="5C85697F" w:rsidR="00E15F25" w:rsidRPr="00B56AF9" w:rsidRDefault="00E15F25" w:rsidP="00B56AF9">
      <w:pPr>
        <w:spacing w:after="100" w:line="240" w:lineRule="auto"/>
        <w:jc w:val="left"/>
        <w:rPr>
          <w:rFonts w:eastAsia="Times New Roman" w:cs="Georgia"/>
          <w:b/>
          <w:u w:val="single"/>
        </w:rPr>
      </w:pPr>
      <w:r w:rsidRPr="00B56AF9">
        <w:rPr>
          <w:rFonts w:eastAsia="Times New Roman" w:cs="Georgia"/>
          <w:b/>
          <w:u w:val="single"/>
        </w:rPr>
        <w:t xml:space="preserve">Step </w:t>
      </w:r>
      <w:r w:rsidR="00C90712" w:rsidRPr="00B56AF9">
        <w:rPr>
          <w:rFonts w:eastAsia="Times New Roman" w:cs="Georgia"/>
          <w:b/>
          <w:u w:val="single"/>
        </w:rPr>
        <w:t>1</w:t>
      </w:r>
      <w:r w:rsidRPr="00B56AF9">
        <w:rPr>
          <w:rFonts w:eastAsia="Times New Roman" w:cs="Georgia"/>
          <w:b/>
          <w:u w:val="single"/>
        </w:rPr>
        <w:t>.0</w:t>
      </w:r>
      <w:r w:rsidR="009C092B" w:rsidRPr="00B56AF9">
        <w:rPr>
          <w:rFonts w:eastAsia="Times New Roman" w:cs="Georgia"/>
          <w:b/>
          <w:u w:val="single"/>
        </w:rPr>
        <w:t xml:space="preserve">: </w:t>
      </w:r>
      <w:r w:rsidR="00BA29C4">
        <w:rPr>
          <w:rFonts w:eastAsia="Times New Roman" w:cs="Georgia"/>
          <w:b/>
          <w:u w:val="single"/>
        </w:rPr>
        <w:t xml:space="preserve">New </w:t>
      </w:r>
      <w:r w:rsidR="009C092B" w:rsidRPr="00B56AF9">
        <w:rPr>
          <w:rFonts w:eastAsia="Times New Roman" w:cs="Georgia"/>
          <w:b/>
          <w:u w:val="single"/>
        </w:rPr>
        <w:t xml:space="preserve">AOA Decision to </w:t>
      </w:r>
      <w:r w:rsidRPr="00B56AF9">
        <w:rPr>
          <w:rFonts w:eastAsia="Times New Roman" w:cs="Georgia"/>
          <w:b/>
          <w:u w:val="single"/>
        </w:rPr>
        <w:t xml:space="preserve">Continue </w:t>
      </w:r>
      <w:r w:rsidR="009C092B" w:rsidRPr="00B56AF9">
        <w:rPr>
          <w:rFonts w:eastAsia="Times New Roman" w:cs="Georgia"/>
          <w:b/>
          <w:u w:val="single"/>
        </w:rPr>
        <w:t xml:space="preserve">the Program whose Variance is over </w:t>
      </w:r>
      <w:r w:rsidR="00213A89">
        <w:rPr>
          <w:rFonts w:eastAsia="Times New Roman" w:cs="Georgia"/>
          <w:b/>
          <w:u w:val="single"/>
        </w:rPr>
        <w:t>negative 5</w:t>
      </w:r>
      <w:r w:rsidR="009C092B" w:rsidRPr="00B56AF9">
        <w:rPr>
          <w:rFonts w:eastAsia="Times New Roman" w:cs="Georgia"/>
          <w:b/>
          <w:u w:val="single"/>
        </w:rPr>
        <w:t>0%</w:t>
      </w:r>
      <w:r w:rsidR="00F82912" w:rsidRPr="00B56AF9">
        <w:rPr>
          <w:rFonts w:eastAsia="Times New Roman" w:cs="Georgia"/>
          <w:b/>
          <w:u w:val="single"/>
        </w:rPr>
        <w:t>.</w:t>
      </w:r>
    </w:p>
    <w:p w14:paraId="1FED02EC" w14:textId="6AD20254" w:rsidR="009C092B" w:rsidRPr="00F601F9" w:rsidRDefault="009C092B" w:rsidP="00B56AF9">
      <w:pPr>
        <w:spacing w:line="240" w:lineRule="auto"/>
        <w:jc w:val="left"/>
        <w:rPr>
          <w:rFonts w:eastAsia="Times New Roman" w:cs="Georgia"/>
        </w:rPr>
      </w:pPr>
      <w:r w:rsidRPr="00F601F9">
        <w:rPr>
          <w:rFonts w:eastAsia="Times New Roman" w:cs="Georgia"/>
        </w:rPr>
        <w:t>Reference Section 5.</w:t>
      </w:r>
      <w:r w:rsidR="007D6387">
        <w:rPr>
          <w:rFonts w:eastAsia="Times New Roman" w:cs="Georgia"/>
        </w:rPr>
        <w:t>4</w:t>
      </w:r>
    </w:p>
    <w:p w14:paraId="684DBC87" w14:textId="4697B531" w:rsidR="00E15F25" w:rsidRPr="00B56AF9" w:rsidRDefault="00E15F25" w:rsidP="00B56AF9">
      <w:pPr>
        <w:spacing w:after="100" w:line="240" w:lineRule="auto"/>
        <w:jc w:val="left"/>
        <w:rPr>
          <w:rFonts w:eastAsia="Times New Roman" w:cs="Georgia"/>
          <w:b/>
          <w:u w:val="single"/>
        </w:rPr>
      </w:pPr>
      <w:r w:rsidRPr="00B56AF9">
        <w:rPr>
          <w:rFonts w:eastAsia="Times New Roman" w:cs="Georgia"/>
          <w:b/>
          <w:u w:val="single"/>
        </w:rPr>
        <w:t xml:space="preserve">Step </w:t>
      </w:r>
      <w:r w:rsidR="009C092B" w:rsidRPr="00B56AF9">
        <w:rPr>
          <w:rFonts w:eastAsia="Times New Roman" w:cs="Georgia"/>
          <w:b/>
          <w:u w:val="single"/>
        </w:rPr>
        <w:t>2</w:t>
      </w:r>
      <w:r w:rsidRPr="00B56AF9">
        <w:rPr>
          <w:rFonts w:eastAsia="Times New Roman" w:cs="Georgia"/>
          <w:b/>
          <w:u w:val="single"/>
        </w:rPr>
        <w:t>.0: Prepare Congressional Determination Letter.</w:t>
      </w:r>
    </w:p>
    <w:p w14:paraId="29EC70B9" w14:textId="2C5BEE88" w:rsidR="00D35D33" w:rsidRPr="00B56AF9" w:rsidRDefault="00F82912" w:rsidP="00B56AF9">
      <w:pPr>
        <w:spacing w:line="240" w:lineRule="auto"/>
        <w:jc w:val="left"/>
        <w:rPr>
          <w:rFonts w:eastAsia="Times New Roman" w:cs="Georgia"/>
        </w:rPr>
      </w:pPr>
      <w:r>
        <w:rPr>
          <w:rFonts w:eastAsia="Times New Roman" w:cs="Georgia"/>
        </w:rPr>
        <w:t xml:space="preserve">The Capital Program Formulation Branch coordinates </w:t>
      </w:r>
      <w:r w:rsidR="00D35D33" w:rsidRPr="00145446">
        <w:rPr>
          <w:rFonts w:eastAsia="Times New Roman" w:cs="Georgia"/>
        </w:rPr>
        <w:t xml:space="preserve">the </w:t>
      </w:r>
      <w:r w:rsidR="00095D46">
        <w:rPr>
          <w:rFonts w:eastAsia="Times New Roman" w:cs="Georgia"/>
        </w:rPr>
        <w:t xml:space="preserve">development of the </w:t>
      </w:r>
      <w:r w:rsidR="00D35D33">
        <w:rPr>
          <w:rFonts w:eastAsia="Times New Roman" w:cs="Georgia"/>
        </w:rPr>
        <w:t xml:space="preserve">Congressional </w:t>
      </w:r>
      <w:r w:rsidR="00D35D33" w:rsidRPr="00145446">
        <w:rPr>
          <w:rFonts w:eastAsia="Times New Roman" w:cs="Georgia"/>
        </w:rPr>
        <w:t>Determination Letter</w:t>
      </w:r>
      <w:r w:rsidR="00181484">
        <w:rPr>
          <w:rFonts w:eastAsia="Times New Roman" w:cs="Georgia"/>
        </w:rPr>
        <w:t xml:space="preserve"> required for a program with </w:t>
      </w:r>
      <w:r w:rsidR="00181484" w:rsidRPr="00145446">
        <w:rPr>
          <w:rFonts w:eastAsia="Times New Roman" w:cs="Georgia"/>
        </w:rPr>
        <w:t>a</w:t>
      </w:r>
      <w:r w:rsidR="00181484">
        <w:rPr>
          <w:rFonts w:eastAsia="Times New Roman" w:cs="Georgia"/>
        </w:rPr>
        <w:t xml:space="preserve"> </w:t>
      </w:r>
      <w:r w:rsidR="00CD7CD4">
        <w:rPr>
          <w:rFonts w:eastAsia="Times New Roman" w:cs="Georgia"/>
        </w:rPr>
        <w:t>projected</w:t>
      </w:r>
      <w:r w:rsidR="00181484" w:rsidRPr="00145446">
        <w:rPr>
          <w:rFonts w:eastAsia="Times New Roman" w:cs="Georgia"/>
        </w:rPr>
        <w:t xml:space="preserve"> baseline </w:t>
      </w:r>
      <w:r w:rsidR="00181484">
        <w:rPr>
          <w:rFonts w:eastAsia="Times New Roman" w:cs="Georgia"/>
        </w:rPr>
        <w:t>variance</w:t>
      </w:r>
      <w:r w:rsidR="00731E5C">
        <w:rPr>
          <w:rFonts w:eastAsia="Times New Roman" w:cs="Georgia"/>
        </w:rPr>
        <w:t xml:space="preserve"> of</w:t>
      </w:r>
      <w:r w:rsidR="00181484">
        <w:rPr>
          <w:rFonts w:eastAsia="Times New Roman" w:cs="Georgia"/>
        </w:rPr>
        <w:t xml:space="preserve"> greater than</w:t>
      </w:r>
      <w:r w:rsidR="00BA29C4">
        <w:rPr>
          <w:rFonts w:eastAsia="Times New Roman" w:cs="Georgia"/>
        </w:rPr>
        <w:t xml:space="preserve"> </w:t>
      </w:r>
      <w:r w:rsidR="00731E5C">
        <w:rPr>
          <w:rFonts w:eastAsia="Times New Roman" w:cs="Georgia"/>
        </w:rPr>
        <w:t>-</w:t>
      </w:r>
      <w:r w:rsidR="00181484">
        <w:rPr>
          <w:rFonts w:eastAsia="Times New Roman" w:cs="Georgia"/>
        </w:rPr>
        <w:t>50</w:t>
      </w:r>
      <w:r w:rsidR="00181484" w:rsidRPr="00145446">
        <w:rPr>
          <w:rFonts w:eastAsia="Times New Roman" w:cs="Georgia"/>
        </w:rPr>
        <w:t>%</w:t>
      </w:r>
      <w:r w:rsidR="00731E5C">
        <w:rPr>
          <w:rFonts w:eastAsia="Times New Roman" w:cs="Georgia"/>
        </w:rPr>
        <w:t>.</w:t>
      </w:r>
      <w:r w:rsidR="00D35D33" w:rsidRPr="00145446">
        <w:rPr>
          <w:rFonts w:eastAsia="Times New Roman" w:cs="Georgia"/>
        </w:rPr>
        <w:t xml:space="preserve"> The</w:t>
      </w:r>
      <w:r w:rsidR="00095D46">
        <w:rPr>
          <w:rFonts w:eastAsia="Times New Roman" w:cs="Georgia"/>
        </w:rPr>
        <w:t xml:space="preserve"> letter to the Congressional committees </w:t>
      </w:r>
      <w:r w:rsidR="00D35D33">
        <w:rPr>
          <w:rFonts w:eastAsia="Times New Roman" w:cs="Georgia"/>
        </w:rPr>
        <w:t>will</w:t>
      </w:r>
      <w:r w:rsidR="00D35D33" w:rsidRPr="00145446">
        <w:rPr>
          <w:rFonts w:eastAsia="Times New Roman" w:cs="Georgia"/>
        </w:rPr>
        <w:t xml:space="preserve"> include</w:t>
      </w:r>
      <w:r w:rsidR="00D35D33">
        <w:rPr>
          <w:rFonts w:eastAsia="Times New Roman" w:cs="Georgia"/>
        </w:rPr>
        <w:t xml:space="preserve"> program background information and the justification for the </w:t>
      </w:r>
      <w:r w:rsidR="00095D46">
        <w:rPr>
          <w:rFonts w:eastAsia="Times New Roman" w:cs="Georgia"/>
        </w:rPr>
        <w:t xml:space="preserve">FAA </w:t>
      </w:r>
      <w:r w:rsidR="00D35D33">
        <w:rPr>
          <w:rFonts w:eastAsia="Times New Roman" w:cs="Georgia"/>
        </w:rPr>
        <w:t>Administrat</w:t>
      </w:r>
      <w:r w:rsidR="00095D46">
        <w:rPr>
          <w:rFonts w:eastAsia="Times New Roman" w:cs="Georgia"/>
        </w:rPr>
        <w:t xml:space="preserve">or’s decision to </w:t>
      </w:r>
      <w:r>
        <w:rPr>
          <w:rFonts w:eastAsia="Times New Roman" w:cs="Georgia"/>
        </w:rPr>
        <w:t>continue</w:t>
      </w:r>
      <w:r w:rsidR="00095D46">
        <w:rPr>
          <w:rFonts w:eastAsia="Times New Roman" w:cs="Georgia"/>
        </w:rPr>
        <w:t>.</w:t>
      </w:r>
    </w:p>
    <w:p w14:paraId="09466C0D" w14:textId="6ADC1ECF" w:rsidR="00E15F25" w:rsidRPr="00B56AF9" w:rsidRDefault="00E15F25" w:rsidP="00B56AF9">
      <w:pPr>
        <w:spacing w:after="100" w:line="240" w:lineRule="auto"/>
        <w:jc w:val="left"/>
        <w:rPr>
          <w:rFonts w:eastAsia="Times New Roman" w:cs="Georgia"/>
          <w:b/>
          <w:u w:val="single"/>
        </w:rPr>
      </w:pPr>
      <w:r w:rsidRPr="00B56AF9">
        <w:rPr>
          <w:rFonts w:eastAsia="Times New Roman" w:cs="Georgia"/>
          <w:b/>
          <w:u w:val="single"/>
        </w:rPr>
        <w:t xml:space="preserve">Step </w:t>
      </w:r>
      <w:r w:rsidR="00F82912" w:rsidRPr="00B56AF9">
        <w:rPr>
          <w:rFonts w:eastAsia="Times New Roman" w:cs="Georgia"/>
          <w:b/>
          <w:u w:val="single"/>
        </w:rPr>
        <w:t>3</w:t>
      </w:r>
      <w:r w:rsidRPr="00B56AF9">
        <w:rPr>
          <w:rFonts w:eastAsia="Times New Roman" w:cs="Georgia"/>
          <w:b/>
          <w:u w:val="single"/>
        </w:rPr>
        <w:t>.0: Review Congressional Determination Letter.</w:t>
      </w:r>
    </w:p>
    <w:p w14:paraId="293EAD50" w14:textId="5DDAA7E1" w:rsidR="00F82912" w:rsidRDefault="004472B2" w:rsidP="00F601F9">
      <w:pPr>
        <w:spacing w:after="0" w:line="240" w:lineRule="auto"/>
        <w:jc w:val="left"/>
        <w:rPr>
          <w:rFonts w:eastAsia="Times New Roman" w:cs="Georgia"/>
        </w:rPr>
      </w:pPr>
      <w:r>
        <w:rPr>
          <w:rFonts w:eastAsia="Times New Roman" w:cs="Georgia"/>
        </w:rPr>
        <w:t xml:space="preserve">Upon review by the Director of Capital Budgets, the </w:t>
      </w:r>
      <w:r w:rsidR="00F82912">
        <w:rPr>
          <w:rFonts w:eastAsia="Times New Roman" w:cs="Georgia"/>
        </w:rPr>
        <w:t>draft Congressional Determination Letter is submitted to</w:t>
      </w:r>
      <w:r w:rsidR="00506428">
        <w:rPr>
          <w:rFonts w:eastAsia="Times New Roman" w:cs="Georgia"/>
        </w:rPr>
        <w:t xml:space="preserve"> the following offices for review and approval:</w:t>
      </w:r>
      <w:r w:rsidR="00F82912">
        <w:rPr>
          <w:rFonts w:eastAsia="Times New Roman" w:cs="Georgia"/>
        </w:rPr>
        <w:t xml:space="preserve">  </w:t>
      </w:r>
    </w:p>
    <w:p w14:paraId="7F4EE79F" w14:textId="21021AED" w:rsidR="00506428" w:rsidRPr="00F601F9" w:rsidRDefault="00B277B6" w:rsidP="00F601F9">
      <w:pPr>
        <w:spacing w:after="0" w:line="240" w:lineRule="auto"/>
        <w:ind w:left="360"/>
        <w:jc w:val="left"/>
      </w:pPr>
      <w:r w:rsidRPr="00F601F9">
        <w:rPr>
          <w:b/>
          <w:bCs/>
          <w:sz w:val="20"/>
          <w:szCs w:val="20"/>
          <w:u w:val="single"/>
        </w:rPr>
        <w:t>Step 3.1:</w:t>
      </w:r>
      <w:r>
        <w:rPr>
          <w:b/>
          <w:bCs/>
          <w:sz w:val="20"/>
          <w:szCs w:val="20"/>
        </w:rPr>
        <w:t xml:space="preserve"> </w:t>
      </w:r>
      <w:r>
        <w:t xml:space="preserve"> </w:t>
      </w:r>
      <w:r w:rsidR="00EF5450">
        <w:t>Federal Acquisition Executive (</w:t>
      </w:r>
      <w:r w:rsidR="00506428" w:rsidRPr="00F601F9">
        <w:t>FAE</w:t>
      </w:r>
      <w:r w:rsidR="00EF5450">
        <w:t>)</w:t>
      </w:r>
    </w:p>
    <w:p w14:paraId="35A0BA93" w14:textId="6CABFBC6" w:rsidR="00506428" w:rsidRPr="00F601F9" w:rsidRDefault="00B277B6" w:rsidP="00F601F9">
      <w:pPr>
        <w:spacing w:after="0" w:line="240" w:lineRule="auto"/>
        <w:ind w:left="360"/>
        <w:jc w:val="left"/>
      </w:pPr>
      <w:r w:rsidRPr="00F601F9">
        <w:rPr>
          <w:b/>
          <w:bCs/>
          <w:sz w:val="20"/>
          <w:szCs w:val="20"/>
          <w:u w:val="single"/>
        </w:rPr>
        <w:t>Step 3.2:</w:t>
      </w:r>
      <w:r>
        <w:rPr>
          <w:sz w:val="20"/>
          <w:szCs w:val="20"/>
        </w:rPr>
        <w:t xml:space="preserve">  </w:t>
      </w:r>
      <w:r w:rsidR="00591160" w:rsidRPr="00A8180F">
        <w:t>Chief Financial Officer (</w:t>
      </w:r>
      <w:r w:rsidR="00506428" w:rsidRPr="00F601F9">
        <w:t>CFO</w:t>
      </w:r>
      <w:r w:rsidR="00591160">
        <w:t>)</w:t>
      </w:r>
    </w:p>
    <w:p w14:paraId="75484851" w14:textId="20BBA4D8" w:rsidR="00506428" w:rsidRPr="00F601F9" w:rsidRDefault="00B277B6" w:rsidP="00F601F9">
      <w:pPr>
        <w:spacing w:after="0" w:line="240" w:lineRule="auto"/>
        <w:ind w:left="360"/>
        <w:jc w:val="left"/>
      </w:pPr>
      <w:r w:rsidRPr="00F601F9">
        <w:rPr>
          <w:b/>
          <w:bCs/>
          <w:sz w:val="20"/>
          <w:szCs w:val="20"/>
          <w:u w:val="single"/>
        </w:rPr>
        <w:t>Step 3.3:</w:t>
      </w:r>
      <w:r>
        <w:rPr>
          <w:b/>
          <w:bCs/>
          <w:sz w:val="20"/>
          <w:szCs w:val="20"/>
        </w:rPr>
        <w:t xml:space="preserve"> </w:t>
      </w:r>
      <w:r>
        <w:t xml:space="preserve"> </w:t>
      </w:r>
      <w:r w:rsidR="00506428" w:rsidRPr="00F601F9">
        <w:t xml:space="preserve">Chief of Staff for </w:t>
      </w:r>
      <w:r w:rsidR="00113A8D">
        <w:t xml:space="preserve">the </w:t>
      </w:r>
      <w:r w:rsidR="00506428" w:rsidRPr="00F601F9">
        <w:t>Assistant Administrator, Finance and Management</w:t>
      </w:r>
    </w:p>
    <w:p w14:paraId="36991D21" w14:textId="0F890E8D" w:rsidR="00506428" w:rsidRPr="00F601F9" w:rsidRDefault="00B277B6" w:rsidP="00F601F9">
      <w:pPr>
        <w:spacing w:after="0" w:line="240" w:lineRule="auto"/>
        <w:ind w:left="360"/>
        <w:jc w:val="left"/>
      </w:pPr>
      <w:r w:rsidRPr="00F601F9">
        <w:rPr>
          <w:b/>
          <w:bCs/>
          <w:sz w:val="20"/>
          <w:szCs w:val="20"/>
          <w:u w:val="single"/>
        </w:rPr>
        <w:t>Step 3.4:</w:t>
      </w:r>
      <w:r>
        <w:rPr>
          <w:sz w:val="20"/>
          <w:szCs w:val="20"/>
        </w:rPr>
        <w:t xml:space="preserve"> </w:t>
      </w:r>
      <w:r>
        <w:t xml:space="preserve"> </w:t>
      </w:r>
      <w:r w:rsidR="00506428" w:rsidRPr="00F601F9">
        <w:t>Assistant Administrator, Finance and Management</w:t>
      </w:r>
    </w:p>
    <w:p w14:paraId="5B8416CC" w14:textId="77777777" w:rsidR="00531956" w:rsidRDefault="00B277B6" w:rsidP="00F601F9">
      <w:pPr>
        <w:spacing w:after="0" w:line="240" w:lineRule="auto"/>
        <w:ind w:left="360"/>
        <w:jc w:val="left"/>
      </w:pPr>
      <w:r w:rsidRPr="00F601F9">
        <w:rPr>
          <w:b/>
          <w:bCs/>
          <w:sz w:val="20"/>
          <w:szCs w:val="20"/>
          <w:u w:val="single"/>
        </w:rPr>
        <w:t>Step 3.5:</w:t>
      </w:r>
      <w:r>
        <w:rPr>
          <w:b/>
          <w:bCs/>
          <w:sz w:val="20"/>
          <w:szCs w:val="20"/>
        </w:rPr>
        <w:t xml:space="preserve"> </w:t>
      </w:r>
      <w:r>
        <w:t xml:space="preserve"> </w:t>
      </w:r>
      <w:r w:rsidR="003350D0" w:rsidRPr="00F601F9">
        <w:t xml:space="preserve">Government and Industry Affairs </w:t>
      </w:r>
    </w:p>
    <w:p w14:paraId="546189D9" w14:textId="28673FBA" w:rsidR="00506428" w:rsidRPr="00F601F9" w:rsidRDefault="00531956" w:rsidP="00F601F9">
      <w:pPr>
        <w:spacing w:after="0" w:line="240" w:lineRule="auto"/>
        <w:ind w:left="360"/>
        <w:jc w:val="left"/>
      </w:pPr>
      <w:r>
        <w:rPr>
          <w:b/>
          <w:bCs/>
          <w:sz w:val="20"/>
          <w:szCs w:val="20"/>
          <w:u w:val="single"/>
        </w:rPr>
        <w:t>Step 3.</w:t>
      </w:r>
      <w:r w:rsidRPr="009E3942">
        <w:rPr>
          <w:b/>
          <w:bCs/>
          <w:sz w:val="20"/>
          <w:szCs w:val="20"/>
          <w:u w:val="single"/>
        </w:rPr>
        <w:t>6</w:t>
      </w:r>
      <w:r>
        <w:t xml:space="preserve">:  </w:t>
      </w:r>
      <w:r w:rsidR="003350D0" w:rsidRPr="00F601F9">
        <w:t>Chief Counsel</w:t>
      </w:r>
    </w:p>
    <w:p w14:paraId="6FEBFDA2" w14:textId="1C048602" w:rsidR="003350D0" w:rsidRPr="00F601F9" w:rsidRDefault="00B277B6" w:rsidP="00F601F9">
      <w:pPr>
        <w:spacing w:after="0" w:line="240" w:lineRule="auto"/>
        <w:ind w:left="360"/>
        <w:jc w:val="left"/>
      </w:pPr>
      <w:r w:rsidRPr="00F601F9">
        <w:rPr>
          <w:b/>
          <w:bCs/>
          <w:sz w:val="20"/>
          <w:szCs w:val="20"/>
          <w:u w:val="single"/>
        </w:rPr>
        <w:t>Step 3.</w:t>
      </w:r>
      <w:r w:rsidR="00531956">
        <w:rPr>
          <w:b/>
          <w:bCs/>
          <w:sz w:val="20"/>
          <w:szCs w:val="20"/>
          <w:u w:val="single"/>
        </w:rPr>
        <w:t>7</w:t>
      </w:r>
      <w:r w:rsidRPr="00F601F9">
        <w:rPr>
          <w:b/>
          <w:bCs/>
          <w:sz w:val="20"/>
          <w:szCs w:val="20"/>
          <w:u w:val="single"/>
        </w:rPr>
        <w:t>:</w:t>
      </w:r>
      <w:r>
        <w:rPr>
          <w:sz w:val="20"/>
          <w:szCs w:val="20"/>
        </w:rPr>
        <w:t xml:space="preserve"> </w:t>
      </w:r>
      <w:r>
        <w:t xml:space="preserve"> </w:t>
      </w:r>
      <w:r w:rsidR="003350D0" w:rsidRPr="00F601F9">
        <w:t>Executive Secretariat, Office of the Administrator</w:t>
      </w:r>
    </w:p>
    <w:p w14:paraId="6138E003" w14:textId="7495C07B" w:rsidR="003350D0" w:rsidRPr="00F601F9" w:rsidRDefault="00B277B6" w:rsidP="00B56AF9">
      <w:pPr>
        <w:spacing w:line="240" w:lineRule="auto"/>
        <w:ind w:left="360"/>
        <w:jc w:val="left"/>
      </w:pPr>
      <w:r w:rsidRPr="00F601F9">
        <w:rPr>
          <w:b/>
          <w:bCs/>
          <w:sz w:val="20"/>
          <w:szCs w:val="20"/>
          <w:u w:val="single"/>
        </w:rPr>
        <w:t>Step 3.</w:t>
      </w:r>
      <w:r w:rsidR="00531956">
        <w:rPr>
          <w:b/>
          <w:bCs/>
          <w:sz w:val="20"/>
          <w:szCs w:val="20"/>
          <w:u w:val="single"/>
        </w:rPr>
        <w:t>8</w:t>
      </w:r>
      <w:r w:rsidRPr="00F601F9">
        <w:rPr>
          <w:b/>
          <w:bCs/>
          <w:sz w:val="20"/>
          <w:szCs w:val="20"/>
          <w:u w:val="single"/>
        </w:rPr>
        <w:t>:</w:t>
      </w:r>
      <w:r>
        <w:rPr>
          <w:b/>
          <w:bCs/>
          <w:sz w:val="20"/>
          <w:szCs w:val="20"/>
        </w:rPr>
        <w:t xml:space="preserve"> </w:t>
      </w:r>
      <w:r>
        <w:t xml:space="preserve"> </w:t>
      </w:r>
      <w:r w:rsidR="003350D0" w:rsidRPr="00F601F9">
        <w:t xml:space="preserve">Office of </w:t>
      </w:r>
      <w:r w:rsidR="00113A8D">
        <w:t xml:space="preserve">the </w:t>
      </w:r>
      <w:r w:rsidR="003350D0" w:rsidRPr="00F601F9">
        <w:t>Administrator</w:t>
      </w:r>
    </w:p>
    <w:p w14:paraId="6DABDC80" w14:textId="4BCA65FB" w:rsidR="00E15F25" w:rsidRPr="00B56AF9" w:rsidRDefault="00963332" w:rsidP="00B56AF9">
      <w:pPr>
        <w:spacing w:after="100" w:line="240" w:lineRule="auto"/>
        <w:jc w:val="left"/>
        <w:rPr>
          <w:rFonts w:eastAsia="Times New Roman" w:cs="Georgia"/>
          <w:b/>
          <w:u w:val="single"/>
        </w:rPr>
      </w:pPr>
      <w:r w:rsidRPr="00B56AF9">
        <w:rPr>
          <w:rFonts w:eastAsia="Times New Roman" w:cs="Georgia"/>
          <w:b/>
          <w:u w:val="single"/>
        </w:rPr>
        <w:t xml:space="preserve">Step </w:t>
      </w:r>
      <w:r w:rsidR="003350D0" w:rsidRPr="00B56AF9">
        <w:rPr>
          <w:rFonts w:eastAsia="Times New Roman" w:cs="Georgia"/>
          <w:b/>
          <w:u w:val="single"/>
        </w:rPr>
        <w:t>4</w:t>
      </w:r>
      <w:r w:rsidR="00312521">
        <w:rPr>
          <w:rFonts w:eastAsia="Times New Roman" w:cs="Georgia"/>
          <w:b/>
          <w:u w:val="single"/>
        </w:rPr>
        <w:t>.0</w:t>
      </w:r>
      <w:r w:rsidRPr="00B56AF9">
        <w:rPr>
          <w:rFonts w:eastAsia="Times New Roman" w:cs="Georgia"/>
          <w:b/>
          <w:u w:val="single"/>
        </w:rPr>
        <w:t xml:space="preserve"> </w:t>
      </w:r>
      <w:r w:rsidR="00312521">
        <w:rPr>
          <w:rFonts w:eastAsia="Times New Roman" w:cs="Georgia"/>
          <w:b/>
          <w:u w:val="single"/>
        </w:rPr>
        <w:t xml:space="preserve">(Decision Point): </w:t>
      </w:r>
      <w:r w:rsidRPr="00B56AF9">
        <w:rPr>
          <w:rFonts w:eastAsia="Times New Roman" w:cs="Georgia"/>
          <w:b/>
          <w:u w:val="single"/>
        </w:rPr>
        <w:t xml:space="preserve">Letter </w:t>
      </w:r>
      <w:r w:rsidR="003350D0" w:rsidRPr="00B56AF9">
        <w:rPr>
          <w:rFonts w:eastAsia="Times New Roman" w:cs="Georgia"/>
          <w:b/>
          <w:u w:val="single"/>
        </w:rPr>
        <w:t>Approved by FAA Administrator</w:t>
      </w:r>
      <w:r w:rsidRPr="00B56AF9">
        <w:rPr>
          <w:rFonts w:eastAsia="Times New Roman" w:cs="Georgia"/>
          <w:b/>
          <w:u w:val="single"/>
        </w:rPr>
        <w:t>?</w:t>
      </w:r>
    </w:p>
    <w:p w14:paraId="10BAB7C2" w14:textId="56F2FC24" w:rsidR="003350D0" w:rsidRPr="00F601F9" w:rsidRDefault="003350D0" w:rsidP="00B56AF9">
      <w:pPr>
        <w:spacing w:line="240" w:lineRule="auto"/>
        <w:jc w:val="left"/>
        <w:rPr>
          <w:rFonts w:eastAsia="Times New Roman" w:cs="Georgia"/>
        </w:rPr>
      </w:pPr>
      <w:r w:rsidRPr="00F601F9">
        <w:rPr>
          <w:rFonts w:eastAsia="Times New Roman" w:cs="Georgia"/>
        </w:rPr>
        <w:t>The FAA Administrator approved the Congressional Determination Letter.</w:t>
      </w:r>
    </w:p>
    <w:p w14:paraId="0D0AE90D" w14:textId="2CDD7A73" w:rsidR="00E15F25" w:rsidRPr="00B56AF9" w:rsidRDefault="00E15F25" w:rsidP="00B56AF9">
      <w:pPr>
        <w:spacing w:after="100" w:line="240" w:lineRule="auto"/>
        <w:jc w:val="left"/>
        <w:rPr>
          <w:rFonts w:eastAsia="Times New Roman" w:cs="Georgia"/>
          <w:b/>
          <w:u w:val="single"/>
        </w:rPr>
      </w:pPr>
      <w:r w:rsidRPr="00B56AF9">
        <w:rPr>
          <w:rFonts w:eastAsia="Times New Roman" w:cs="Georgia"/>
          <w:b/>
          <w:u w:val="single"/>
        </w:rPr>
        <w:t xml:space="preserve">Step </w:t>
      </w:r>
      <w:r w:rsidR="003350D0" w:rsidRPr="00B56AF9">
        <w:rPr>
          <w:rFonts w:eastAsia="Times New Roman" w:cs="Georgia"/>
          <w:b/>
          <w:u w:val="single"/>
        </w:rPr>
        <w:t>5</w:t>
      </w:r>
      <w:r w:rsidRPr="00B56AF9">
        <w:rPr>
          <w:rFonts w:eastAsia="Times New Roman" w:cs="Georgia"/>
          <w:b/>
          <w:u w:val="single"/>
        </w:rPr>
        <w:t>.0: Transmit Congressional Determination Letter.</w:t>
      </w:r>
    </w:p>
    <w:p w14:paraId="7EE018F1" w14:textId="363C139C" w:rsidR="003350D0" w:rsidRPr="00F601F9" w:rsidRDefault="003350D0" w:rsidP="00B56AF9">
      <w:pPr>
        <w:spacing w:after="0" w:line="240" w:lineRule="auto"/>
        <w:jc w:val="left"/>
        <w:rPr>
          <w:rFonts w:eastAsia="Times New Roman" w:cs="Georgia"/>
        </w:rPr>
      </w:pPr>
      <w:r w:rsidRPr="00F601F9">
        <w:rPr>
          <w:rFonts w:eastAsia="Times New Roman" w:cs="Georgia"/>
        </w:rPr>
        <w:t>Government and Industry Affairs transmits the approved Congressional Determination Letter to the following Congressional Committees:</w:t>
      </w:r>
    </w:p>
    <w:p w14:paraId="2D70F171" w14:textId="10FEBC08" w:rsidR="006D0495" w:rsidRPr="00F601F9" w:rsidRDefault="006D0495" w:rsidP="00264272">
      <w:pPr>
        <w:pStyle w:val="ListParagraph"/>
        <w:numPr>
          <w:ilvl w:val="0"/>
          <w:numId w:val="16"/>
        </w:numPr>
        <w:spacing w:after="120" w:line="240" w:lineRule="auto"/>
        <w:jc w:val="left"/>
        <w:rPr>
          <w:rFonts w:eastAsia="Times New Roman" w:cs="Georgia"/>
        </w:rPr>
      </w:pPr>
      <w:r w:rsidRPr="006D0495">
        <w:t>The Committee on Appropriations of the Senate</w:t>
      </w:r>
    </w:p>
    <w:p w14:paraId="4D1C151B" w14:textId="77777777" w:rsidR="006D0495" w:rsidRPr="00F601F9" w:rsidRDefault="006D0495" w:rsidP="00264272">
      <w:pPr>
        <w:pStyle w:val="ListParagraph"/>
        <w:numPr>
          <w:ilvl w:val="0"/>
          <w:numId w:val="16"/>
        </w:numPr>
        <w:spacing w:after="120" w:line="240" w:lineRule="auto"/>
        <w:jc w:val="left"/>
        <w:rPr>
          <w:rFonts w:eastAsia="Times New Roman" w:cs="Georgia"/>
        </w:rPr>
      </w:pPr>
      <w:r w:rsidRPr="006D0495">
        <w:t>The Committee on Appropriations of the House of Representatives</w:t>
      </w:r>
    </w:p>
    <w:p w14:paraId="13CA136D" w14:textId="77777777" w:rsidR="006D0495" w:rsidRPr="00F601F9" w:rsidRDefault="006D0495" w:rsidP="00264272">
      <w:pPr>
        <w:pStyle w:val="ListParagraph"/>
        <w:numPr>
          <w:ilvl w:val="0"/>
          <w:numId w:val="16"/>
        </w:numPr>
        <w:spacing w:after="120" w:line="240" w:lineRule="auto"/>
        <w:jc w:val="left"/>
        <w:rPr>
          <w:rFonts w:eastAsia="Times New Roman" w:cs="Georgia"/>
        </w:rPr>
      </w:pPr>
      <w:r w:rsidRPr="006D0495">
        <w:t>The Committee on Commerce, Science, and Transportation of the Senate</w:t>
      </w:r>
    </w:p>
    <w:p w14:paraId="39C91B25" w14:textId="2E0D669D" w:rsidR="006D0495" w:rsidRPr="00F601F9" w:rsidRDefault="006D0495" w:rsidP="00264272">
      <w:pPr>
        <w:pStyle w:val="ListParagraph"/>
        <w:numPr>
          <w:ilvl w:val="0"/>
          <w:numId w:val="16"/>
        </w:numPr>
        <w:spacing w:after="120" w:line="240" w:lineRule="auto"/>
        <w:jc w:val="left"/>
        <w:rPr>
          <w:rFonts w:eastAsia="Times New Roman" w:cs="Georgia"/>
        </w:rPr>
      </w:pPr>
      <w:r w:rsidRPr="006D0495">
        <w:t>The Committee on Transportation and Infrastructure of the House of Representatives</w:t>
      </w:r>
    </w:p>
    <w:p w14:paraId="16F742D5" w14:textId="77777777" w:rsidR="003350D0" w:rsidRPr="00D7097E" w:rsidRDefault="003350D0" w:rsidP="00E15F25"/>
    <w:p w14:paraId="4CD321E2" w14:textId="77777777" w:rsidR="00F917E2" w:rsidRPr="009C36E3" w:rsidRDefault="00F917E2" w:rsidP="00B56AF9">
      <w:pPr>
        <w:pStyle w:val="Heading1"/>
        <w:pageBreakBefore/>
        <w:numPr>
          <w:ilvl w:val="0"/>
          <w:numId w:val="1"/>
        </w:numPr>
        <w:spacing w:before="0" w:after="100"/>
        <w:jc w:val="left"/>
      </w:pPr>
      <w:bookmarkStart w:id="116" w:name="_Toc130305468"/>
      <w:r w:rsidRPr="009C36E3">
        <w:t>Acquisition Quarterly Program Review</w:t>
      </w:r>
      <w:bookmarkEnd w:id="116"/>
    </w:p>
    <w:p w14:paraId="5AC7ACFF" w14:textId="77777777" w:rsidR="00F917E2" w:rsidRDefault="00F917E2" w:rsidP="00F917E2">
      <w:pPr>
        <w:pStyle w:val="Heading2"/>
        <w:numPr>
          <w:ilvl w:val="1"/>
          <w:numId w:val="1"/>
        </w:numPr>
        <w:spacing w:before="0" w:after="100"/>
        <w:jc w:val="left"/>
      </w:pPr>
      <w:bookmarkStart w:id="117" w:name="_Toc130305469"/>
      <w:r>
        <w:t>Overview</w:t>
      </w:r>
      <w:bookmarkEnd w:id="117"/>
    </w:p>
    <w:p w14:paraId="3944A0EF" w14:textId="0AB86C70" w:rsidR="00F917E2" w:rsidRPr="006A4A72" w:rsidRDefault="00F917E2" w:rsidP="00F917E2">
      <w:r>
        <w:t>This section highlights the process for completing the Acquisition Quarterly Program Review</w:t>
      </w:r>
      <w:r w:rsidR="00BE27B8">
        <w:t xml:space="preserve"> and annual </w:t>
      </w:r>
      <w:r w:rsidR="00ED75FA">
        <w:t xml:space="preserve">Tech Refresh </w:t>
      </w:r>
      <w:r w:rsidR="00BE27B8">
        <w:t>Portfolio</w:t>
      </w:r>
      <w:r w:rsidR="00ED75FA">
        <w:t xml:space="preserve"> (TRP)</w:t>
      </w:r>
      <w:r w:rsidR="00BE27B8">
        <w:t xml:space="preserve"> Performance Reviews</w:t>
      </w:r>
      <w:r>
        <w:t>.</w:t>
      </w:r>
    </w:p>
    <w:p w14:paraId="18DEB2B0" w14:textId="77777777" w:rsidR="00F917E2" w:rsidRDefault="00F917E2" w:rsidP="00F917E2">
      <w:pPr>
        <w:pStyle w:val="Heading2"/>
        <w:numPr>
          <w:ilvl w:val="1"/>
          <w:numId w:val="1"/>
        </w:numPr>
        <w:spacing w:before="0" w:after="100"/>
        <w:jc w:val="left"/>
      </w:pPr>
      <w:bookmarkStart w:id="118" w:name="_Toc130305470"/>
      <w:r>
        <w:t>Key Concepts</w:t>
      </w:r>
      <w:bookmarkEnd w:id="118"/>
    </w:p>
    <w:p w14:paraId="3279D6D1" w14:textId="77777777" w:rsidR="00F917E2" w:rsidRDefault="00F917E2" w:rsidP="00F917E2">
      <w:pPr>
        <w:pStyle w:val="Heading3"/>
        <w:numPr>
          <w:ilvl w:val="2"/>
          <w:numId w:val="1"/>
        </w:numPr>
        <w:jc w:val="left"/>
      </w:pPr>
      <w:bookmarkStart w:id="119" w:name="_Toc130305471"/>
      <w:r>
        <w:t>Terminology</w:t>
      </w:r>
      <w:bookmarkEnd w:id="119"/>
    </w:p>
    <w:p w14:paraId="0732D158" w14:textId="43A6BFB4" w:rsidR="00F917E2" w:rsidRDefault="00F917E2" w:rsidP="00F917E2">
      <w:pPr>
        <w:jc w:val="left"/>
      </w:pPr>
      <w:r w:rsidRPr="004B6766">
        <w:rPr>
          <w:b/>
        </w:rPr>
        <w:t>Acquisition Quarterly Program Review</w:t>
      </w:r>
      <w:r>
        <w:rPr>
          <w:b/>
        </w:rPr>
        <w:t xml:space="preserve"> (AQPR)</w:t>
      </w:r>
      <w:r>
        <w:t xml:space="preserve"> </w:t>
      </w:r>
      <w:r w:rsidRPr="004B6766">
        <w:t>is conducted by the JRC to oversee the cost, schedule, and performance of</w:t>
      </w:r>
      <w:r>
        <w:t xml:space="preserve"> </w:t>
      </w:r>
      <w:r w:rsidRPr="004B6766">
        <w:t xml:space="preserve">investment programs using </w:t>
      </w:r>
      <w:r>
        <w:t>the</w:t>
      </w:r>
      <w:r w:rsidRPr="004B6766">
        <w:t xml:space="preserve"> standard set of program performance me</w:t>
      </w:r>
      <w:r>
        <w:t>trics</w:t>
      </w:r>
      <w:r w:rsidRPr="004B6766">
        <w:t xml:space="preserve"> (</w:t>
      </w:r>
      <w:hyperlink r:id="rId43" w:history="1">
        <w:r w:rsidR="00B93BFC" w:rsidRPr="009C6830">
          <w:rPr>
            <w:rStyle w:val="Hyperlink"/>
          </w:rPr>
          <w:t>AMS Section 2.1.</w:t>
        </w:r>
        <w:r w:rsidRPr="00B93BFC">
          <w:rPr>
            <w:rStyle w:val="Hyperlink"/>
          </w:rPr>
          <w:t>5</w:t>
        </w:r>
      </w:hyperlink>
      <w:r w:rsidRPr="004B6766">
        <w:t>). The reviews use SPIRE</w:t>
      </w:r>
      <w:r>
        <w:t xml:space="preserve"> program performance metrics </w:t>
      </w:r>
      <w:r w:rsidRPr="004B6766">
        <w:t>to assess cost, schedule</w:t>
      </w:r>
      <w:r w:rsidR="00213A89">
        <w:t>,</w:t>
      </w:r>
      <w:r>
        <w:t xml:space="preserve"> and performance</w:t>
      </w:r>
      <w:r w:rsidRPr="004B6766">
        <w:t xml:space="preserve"> issues that may affect the ability of the program to meet its </w:t>
      </w:r>
      <w:r w:rsidR="00BF0EE1">
        <w:t>baseline</w:t>
      </w:r>
      <w:r>
        <w:t>.</w:t>
      </w:r>
    </w:p>
    <w:p w14:paraId="54F65342" w14:textId="21780DC1" w:rsidR="00BE27B8" w:rsidRDefault="00ED75FA" w:rsidP="00F917E2">
      <w:pPr>
        <w:jc w:val="left"/>
      </w:pPr>
      <w:r>
        <w:rPr>
          <w:b/>
        </w:rPr>
        <w:t xml:space="preserve">Tech Refresh </w:t>
      </w:r>
      <w:r w:rsidR="00BE27B8" w:rsidRPr="009E3942">
        <w:rPr>
          <w:b/>
        </w:rPr>
        <w:t>Portfolio</w:t>
      </w:r>
      <w:r>
        <w:rPr>
          <w:b/>
        </w:rPr>
        <w:t xml:space="preserve"> (TRP)</w:t>
      </w:r>
      <w:r w:rsidR="00BE27B8" w:rsidRPr="009E3942">
        <w:rPr>
          <w:b/>
        </w:rPr>
        <w:t xml:space="preserve"> Performance Review</w:t>
      </w:r>
      <w:r w:rsidR="00BE27B8">
        <w:t xml:space="preserve"> is conducted by the JRC to oversee the cost, schedule and performance status of TRPs.  The Portfolios provide a deep dive of the portfolio performance to capture the status of projects and programs within each portfolio, key issues, concerns or risks</w:t>
      </w:r>
      <w:r>
        <w:t xml:space="preserve">, </w:t>
      </w:r>
      <w:r w:rsidR="00BE27B8">
        <w:t>key accomplishments</w:t>
      </w:r>
      <w:r>
        <w:t xml:space="preserve"> or any additional information the JRC should be made aware of</w:t>
      </w:r>
      <w:r w:rsidR="00BE27B8">
        <w:t xml:space="preserve">.  </w:t>
      </w:r>
    </w:p>
    <w:p w14:paraId="4395C009" w14:textId="77777777" w:rsidR="00F917E2" w:rsidRDefault="00F917E2" w:rsidP="00F917E2">
      <w:pPr>
        <w:jc w:val="left"/>
      </w:pPr>
      <w:r w:rsidRPr="004B6766">
        <w:rPr>
          <w:b/>
        </w:rPr>
        <w:t xml:space="preserve">JRC </w:t>
      </w:r>
      <w:r>
        <w:rPr>
          <w:b/>
        </w:rPr>
        <w:t xml:space="preserve">Executive </w:t>
      </w:r>
      <w:r w:rsidRPr="004B6766">
        <w:rPr>
          <w:b/>
        </w:rPr>
        <w:t>Secretariat</w:t>
      </w:r>
      <w:r>
        <w:t xml:space="preserve"> </w:t>
      </w:r>
      <w:r w:rsidRPr="004B6766">
        <w:t xml:space="preserve">is the </w:t>
      </w:r>
      <w:r>
        <w:t xml:space="preserve">office in Acquisition &amp; Business Services (ACQ) </w:t>
      </w:r>
      <w:r w:rsidRPr="004B6766">
        <w:t xml:space="preserve">that supports the </w:t>
      </w:r>
      <w:r>
        <w:t xml:space="preserve">JRC </w:t>
      </w:r>
      <w:r w:rsidRPr="004B6766">
        <w:t xml:space="preserve">and manages the investment decision-making process for </w:t>
      </w:r>
      <w:r>
        <w:t>the JRC</w:t>
      </w:r>
      <w:r w:rsidRPr="004B6766">
        <w:t>.</w:t>
      </w:r>
    </w:p>
    <w:p w14:paraId="6A2ACA53" w14:textId="77777777" w:rsidR="00F917E2" w:rsidRDefault="00F917E2" w:rsidP="009828D5">
      <w:pPr>
        <w:pStyle w:val="Heading2"/>
        <w:keepNext/>
        <w:numPr>
          <w:ilvl w:val="1"/>
          <w:numId w:val="1"/>
        </w:numPr>
        <w:spacing w:before="0" w:after="100"/>
        <w:jc w:val="left"/>
      </w:pPr>
      <w:bookmarkStart w:id="120" w:name="_Toc130305472"/>
      <w:r>
        <w:t>Process Map: Acquisition Quarterly Program Review</w:t>
      </w:r>
      <w:bookmarkEnd w:id="120"/>
    </w:p>
    <w:p w14:paraId="59B07203" w14:textId="725117E6" w:rsidR="0069749F" w:rsidRDefault="0069749F" w:rsidP="00F917E2">
      <w:pPr>
        <w:spacing w:before="120"/>
        <w:jc w:val="center"/>
        <w:rPr>
          <w:b/>
        </w:rPr>
      </w:pPr>
      <w:r w:rsidRPr="0069749F">
        <w:rPr>
          <w:b/>
          <w:noProof/>
        </w:rPr>
        <w:drawing>
          <wp:inline distT="0" distB="0" distL="0" distR="0" wp14:anchorId="2C0EC1D3" wp14:editId="4D2E8B73">
            <wp:extent cx="5787455" cy="5689600"/>
            <wp:effectExtent l="0" t="0" r="3810" b="635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44"/>
                    <a:stretch>
                      <a:fillRect/>
                    </a:stretch>
                  </pic:blipFill>
                  <pic:spPr>
                    <a:xfrm>
                      <a:off x="0" y="0"/>
                      <a:ext cx="5787455" cy="5689600"/>
                    </a:xfrm>
                    <a:prstGeom prst="rect">
                      <a:avLst/>
                    </a:prstGeom>
                  </pic:spPr>
                </pic:pic>
              </a:graphicData>
            </a:graphic>
          </wp:inline>
        </w:drawing>
      </w:r>
    </w:p>
    <w:p w14:paraId="60291BF5" w14:textId="3EE10603" w:rsidR="00F917E2" w:rsidRDefault="00F917E2" w:rsidP="00F917E2">
      <w:pPr>
        <w:spacing w:before="120"/>
        <w:jc w:val="center"/>
        <w:rPr>
          <w:b/>
        </w:rPr>
      </w:pPr>
      <w:r>
        <w:rPr>
          <w:b/>
        </w:rPr>
        <w:t xml:space="preserve">Figure </w:t>
      </w:r>
      <w:r w:rsidR="00111673">
        <w:rPr>
          <w:b/>
        </w:rPr>
        <w:t>7</w:t>
      </w:r>
      <w:r>
        <w:rPr>
          <w:b/>
        </w:rPr>
        <w:t>.3</w:t>
      </w:r>
      <w:r w:rsidRPr="004525FF">
        <w:rPr>
          <w:b/>
        </w:rPr>
        <w:t xml:space="preserve"> </w:t>
      </w:r>
      <w:r>
        <w:rPr>
          <w:b/>
        </w:rPr>
        <w:t>Acquisition Quarterly Program Review Process</w:t>
      </w:r>
      <w:r w:rsidRPr="004E7600">
        <w:rPr>
          <w:b/>
        </w:rPr>
        <w:t xml:space="preserve"> </w:t>
      </w:r>
    </w:p>
    <w:p w14:paraId="24226A09" w14:textId="77777777" w:rsidR="00F917E2" w:rsidRDefault="00F917E2" w:rsidP="00F917E2">
      <w:pPr>
        <w:spacing w:before="120"/>
        <w:jc w:val="center"/>
        <w:rPr>
          <w:b/>
        </w:rPr>
      </w:pPr>
    </w:p>
    <w:p w14:paraId="574AA18D" w14:textId="77777777" w:rsidR="00F917E2" w:rsidRPr="004B6766" w:rsidRDefault="00F917E2" w:rsidP="00F917E2">
      <w:pPr>
        <w:pStyle w:val="Heading2"/>
        <w:numPr>
          <w:ilvl w:val="1"/>
          <w:numId w:val="1"/>
        </w:numPr>
        <w:spacing w:before="0" w:after="100"/>
        <w:jc w:val="left"/>
      </w:pPr>
      <w:bookmarkStart w:id="121" w:name="_Toc130305473"/>
      <w:r w:rsidRPr="004B6766">
        <w:t>Process Steps: Acquisition Quarterly Program Review</w:t>
      </w:r>
      <w:bookmarkEnd w:id="121"/>
    </w:p>
    <w:p w14:paraId="65248699" w14:textId="68982E56" w:rsidR="00F917E2" w:rsidRPr="00145446" w:rsidRDefault="00F917E2" w:rsidP="009828D5">
      <w:pPr>
        <w:tabs>
          <w:tab w:val="left" w:pos="5310"/>
        </w:tabs>
        <w:spacing w:after="100"/>
        <w:rPr>
          <w:b/>
          <w:u w:val="single"/>
        </w:rPr>
      </w:pPr>
      <w:r w:rsidRPr="00145446">
        <w:rPr>
          <w:b/>
          <w:u w:val="single"/>
        </w:rPr>
        <w:t xml:space="preserve">Step 1.0: </w:t>
      </w:r>
      <w:r>
        <w:rPr>
          <w:b/>
          <w:u w:val="single"/>
        </w:rPr>
        <w:t>Publish</w:t>
      </w:r>
      <w:r w:rsidRPr="00145446">
        <w:rPr>
          <w:b/>
          <w:u w:val="single"/>
        </w:rPr>
        <w:t xml:space="preserve"> JRC AQPR </w:t>
      </w:r>
      <w:r>
        <w:rPr>
          <w:b/>
          <w:u w:val="single"/>
        </w:rPr>
        <w:t>Schedule</w:t>
      </w:r>
      <w:r w:rsidRPr="00145446">
        <w:rPr>
          <w:b/>
          <w:u w:val="single"/>
        </w:rPr>
        <w:t xml:space="preserve">. </w:t>
      </w:r>
    </w:p>
    <w:p w14:paraId="454C7665" w14:textId="78DFA52C" w:rsidR="00F917E2" w:rsidRPr="00145446" w:rsidRDefault="00F917E2" w:rsidP="009828D5">
      <w:pPr>
        <w:tabs>
          <w:tab w:val="left" w:pos="5310"/>
        </w:tabs>
        <w:jc w:val="left"/>
      </w:pPr>
      <w:r w:rsidRPr="00145446">
        <w:t>The JRC Secretariat schedules the JRC A</w:t>
      </w:r>
      <w:r>
        <w:t>QPR and publishes the AQPR schedule on the JRC Secretariat website. The Capital Program Formulation Branch develops the AQPR preparation calendar</w:t>
      </w:r>
      <w:r w:rsidR="00ED75FA">
        <w:t xml:space="preserve"> for distribution to the LOBs/SUs</w:t>
      </w:r>
      <w:r>
        <w:t xml:space="preserve">. </w:t>
      </w:r>
      <w:r w:rsidR="00BE27B8">
        <w:t xml:space="preserve"> Capital Program Formulation Branch, the PO and JRC Secretariat will coordinate scheduling of the annual portfolio performance reviews as required by each portfolio</w:t>
      </w:r>
      <w:r w:rsidR="00ED75FA">
        <w:t xml:space="preserve"> concurrent with the approval of the EP updates (</w:t>
      </w:r>
      <w:hyperlink w:anchor="_Process_Steps:_updating" w:history="1">
        <w:r w:rsidR="00ED75FA" w:rsidRPr="00B93BFC">
          <w:rPr>
            <w:rStyle w:val="Hyperlink"/>
          </w:rPr>
          <w:t xml:space="preserve">reference section 3.6 </w:t>
        </w:r>
        <w:r w:rsidR="0014703E" w:rsidRPr="00B93BFC">
          <w:rPr>
            <w:rStyle w:val="Hyperlink"/>
          </w:rPr>
          <w:t>Process Steps: updating A T</w:t>
        </w:r>
        <w:r w:rsidR="00ED75FA" w:rsidRPr="009E3942">
          <w:rPr>
            <w:rStyle w:val="Hyperlink"/>
          </w:rPr>
          <w:t>RP EP</w:t>
        </w:r>
      </w:hyperlink>
      <w:r w:rsidR="0014703E">
        <w:t>)</w:t>
      </w:r>
      <w:r w:rsidR="00B3402B">
        <w:t>.</w:t>
      </w:r>
    </w:p>
    <w:p w14:paraId="2166E03A" w14:textId="2E8B0D22" w:rsidR="00F917E2" w:rsidRPr="009828D5" w:rsidRDefault="00F917E2" w:rsidP="009828D5">
      <w:pPr>
        <w:keepNext/>
        <w:tabs>
          <w:tab w:val="left" w:pos="5310"/>
        </w:tabs>
        <w:spacing w:after="100"/>
        <w:rPr>
          <w:b/>
          <w:u w:val="single"/>
        </w:rPr>
      </w:pPr>
      <w:r w:rsidRPr="00145446">
        <w:rPr>
          <w:b/>
          <w:u w:val="single"/>
        </w:rPr>
        <w:t xml:space="preserve">Step 2.0: </w:t>
      </w:r>
      <w:r>
        <w:rPr>
          <w:b/>
          <w:u w:val="single"/>
        </w:rPr>
        <w:t xml:space="preserve">Assess </w:t>
      </w:r>
      <w:r w:rsidR="00B15D8C">
        <w:rPr>
          <w:b/>
          <w:u w:val="single"/>
        </w:rPr>
        <w:t>PPR</w:t>
      </w:r>
      <w:r w:rsidRPr="00145446">
        <w:rPr>
          <w:b/>
          <w:u w:val="single"/>
        </w:rPr>
        <w:t xml:space="preserve">. </w:t>
      </w:r>
    </w:p>
    <w:p w14:paraId="02B4DB41" w14:textId="133282D0" w:rsidR="00F917E2" w:rsidRPr="00145446" w:rsidRDefault="00F917E2" w:rsidP="009828D5">
      <w:pPr>
        <w:tabs>
          <w:tab w:val="left" w:pos="5310"/>
        </w:tabs>
        <w:jc w:val="left"/>
      </w:pPr>
      <w:r>
        <w:t xml:space="preserve">The </w:t>
      </w:r>
      <w:r w:rsidR="00B15D8C">
        <w:t>PO</w:t>
      </w:r>
      <w:r>
        <w:t xml:space="preserve"> completes the</w:t>
      </w:r>
      <w:r w:rsidRPr="00145446">
        <w:t xml:space="preserve"> </w:t>
      </w:r>
      <w:r w:rsidR="00B15D8C">
        <w:t>PPR</w:t>
      </w:r>
      <w:r w:rsidRPr="00145446">
        <w:t xml:space="preserve"> in SPIRE</w:t>
      </w:r>
      <w:r>
        <w:t>. The Capital Program Formulation Branch</w:t>
      </w:r>
      <w:r w:rsidRPr="00145446">
        <w:t xml:space="preserve"> prepares a Program Metrics Summary Report</w:t>
      </w:r>
      <w:r>
        <w:t xml:space="preserve"> and Program Smart Sheets</w:t>
      </w:r>
      <w:r w:rsidRPr="00145446">
        <w:t xml:space="preserve">. </w:t>
      </w:r>
    </w:p>
    <w:p w14:paraId="6F4BF958" w14:textId="77777777" w:rsidR="00F917E2" w:rsidRPr="009828D5" w:rsidRDefault="00F917E2" w:rsidP="009828D5">
      <w:pPr>
        <w:keepNext/>
        <w:tabs>
          <w:tab w:val="left" w:pos="5310"/>
        </w:tabs>
        <w:spacing w:after="100"/>
        <w:rPr>
          <w:b/>
          <w:u w:val="single"/>
        </w:rPr>
      </w:pPr>
      <w:r w:rsidRPr="00145446">
        <w:rPr>
          <w:b/>
          <w:u w:val="single"/>
        </w:rPr>
        <w:t xml:space="preserve">Step 3.0: </w:t>
      </w:r>
      <w:r>
        <w:rPr>
          <w:b/>
          <w:u w:val="single"/>
        </w:rPr>
        <w:t>Complete</w:t>
      </w:r>
      <w:r w:rsidRPr="00145446">
        <w:rPr>
          <w:b/>
          <w:u w:val="single"/>
        </w:rPr>
        <w:t xml:space="preserve"> </w:t>
      </w:r>
      <w:r>
        <w:rPr>
          <w:b/>
          <w:u w:val="single"/>
        </w:rPr>
        <w:t xml:space="preserve">the </w:t>
      </w:r>
      <w:r w:rsidRPr="00145446">
        <w:rPr>
          <w:b/>
          <w:u w:val="single"/>
        </w:rPr>
        <w:t>Program</w:t>
      </w:r>
      <w:r>
        <w:rPr>
          <w:b/>
          <w:u w:val="single"/>
        </w:rPr>
        <w:t xml:space="preserve"> Performance</w:t>
      </w:r>
      <w:r w:rsidRPr="00145446">
        <w:rPr>
          <w:b/>
          <w:u w:val="single"/>
        </w:rPr>
        <w:t xml:space="preserve"> </w:t>
      </w:r>
      <w:r>
        <w:rPr>
          <w:b/>
          <w:u w:val="single"/>
        </w:rPr>
        <w:t>Assessments</w:t>
      </w:r>
      <w:r w:rsidRPr="00145446">
        <w:rPr>
          <w:b/>
          <w:u w:val="single"/>
        </w:rPr>
        <w:t>.</w:t>
      </w:r>
      <w:r w:rsidRPr="009828D5">
        <w:rPr>
          <w:b/>
          <w:u w:val="single"/>
        </w:rPr>
        <w:t xml:space="preserve"> </w:t>
      </w:r>
    </w:p>
    <w:p w14:paraId="50A98FAB" w14:textId="5D36C8F1" w:rsidR="00F917E2" w:rsidRPr="00145446" w:rsidRDefault="00F917E2" w:rsidP="009828D5">
      <w:pPr>
        <w:tabs>
          <w:tab w:val="left" w:pos="5310"/>
        </w:tabs>
        <w:jc w:val="left"/>
      </w:pPr>
      <w:r>
        <w:t>The Capital Program Formulation Branch collects and analyzes data to develop the</w:t>
      </w:r>
      <w:r w:rsidRPr="00145446">
        <w:t xml:space="preserve"> </w:t>
      </w:r>
      <w:r>
        <w:t>performance</w:t>
      </w:r>
      <w:r w:rsidRPr="00145446">
        <w:t xml:space="preserve"> assessment of each program in the investment portfolio</w:t>
      </w:r>
      <w:r>
        <w:t xml:space="preserve">, and coordinates with the </w:t>
      </w:r>
      <w:r w:rsidR="00B15D8C">
        <w:t>PO</w:t>
      </w:r>
      <w:r>
        <w:t>. The performance assessment includes the current status of the program’s cost, schedule, and performance baselines as well as any issues or concerns. In addition, the Capital Program Formulation Branch will develop a JRC Quarterly APB</w:t>
      </w:r>
      <w:r w:rsidR="00D14ABF">
        <w:t>/EP</w:t>
      </w:r>
      <w:r>
        <w:t xml:space="preserve"> Variance Report. This report addresses programs reporting variances and addresses the status of notification and determination memorandums to the FAA Administrator.</w:t>
      </w:r>
    </w:p>
    <w:p w14:paraId="13F976DB" w14:textId="77777777" w:rsidR="00F917E2" w:rsidRPr="00145446" w:rsidRDefault="00F917E2" w:rsidP="009828D5">
      <w:pPr>
        <w:keepNext/>
        <w:tabs>
          <w:tab w:val="left" w:pos="5310"/>
        </w:tabs>
        <w:spacing w:after="100"/>
        <w:rPr>
          <w:b/>
          <w:u w:val="single"/>
        </w:rPr>
      </w:pPr>
      <w:r w:rsidRPr="00145446">
        <w:rPr>
          <w:b/>
          <w:u w:val="single"/>
        </w:rPr>
        <w:t xml:space="preserve">Step 4.0: </w:t>
      </w:r>
      <w:r>
        <w:rPr>
          <w:b/>
          <w:u w:val="single"/>
        </w:rPr>
        <w:t>Submit</w:t>
      </w:r>
      <w:r w:rsidRPr="00145446">
        <w:rPr>
          <w:b/>
          <w:u w:val="single"/>
        </w:rPr>
        <w:t xml:space="preserve"> </w:t>
      </w:r>
      <w:r>
        <w:rPr>
          <w:b/>
          <w:u w:val="single"/>
        </w:rPr>
        <w:t>AQPR</w:t>
      </w:r>
      <w:r w:rsidRPr="00145446">
        <w:rPr>
          <w:b/>
          <w:u w:val="single"/>
        </w:rPr>
        <w:t xml:space="preserve"> Briefing Package. </w:t>
      </w:r>
    </w:p>
    <w:p w14:paraId="645159F7" w14:textId="3BA7CF53" w:rsidR="00F917E2" w:rsidRPr="00145446" w:rsidRDefault="00F917E2" w:rsidP="009828D5">
      <w:pPr>
        <w:tabs>
          <w:tab w:val="left" w:pos="5310"/>
        </w:tabs>
        <w:jc w:val="left"/>
      </w:pPr>
      <w:r>
        <w:t>The Capital Program Formulation Branch</w:t>
      </w:r>
      <w:r w:rsidRPr="00145446">
        <w:t xml:space="preserve"> prepares the </w:t>
      </w:r>
      <w:r>
        <w:t xml:space="preserve">AQPR </w:t>
      </w:r>
      <w:r w:rsidRPr="00145446">
        <w:t xml:space="preserve">Briefing Package, which consists of the </w:t>
      </w:r>
      <w:r>
        <w:t>Performance</w:t>
      </w:r>
      <w:r w:rsidRPr="00145446">
        <w:t xml:space="preserve"> Assessment</w:t>
      </w:r>
      <w:r>
        <w:t xml:space="preserve">, </w:t>
      </w:r>
      <w:r w:rsidRPr="00145446">
        <w:t>Program Metrics Summary Report</w:t>
      </w:r>
      <w:r>
        <w:t>,</w:t>
      </w:r>
      <w:r w:rsidRPr="00145446">
        <w:t xml:space="preserve"> Program Smart Sheets</w:t>
      </w:r>
      <w:r>
        <w:t>, and JRC Quarterly APB</w:t>
      </w:r>
      <w:r w:rsidR="00D14ABF">
        <w:t>/EP</w:t>
      </w:r>
      <w:r>
        <w:t xml:space="preserve"> Variance Report</w:t>
      </w:r>
      <w:r w:rsidRPr="00145446">
        <w:t xml:space="preserve">. The Smart Sheet </w:t>
      </w:r>
      <w:r>
        <w:t xml:space="preserve">consolidates program information and </w:t>
      </w:r>
      <w:r w:rsidR="00B15D8C">
        <w:t>PPR</w:t>
      </w:r>
      <w:r>
        <w:t xml:space="preserve"> data.</w:t>
      </w:r>
      <w:r w:rsidRPr="00145446">
        <w:t xml:space="preserve"> </w:t>
      </w:r>
      <w:r w:rsidR="00ED75FA">
        <w:t xml:space="preserve"> In addition</w:t>
      </w:r>
      <w:r w:rsidR="0014703E">
        <w:t>,</w:t>
      </w:r>
      <w:r w:rsidR="00ED75FA">
        <w:t xml:space="preserve"> program offices may elect to provide high interest program briefings to the JRC to provide a deeper dive </w:t>
      </w:r>
      <w:r w:rsidR="0014703E">
        <w:t>into</w:t>
      </w:r>
      <w:r w:rsidR="00ED75FA">
        <w:t xml:space="preserve"> programs as required.</w:t>
      </w:r>
      <w:r w:rsidR="0014703E">
        <w:t xml:space="preserve"> The high interest briefings should be coordinated with the Capital Program Formulation Branch, LOB, and JRC Secretariat. The </w:t>
      </w:r>
      <w:r w:rsidR="00ED75FA">
        <w:t xml:space="preserve">TRP portfolio performance </w:t>
      </w:r>
      <w:r w:rsidR="0014703E">
        <w:t>review briefing package should provide a deep dive into the portfolio and provide the JRC with the key/major changes in the program schedule and execution plan.  The high interest program briefings and the TRP portfolio performance review briefings should be provided to the JRC Secretariat a week prior to the JRC meeting for posting on the JRC read ahead site.</w:t>
      </w:r>
      <w:r w:rsidR="00FD4F42">
        <w:t xml:space="preserve"> The office of Investment Planning and Analysis will provide the most up to date </w:t>
      </w:r>
      <w:r w:rsidR="0072288F">
        <w:t xml:space="preserve">Investment Analysis Update </w:t>
      </w:r>
      <w:r w:rsidR="004F022B">
        <w:t>report</w:t>
      </w:r>
      <w:r w:rsidR="0072288F">
        <w:t xml:space="preserve"> </w:t>
      </w:r>
      <w:r w:rsidR="00FC1D81">
        <w:t xml:space="preserve">to the JRC Secretariat to be added as a read-ahead item. </w:t>
      </w:r>
      <w:r w:rsidR="0014703E">
        <w:t xml:space="preserve">  </w:t>
      </w:r>
    </w:p>
    <w:p w14:paraId="1FF55198" w14:textId="77777777" w:rsidR="00F917E2" w:rsidRPr="00145446" w:rsidRDefault="00F917E2" w:rsidP="009828D5">
      <w:pPr>
        <w:keepNext/>
        <w:tabs>
          <w:tab w:val="left" w:pos="5310"/>
        </w:tabs>
        <w:spacing w:after="100"/>
        <w:rPr>
          <w:b/>
          <w:u w:val="single"/>
        </w:rPr>
      </w:pPr>
      <w:r w:rsidRPr="00145446">
        <w:rPr>
          <w:b/>
          <w:u w:val="single"/>
        </w:rPr>
        <w:t xml:space="preserve">Step 5.0: Prepare for AQPR Briefing. </w:t>
      </w:r>
    </w:p>
    <w:p w14:paraId="2147E72C" w14:textId="1D0503DB" w:rsidR="00F917E2" w:rsidRPr="00145446" w:rsidRDefault="00F917E2" w:rsidP="009828D5">
      <w:pPr>
        <w:tabs>
          <w:tab w:val="left" w:pos="5310"/>
        </w:tabs>
        <w:jc w:val="left"/>
      </w:pPr>
      <w:r w:rsidRPr="00145446">
        <w:t>Program Managers prepare their Directors for the AQPR briefing</w:t>
      </w:r>
      <w:r w:rsidR="0014703E">
        <w:t>, High interest briefings and TRP performance reviews</w:t>
      </w:r>
      <w:r w:rsidRPr="00145446">
        <w:t>.</w:t>
      </w:r>
    </w:p>
    <w:p w14:paraId="5E7C4A3D" w14:textId="77777777" w:rsidR="00F917E2" w:rsidRPr="00145446" w:rsidRDefault="00F917E2" w:rsidP="009828D5">
      <w:pPr>
        <w:keepNext/>
        <w:tabs>
          <w:tab w:val="left" w:pos="5310"/>
        </w:tabs>
        <w:spacing w:after="100"/>
        <w:rPr>
          <w:b/>
          <w:u w:val="single"/>
        </w:rPr>
      </w:pPr>
      <w:r w:rsidRPr="00145446">
        <w:rPr>
          <w:b/>
          <w:u w:val="single"/>
        </w:rPr>
        <w:t xml:space="preserve">Step 6.0: Brief JRC. </w:t>
      </w:r>
    </w:p>
    <w:p w14:paraId="6138FC65" w14:textId="510AF19B" w:rsidR="00F917E2" w:rsidRPr="00145446" w:rsidRDefault="00F917E2" w:rsidP="009828D5">
      <w:pPr>
        <w:tabs>
          <w:tab w:val="left" w:pos="5310"/>
        </w:tabs>
        <w:jc w:val="left"/>
      </w:pPr>
      <w:r w:rsidRPr="00145446">
        <w:t xml:space="preserve">The Director of each </w:t>
      </w:r>
      <w:r>
        <w:t>LOB</w:t>
      </w:r>
      <w:r w:rsidRPr="00145446">
        <w:t xml:space="preserve"> briefs the JRC on the status of the</w:t>
      </w:r>
      <w:r>
        <w:t>ir</w:t>
      </w:r>
      <w:r w:rsidRPr="00145446">
        <w:t xml:space="preserve"> portfolio of programs</w:t>
      </w:r>
      <w:r>
        <w:t xml:space="preserve">. </w:t>
      </w:r>
    </w:p>
    <w:p w14:paraId="6237A0A8" w14:textId="77777777" w:rsidR="00F917E2" w:rsidRPr="00145446" w:rsidRDefault="00F917E2" w:rsidP="009828D5">
      <w:pPr>
        <w:keepNext/>
        <w:tabs>
          <w:tab w:val="left" w:pos="5310"/>
        </w:tabs>
        <w:spacing w:after="100"/>
        <w:rPr>
          <w:b/>
          <w:u w:val="single"/>
        </w:rPr>
      </w:pPr>
      <w:r w:rsidRPr="00145446">
        <w:rPr>
          <w:b/>
          <w:u w:val="single"/>
        </w:rPr>
        <w:t xml:space="preserve">Step 7.0: </w:t>
      </w:r>
      <w:r>
        <w:rPr>
          <w:b/>
          <w:u w:val="single"/>
        </w:rPr>
        <w:t>Conduct AQPR</w:t>
      </w:r>
      <w:r w:rsidRPr="00145446">
        <w:rPr>
          <w:b/>
          <w:u w:val="single"/>
        </w:rPr>
        <w:t xml:space="preserve">. </w:t>
      </w:r>
    </w:p>
    <w:p w14:paraId="0B1B3170" w14:textId="77777777" w:rsidR="00F917E2" w:rsidRPr="00145446" w:rsidRDefault="00F917E2" w:rsidP="009828D5">
      <w:pPr>
        <w:tabs>
          <w:tab w:val="left" w:pos="5310"/>
        </w:tabs>
        <w:jc w:val="left"/>
      </w:pPr>
      <w:r w:rsidRPr="00145446">
        <w:t xml:space="preserve">The JRC </w:t>
      </w:r>
      <w:r>
        <w:t>conducts the AQPR</w:t>
      </w:r>
      <w:r w:rsidRPr="00145446">
        <w:t>.</w:t>
      </w:r>
    </w:p>
    <w:p w14:paraId="2D445873" w14:textId="77777777" w:rsidR="00F917E2" w:rsidRPr="00145446" w:rsidRDefault="00F917E2" w:rsidP="009828D5">
      <w:pPr>
        <w:keepNext/>
        <w:tabs>
          <w:tab w:val="left" w:pos="5310"/>
        </w:tabs>
        <w:spacing w:after="100"/>
        <w:rPr>
          <w:b/>
          <w:u w:val="single"/>
        </w:rPr>
      </w:pPr>
      <w:r w:rsidRPr="00145446">
        <w:rPr>
          <w:b/>
          <w:u w:val="single"/>
        </w:rPr>
        <w:t xml:space="preserve">Step 8.0: Record </w:t>
      </w:r>
      <w:r>
        <w:rPr>
          <w:b/>
          <w:u w:val="single"/>
        </w:rPr>
        <w:t>and Publish AQPR Minutes</w:t>
      </w:r>
      <w:r w:rsidRPr="00145446">
        <w:rPr>
          <w:b/>
          <w:u w:val="single"/>
        </w:rPr>
        <w:t xml:space="preserve">. </w:t>
      </w:r>
    </w:p>
    <w:p w14:paraId="58C7FA21" w14:textId="599CC168" w:rsidR="00CF5616" w:rsidRDefault="00F917E2" w:rsidP="009828D5">
      <w:pPr>
        <w:tabs>
          <w:tab w:val="left" w:pos="5310"/>
        </w:tabs>
        <w:jc w:val="left"/>
        <w:rPr>
          <w:rFonts w:ascii="Calibri" w:eastAsiaTheme="majorEastAsia" w:hAnsi="Calibri" w:cstheme="majorBidi"/>
          <w:b/>
          <w:caps/>
          <w:color w:val="002060"/>
          <w:sz w:val="32"/>
          <w:szCs w:val="32"/>
        </w:rPr>
      </w:pPr>
      <w:r w:rsidRPr="00145446">
        <w:t xml:space="preserve">The JRC </w:t>
      </w:r>
      <w:r>
        <w:t xml:space="preserve">Executive </w:t>
      </w:r>
      <w:r w:rsidRPr="00145446">
        <w:t>Secretariat records the minutes of the AQPR</w:t>
      </w:r>
      <w:r w:rsidR="0014703E">
        <w:t xml:space="preserve"> and TRP performance </w:t>
      </w:r>
      <w:r w:rsidR="003B7333">
        <w:t>reviews</w:t>
      </w:r>
      <w:r w:rsidRPr="00145446">
        <w:t xml:space="preserve"> and documents any action items arising from the review</w:t>
      </w:r>
      <w:r w:rsidR="0014703E">
        <w:t>s</w:t>
      </w:r>
      <w:r w:rsidRPr="00145446">
        <w:t xml:space="preserve">. </w:t>
      </w:r>
      <w:r w:rsidR="00CF5616">
        <w:br w:type="page"/>
      </w:r>
    </w:p>
    <w:p w14:paraId="26186696" w14:textId="1737F53E" w:rsidR="009F7C54" w:rsidRDefault="009F7C54" w:rsidP="00C00BCB">
      <w:pPr>
        <w:pStyle w:val="Heading1"/>
        <w:numPr>
          <w:ilvl w:val="0"/>
          <w:numId w:val="1"/>
        </w:numPr>
        <w:spacing w:before="0" w:after="100"/>
        <w:jc w:val="left"/>
      </w:pPr>
      <w:bookmarkStart w:id="122" w:name="_Toc130305474"/>
      <w:r>
        <w:t>Baseline Change Management</w:t>
      </w:r>
      <w:bookmarkEnd w:id="122"/>
    </w:p>
    <w:p w14:paraId="7AF1644C" w14:textId="10122BD4" w:rsidR="004A6BF3" w:rsidRDefault="004A6BF3">
      <w:pPr>
        <w:pStyle w:val="Heading2"/>
        <w:numPr>
          <w:ilvl w:val="1"/>
          <w:numId w:val="1"/>
        </w:numPr>
        <w:spacing w:before="0" w:after="100"/>
        <w:jc w:val="left"/>
      </w:pPr>
      <w:bookmarkStart w:id="123" w:name="_Toc130305475"/>
      <w:r>
        <w:t>Overview</w:t>
      </w:r>
      <w:bookmarkEnd w:id="123"/>
    </w:p>
    <w:p w14:paraId="404E2FFB" w14:textId="4F07E08C" w:rsidR="00665768" w:rsidRPr="00F601F9" w:rsidRDefault="00665768">
      <w:pPr>
        <w:jc w:val="left"/>
      </w:pPr>
      <w:r>
        <w:t xml:space="preserve">Changes to the baseline will result in either a </w:t>
      </w:r>
      <w:r w:rsidR="009E0C11">
        <w:t>baseline change decision</w:t>
      </w:r>
      <w:r>
        <w:t xml:space="preserve"> process</w:t>
      </w:r>
      <w:r w:rsidR="009E0C11" w:rsidRPr="009E0C11">
        <w:t xml:space="preserve"> </w:t>
      </w:r>
      <w:r w:rsidR="009E0C11">
        <w:t>or a baseline replanning process</w:t>
      </w:r>
      <w:r>
        <w:t xml:space="preserve">. </w:t>
      </w:r>
    </w:p>
    <w:p w14:paraId="61A61DDD" w14:textId="2FFABD16" w:rsidR="004A6BF3" w:rsidRDefault="009E0C11">
      <w:pPr>
        <w:pStyle w:val="Heading2"/>
        <w:numPr>
          <w:ilvl w:val="1"/>
          <w:numId w:val="1"/>
        </w:numPr>
        <w:spacing w:before="0" w:after="100"/>
        <w:jc w:val="left"/>
      </w:pPr>
      <w:bookmarkStart w:id="124" w:name="_Toc130305476"/>
      <w:r>
        <w:t>B</w:t>
      </w:r>
      <w:r w:rsidR="00261092">
        <w:t>aseline</w:t>
      </w:r>
      <w:r>
        <w:t xml:space="preserve"> C</w:t>
      </w:r>
      <w:r w:rsidR="00261092">
        <w:t>hange</w:t>
      </w:r>
      <w:r>
        <w:t xml:space="preserve"> D</w:t>
      </w:r>
      <w:r w:rsidR="00261092">
        <w:t>ecision</w:t>
      </w:r>
      <w:bookmarkEnd w:id="124"/>
    </w:p>
    <w:p w14:paraId="3E556759" w14:textId="6DB48859" w:rsidR="0086434E" w:rsidRDefault="0086434E" w:rsidP="009828D5">
      <w:pPr>
        <w:spacing w:after="0"/>
        <w:jc w:val="left"/>
      </w:pPr>
      <w:r w:rsidRPr="00F601F9">
        <w:t xml:space="preserve">Baseline Change Decision (BCD) </w:t>
      </w:r>
      <w:r w:rsidRPr="009E0C11">
        <w:t>is</w:t>
      </w:r>
      <w:r>
        <w:t xml:space="preserve"> a revision of</w:t>
      </w:r>
      <w:r w:rsidR="003E79F3">
        <w:t xml:space="preserve"> one or more of the following: </w:t>
      </w:r>
      <w:r>
        <w:t>remaining schedule</w:t>
      </w:r>
      <w:r w:rsidR="003E79F3">
        <w:t>, r</w:t>
      </w:r>
      <w:r>
        <w:t xml:space="preserve">emaining </w:t>
      </w:r>
      <w:r w:rsidR="00866277">
        <w:t>cost</w:t>
      </w:r>
      <w:r w:rsidR="003E79F3">
        <w:t xml:space="preserve">, and </w:t>
      </w:r>
      <w:r w:rsidR="00ED248C">
        <w:t>performance</w:t>
      </w:r>
      <w:r>
        <w:t>. Baseline revisions require submittal of a BMN</w:t>
      </w:r>
      <w:r w:rsidR="00C21E27">
        <w:t>, development of an updated APB</w:t>
      </w:r>
      <w:r w:rsidR="007739B9">
        <w:t xml:space="preserve"> or EP</w:t>
      </w:r>
      <w:r w:rsidR="00C21E27">
        <w:t xml:space="preserve">, </w:t>
      </w:r>
      <w:r>
        <w:t xml:space="preserve">and JRC approval. </w:t>
      </w:r>
      <w:r w:rsidR="007739B9" w:rsidRPr="00151B3C">
        <w:t xml:space="preserve">Pursuant to </w:t>
      </w:r>
      <w:hyperlink w:anchor="_Legal_Basis" w:history="1">
        <w:r w:rsidR="00C92BC4" w:rsidRPr="00151D83">
          <w:rPr>
            <w:rStyle w:val="Hyperlink"/>
          </w:rPr>
          <w:t>US Code §40121</w:t>
        </w:r>
      </w:hyperlink>
      <w:r w:rsidR="007739B9">
        <w:t>, b</w:t>
      </w:r>
      <w:r>
        <w:t xml:space="preserve">aseline variances are always determined by comparing the cost, schedule, and performance estimates at completion with the original JRC-approved baseline. </w:t>
      </w:r>
      <w:r w:rsidR="007739B9">
        <w:t>W</w:t>
      </w:r>
      <w:r>
        <w:t xml:space="preserve">hen a baseline revision is approved, the </w:t>
      </w:r>
      <w:r w:rsidR="00B15D8C">
        <w:t>PO</w:t>
      </w:r>
      <w:r>
        <w:t xml:space="preserve"> will track to the revised baseline. </w:t>
      </w:r>
      <w:r w:rsidR="007739B9">
        <w:t xml:space="preserve">In addition, all original and revised baselines are tracked by the Capital Program Formulation Branch throughout the life of the program. </w:t>
      </w:r>
      <w:r>
        <w:t xml:space="preserve">The following should be considered when determining if a BCD is required: </w:t>
      </w:r>
    </w:p>
    <w:p w14:paraId="11D4D117" w14:textId="63F6EDC2" w:rsidR="0086434E" w:rsidRDefault="0086434E" w:rsidP="00A62CB7">
      <w:pPr>
        <w:numPr>
          <w:ilvl w:val="0"/>
          <w:numId w:val="8"/>
        </w:numPr>
        <w:tabs>
          <w:tab w:val="clear" w:pos="720"/>
          <w:tab w:val="num" w:pos="1440"/>
        </w:tabs>
        <w:spacing w:after="0"/>
        <w:ind w:left="1080"/>
        <w:jc w:val="left"/>
      </w:pPr>
      <w:r>
        <w:t>T</w:t>
      </w:r>
      <w:r w:rsidRPr="006F6BCD">
        <w:t>he amount of time and/or funding required to complete the baseline</w:t>
      </w:r>
      <w:r w:rsidR="00C33C8A">
        <w:t>.</w:t>
      </w:r>
      <w:r w:rsidRPr="006F6BCD">
        <w:t xml:space="preserve"> </w:t>
      </w:r>
    </w:p>
    <w:p w14:paraId="2D4B7E9B" w14:textId="54FC0920" w:rsidR="0086434E" w:rsidRPr="006F6BCD" w:rsidRDefault="0086434E" w:rsidP="00261092">
      <w:pPr>
        <w:numPr>
          <w:ilvl w:val="0"/>
          <w:numId w:val="8"/>
        </w:numPr>
        <w:tabs>
          <w:tab w:val="clear" w:pos="720"/>
          <w:tab w:val="num" w:pos="1440"/>
        </w:tabs>
        <w:ind w:left="1080"/>
        <w:jc w:val="left"/>
      </w:pPr>
      <w:r>
        <w:t xml:space="preserve">The requirement to revalidate the </w:t>
      </w:r>
      <w:r w:rsidRPr="006F6BCD">
        <w:t>business case</w:t>
      </w:r>
      <w:r w:rsidR="00C33C8A">
        <w:t>.</w:t>
      </w:r>
    </w:p>
    <w:p w14:paraId="1C199369" w14:textId="3C5BC505" w:rsidR="008D7BC6" w:rsidRPr="0086434E" w:rsidRDefault="008D7BC6" w:rsidP="00261092">
      <w:pPr>
        <w:spacing w:after="0"/>
      </w:pPr>
      <w:bookmarkStart w:id="125" w:name="_Toc533408608"/>
      <w:bookmarkStart w:id="126" w:name="_Toc84950366"/>
      <w:bookmarkStart w:id="127" w:name="_Toc87345748"/>
      <w:bookmarkStart w:id="128" w:name="_Toc88227303"/>
      <w:r w:rsidRPr="0086434E">
        <w:t xml:space="preserve">Criteria for </w:t>
      </w:r>
      <w:r w:rsidR="00866277">
        <w:t>BCD</w:t>
      </w:r>
      <w:r w:rsidRPr="0086434E">
        <w:t xml:space="preserve"> Consideration:</w:t>
      </w:r>
      <w:bookmarkEnd w:id="125"/>
      <w:bookmarkEnd w:id="126"/>
      <w:bookmarkEnd w:id="127"/>
      <w:bookmarkEnd w:id="128"/>
    </w:p>
    <w:p w14:paraId="47B63797" w14:textId="58EE6F4F" w:rsidR="008D7BC6" w:rsidRDefault="0086434E" w:rsidP="00A62CB7">
      <w:pPr>
        <w:pStyle w:val="ListParagraph"/>
        <w:numPr>
          <w:ilvl w:val="0"/>
          <w:numId w:val="11"/>
        </w:numPr>
        <w:ind w:left="1080"/>
        <w:jc w:val="left"/>
      </w:pPr>
      <w:r>
        <w:t>p</w:t>
      </w:r>
      <w:r w:rsidR="008D7BC6">
        <w:t>rogram scope changes;</w:t>
      </w:r>
    </w:p>
    <w:p w14:paraId="347F7AF1" w14:textId="77777777" w:rsidR="008D7BC6" w:rsidRDefault="008D7BC6" w:rsidP="00A62CB7">
      <w:pPr>
        <w:pStyle w:val="ListParagraph"/>
        <w:numPr>
          <w:ilvl w:val="0"/>
          <w:numId w:val="11"/>
        </w:numPr>
        <w:ind w:left="1080"/>
        <w:jc w:val="left"/>
      </w:pPr>
      <w:r>
        <w:t>requirements changes;</w:t>
      </w:r>
    </w:p>
    <w:p w14:paraId="199C3649" w14:textId="77777777" w:rsidR="008D7BC6" w:rsidRDefault="008D7BC6" w:rsidP="00A62CB7">
      <w:pPr>
        <w:pStyle w:val="ListParagraph"/>
        <w:numPr>
          <w:ilvl w:val="0"/>
          <w:numId w:val="11"/>
        </w:numPr>
        <w:ind w:left="1080"/>
        <w:jc w:val="left"/>
      </w:pPr>
      <w:r w:rsidRPr="00B44940">
        <w:t>performance changes;</w:t>
      </w:r>
    </w:p>
    <w:p w14:paraId="18DB53FB" w14:textId="0F533478" w:rsidR="008D7BC6" w:rsidRPr="00F601F9" w:rsidRDefault="00DC19AA" w:rsidP="00A62CB7">
      <w:pPr>
        <w:pStyle w:val="ListParagraph"/>
        <w:numPr>
          <w:ilvl w:val="0"/>
          <w:numId w:val="11"/>
        </w:numPr>
        <w:ind w:left="1080"/>
        <w:jc w:val="left"/>
      </w:pPr>
      <w:r>
        <w:t>budget challenges;</w:t>
      </w:r>
    </w:p>
    <w:p w14:paraId="31318646" w14:textId="6019B4FF" w:rsidR="008D7BC6" w:rsidRPr="00F601F9" w:rsidRDefault="008D7BC6" w:rsidP="00A62CB7">
      <w:pPr>
        <w:pStyle w:val="ListParagraph"/>
        <w:numPr>
          <w:ilvl w:val="0"/>
          <w:numId w:val="11"/>
        </w:numPr>
        <w:ind w:left="1080"/>
        <w:jc w:val="left"/>
      </w:pPr>
      <w:r w:rsidRPr="00F601F9">
        <w:t>technical difficulties;</w:t>
      </w:r>
    </w:p>
    <w:p w14:paraId="55418B07" w14:textId="3317775C" w:rsidR="002615D2" w:rsidRPr="00F601F9" w:rsidRDefault="002615D2" w:rsidP="00A62CB7">
      <w:pPr>
        <w:pStyle w:val="ListParagraph"/>
        <w:numPr>
          <w:ilvl w:val="0"/>
          <w:numId w:val="11"/>
        </w:numPr>
        <w:ind w:left="1080"/>
        <w:jc w:val="left"/>
      </w:pPr>
      <w:r w:rsidRPr="00F601F9">
        <w:t>negative external factors (e.g., government shutdowns, pandemics, etc.)</w:t>
      </w:r>
    </w:p>
    <w:p w14:paraId="53F8E6D9" w14:textId="1916A007" w:rsidR="008D7BC6" w:rsidRDefault="0086434E" w:rsidP="00A62CB7">
      <w:pPr>
        <w:pStyle w:val="ListParagraph"/>
        <w:numPr>
          <w:ilvl w:val="0"/>
          <w:numId w:val="11"/>
        </w:numPr>
        <w:ind w:left="1080"/>
        <w:jc w:val="left"/>
      </w:pPr>
      <w:r>
        <w:t>b</w:t>
      </w:r>
      <w:r w:rsidR="008D7BC6" w:rsidRPr="00B44940">
        <w:t>usiness and/or strategic</w:t>
      </w:r>
      <w:r w:rsidR="008D7BC6">
        <w:t xml:space="preserve"> changes; and</w:t>
      </w:r>
    </w:p>
    <w:p w14:paraId="0EBCEE3F" w14:textId="5C2C7701" w:rsidR="008D7BC6" w:rsidRDefault="008D7BC6" w:rsidP="00A62CB7">
      <w:pPr>
        <w:pStyle w:val="ListParagraph"/>
        <w:numPr>
          <w:ilvl w:val="0"/>
          <w:numId w:val="11"/>
        </w:numPr>
        <w:ind w:left="1080"/>
        <w:jc w:val="left"/>
      </w:pPr>
      <w:r w:rsidRPr="00B44940">
        <w:t xml:space="preserve">a </w:t>
      </w:r>
      <w:r w:rsidR="00E2531F">
        <w:t>projection</w:t>
      </w:r>
      <w:r w:rsidRPr="00B44940">
        <w:t xml:space="preserve"> that one or more baseline parameter estimate</w:t>
      </w:r>
      <w:r w:rsidR="00F9315F">
        <w:t>s</w:t>
      </w:r>
      <w:r w:rsidRPr="00B44940">
        <w:t xml:space="preserve"> at completion will exceed</w:t>
      </w:r>
      <w:r w:rsidR="00926EDB">
        <w:t xml:space="preserve"> </w:t>
      </w:r>
      <w:r w:rsidR="00213A89">
        <w:t>negative 1</w:t>
      </w:r>
      <w:r w:rsidRPr="00B44940">
        <w:t>0</w:t>
      </w:r>
      <w:r w:rsidR="00492CEA">
        <w:t>%</w:t>
      </w:r>
      <w:r w:rsidR="002615D2">
        <w:t>.</w:t>
      </w:r>
    </w:p>
    <w:p w14:paraId="3FD78094" w14:textId="5B4054E4" w:rsidR="004E381F" w:rsidRDefault="000216FA" w:rsidP="009828D5">
      <w:pPr>
        <w:pStyle w:val="Heading2"/>
        <w:keepNext/>
        <w:numPr>
          <w:ilvl w:val="1"/>
          <w:numId w:val="1"/>
        </w:numPr>
        <w:spacing w:before="0" w:after="100"/>
        <w:jc w:val="left"/>
      </w:pPr>
      <w:bookmarkStart w:id="129" w:name="_Toc130305477"/>
      <w:r>
        <w:t>Process</w:t>
      </w:r>
      <w:r w:rsidR="007F35DA">
        <w:t xml:space="preserve"> Map</w:t>
      </w:r>
      <w:r>
        <w:t>: Baseline Change</w:t>
      </w:r>
      <w:r w:rsidR="009E0C11">
        <w:t xml:space="preserve"> D</w:t>
      </w:r>
      <w:r w:rsidR="00261092">
        <w:t>ecision</w:t>
      </w:r>
      <w:bookmarkEnd w:id="129"/>
    </w:p>
    <w:p w14:paraId="08E38558" w14:textId="7C79D81D" w:rsidR="00325074" w:rsidRDefault="0045594E" w:rsidP="00222F12">
      <w:pPr>
        <w:jc w:val="center"/>
        <w:rPr>
          <w:b/>
        </w:rPr>
      </w:pPr>
      <w:r>
        <w:object w:dxaOrig="22753" w:dyaOrig="12516" w14:anchorId="72AEBD3A">
          <v:shape id="_x0000_i1030" type="#_x0000_t75" style="width:7in;height:276pt" o:ole="">
            <v:imagedata r:id="rId45" o:title=""/>
          </v:shape>
          <o:OLEObject Type="Embed" ProgID="Visio.Drawing.15" ShapeID="_x0000_i1030" DrawAspect="Content" ObjectID="_1806820985" r:id="rId46"/>
        </w:object>
      </w:r>
    </w:p>
    <w:p w14:paraId="2171D337" w14:textId="1FB0405F" w:rsidR="004E7600" w:rsidRDefault="004E7600" w:rsidP="00222F12">
      <w:pPr>
        <w:jc w:val="center"/>
        <w:rPr>
          <w:b/>
        </w:rPr>
      </w:pPr>
      <w:r>
        <w:rPr>
          <w:b/>
        </w:rPr>
        <w:t>Figure</w:t>
      </w:r>
      <w:r w:rsidRPr="00222F12">
        <w:rPr>
          <w:b/>
        </w:rPr>
        <w:t xml:space="preserve"> </w:t>
      </w:r>
      <w:r w:rsidR="00CF5616">
        <w:rPr>
          <w:b/>
        </w:rPr>
        <w:t>8.3</w:t>
      </w:r>
      <w:r w:rsidRPr="00222F12">
        <w:rPr>
          <w:b/>
        </w:rPr>
        <w:t xml:space="preserve"> </w:t>
      </w:r>
      <w:r>
        <w:rPr>
          <w:b/>
        </w:rPr>
        <w:t xml:space="preserve">Baseline Change </w:t>
      </w:r>
      <w:r w:rsidR="009E0C11">
        <w:rPr>
          <w:b/>
        </w:rPr>
        <w:t>Decision</w:t>
      </w:r>
      <w:r>
        <w:rPr>
          <w:b/>
        </w:rPr>
        <w:t xml:space="preserve"> Process</w:t>
      </w:r>
    </w:p>
    <w:p w14:paraId="15CF6462" w14:textId="77777777" w:rsidR="007F35DA" w:rsidRPr="00222F12" w:rsidRDefault="007F35DA" w:rsidP="00222F12">
      <w:pPr>
        <w:jc w:val="center"/>
        <w:rPr>
          <w:b/>
        </w:rPr>
      </w:pPr>
    </w:p>
    <w:p w14:paraId="7D8736EE" w14:textId="59AE3C5C" w:rsidR="00AC078F" w:rsidRPr="007F35DA" w:rsidRDefault="007F35DA" w:rsidP="007F35DA">
      <w:pPr>
        <w:pStyle w:val="Heading2"/>
        <w:numPr>
          <w:ilvl w:val="1"/>
          <w:numId w:val="1"/>
        </w:numPr>
        <w:spacing w:before="0" w:after="100"/>
        <w:jc w:val="left"/>
        <w:rPr>
          <w:rFonts w:eastAsia="Times New Roman" w:cs="Calibri Light"/>
        </w:rPr>
      </w:pPr>
      <w:bookmarkStart w:id="130" w:name="_Toc515026037"/>
      <w:bookmarkStart w:id="131" w:name="_Toc515027029"/>
      <w:bookmarkStart w:id="132" w:name="_Toc130305478"/>
      <w:bookmarkEnd w:id="130"/>
      <w:bookmarkEnd w:id="131"/>
      <w:r w:rsidRPr="007F35DA">
        <w:rPr>
          <w:rFonts w:eastAsia="Times New Roman" w:cs="Calibri Light"/>
        </w:rPr>
        <w:t xml:space="preserve">Process </w:t>
      </w:r>
      <w:r w:rsidRPr="007F35DA">
        <w:t>Steps</w:t>
      </w:r>
      <w:r w:rsidRPr="007F35DA">
        <w:rPr>
          <w:rFonts w:eastAsia="Times New Roman" w:cs="Calibri Light"/>
        </w:rPr>
        <w:t xml:space="preserve">: Baseline Change </w:t>
      </w:r>
      <w:r w:rsidR="009E0C11">
        <w:rPr>
          <w:rFonts w:eastAsia="Times New Roman" w:cs="Calibri Light"/>
        </w:rPr>
        <w:t>D</w:t>
      </w:r>
      <w:r w:rsidR="00261092">
        <w:rPr>
          <w:rFonts w:eastAsia="Times New Roman" w:cs="Calibri Light"/>
        </w:rPr>
        <w:t>ecision</w:t>
      </w:r>
      <w:bookmarkEnd w:id="132"/>
    </w:p>
    <w:p w14:paraId="7F349BE1" w14:textId="59E98C25" w:rsidR="00AC078F" w:rsidRPr="00F601F9" w:rsidRDefault="00AC078F" w:rsidP="009828D5">
      <w:pPr>
        <w:spacing w:after="100"/>
        <w:jc w:val="left"/>
        <w:rPr>
          <w:rFonts w:eastAsia="Times New Roman"/>
          <w:b/>
          <w:u w:val="single"/>
        </w:rPr>
      </w:pPr>
      <w:r w:rsidRPr="00F601F9">
        <w:rPr>
          <w:rFonts w:eastAsia="Times New Roman"/>
          <w:b/>
          <w:u w:val="single"/>
        </w:rPr>
        <w:t xml:space="preserve">Step </w:t>
      </w:r>
      <w:r w:rsidR="002615D2" w:rsidRPr="00F601F9">
        <w:rPr>
          <w:rFonts w:eastAsia="Times New Roman"/>
          <w:b/>
          <w:u w:val="single"/>
        </w:rPr>
        <w:t>1</w:t>
      </w:r>
      <w:r w:rsidRPr="00F601F9">
        <w:rPr>
          <w:rFonts w:eastAsia="Times New Roman"/>
          <w:b/>
          <w:u w:val="single"/>
        </w:rPr>
        <w:t xml:space="preserve">.0: Forecast </w:t>
      </w:r>
      <w:r w:rsidR="00E601F4" w:rsidRPr="00F601F9">
        <w:rPr>
          <w:rFonts w:eastAsia="Times New Roman"/>
          <w:b/>
          <w:u w:val="single"/>
        </w:rPr>
        <w:t xml:space="preserve">Baseline Variance </w:t>
      </w:r>
      <w:r w:rsidR="00B646D4" w:rsidRPr="00F601F9">
        <w:rPr>
          <w:rFonts w:eastAsia="Times New Roman"/>
          <w:b/>
          <w:u w:val="single"/>
        </w:rPr>
        <w:t xml:space="preserve">of </w:t>
      </w:r>
      <w:r w:rsidR="00E601F4" w:rsidRPr="00F601F9">
        <w:rPr>
          <w:rFonts w:eastAsia="Times New Roman"/>
          <w:b/>
          <w:u w:val="single"/>
        </w:rPr>
        <w:t>G</w:t>
      </w:r>
      <w:r w:rsidRPr="00F601F9">
        <w:rPr>
          <w:rFonts w:eastAsia="Times New Roman"/>
          <w:b/>
          <w:u w:val="single"/>
        </w:rPr>
        <w:t xml:space="preserve">reater than </w:t>
      </w:r>
      <w:r w:rsidR="00213A89">
        <w:rPr>
          <w:rFonts w:eastAsia="Times New Roman"/>
          <w:b/>
          <w:u w:val="single"/>
        </w:rPr>
        <w:t>negative 1</w:t>
      </w:r>
      <w:r w:rsidRPr="00F601F9">
        <w:rPr>
          <w:rFonts w:eastAsia="Times New Roman"/>
          <w:b/>
          <w:u w:val="single"/>
        </w:rPr>
        <w:t>0%</w:t>
      </w:r>
      <w:r w:rsidR="00E601F4" w:rsidRPr="00F601F9">
        <w:rPr>
          <w:rFonts w:eastAsia="Times New Roman"/>
          <w:b/>
          <w:u w:val="single"/>
        </w:rPr>
        <w:t>.</w:t>
      </w:r>
    </w:p>
    <w:p w14:paraId="204D000D" w14:textId="6C644D76" w:rsidR="00AC078F" w:rsidRPr="00F601F9" w:rsidRDefault="00252F85" w:rsidP="009828D5">
      <w:pPr>
        <w:jc w:val="left"/>
        <w:rPr>
          <w:rFonts w:eastAsia="Times New Roman"/>
        </w:rPr>
      </w:pPr>
      <w:r w:rsidRPr="00F601F9">
        <w:t xml:space="preserve">The </w:t>
      </w:r>
      <w:r w:rsidR="00B15D8C">
        <w:t>PO</w:t>
      </w:r>
      <w:r w:rsidRPr="00F601F9">
        <w:t xml:space="preserve"> updates the </w:t>
      </w:r>
      <w:r w:rsidR="00B15D8C">
        <w:t>PPR</w:t>
      </w:r>
      <w:r w:rsidRPr="00F601F9">
        <w:t xml:space="preserve"> via SPIRE. The </w:t>
      </w:r>
      <w:r w:rsidR="00B15D8C">
        <w:t>PO</w:t>
      </w:r>
      <w:r w:rsidRPr="00F601F9">
        <w:t xml:space="preserve"> </w:t>
      </w:r>
      <w:r w:rsidR="00E2531F" w:rsidRPr="00F601F9">
        <w:t>project</w:t>
      </w:r>
      <w:r w:rsidRPr="00F601F9">
        <w:t xml:space="preserve">s </w:t>
      </w:r>
      <w:r w:rsidR="00DE137F" w:rsidRPr="00F601F9">
        <w:t xml:space="preserve">unfavorable </w:t>
      </w:r>
      <w:r w:rsidRPr="00F601F9">
        <w:t xml:space="preserve">variances in one or more of the baseline parameters (cost, schedule, or performance) that is </w:t>
      </w:r>
      <w:r w:rsidR="00DE137F" w:rsidRPr="00F601F9">
        <w:t xml:space="preserve">greater than </w:t>
      </w:r>
      <w:r w:rsidR="00213A89">
        <w:t>negative 1</w:t>
      </w:r>
      <w:r w:rsidR="00DE137F" w:rsidRPr="00F601F9">
        <w:t xml:space="preserve">0% </w:t>
      </w:r>
      <w:r w:rsidR="00AC078F" w:rsidRPr="00F601F9">
        <w:rPr>
          <w:rFonts w:eastAsia="Times New Roman"/>
        </w:rPr>
        <w:t>as a part of the Baseline Variance Analysis and Reporting Process.</w:t>
      </w:r>
    </w:p>
    <w:p w14:paraId="4507A932" w14:textId="362B378E" w:rsidR="00AC078F" w:rsidRPr="00F601F9" w:rsidRDefault="00AC078F" w:rsidP="009828D5">
      <w:pPr>
        <w:spacing w:after="100"/>
        <w:jc w:val="left"/>
        <w:rPr>
          <w:rFonts w:eastAsia="Times New Roman"/>
          <w:b/>
          <w:u w:val="single"/>
        </w:rPr>
      </w:pPr>
      <w:r w:rsidRPr="00F601F9">
        <w:rPr>
          <w:rFonts w:eastAsia="Times New Roman"/>
          <w:b/>
          <w:u w:val="single"/>
        </w:rPr>
        <w:t xml:space="preserve">Step </w:t>
      </w:r>
      <w:r w:rsidR="002615D2" w:rsidRPr="00F601F9">
        <w:rPr>
          <w:rFonts w:eastAsia="Times New Roman"/>
          <w:b/>
          <w:u w:val="single"/>
        </w:rPr>
        <w:t>2</w:t>
      </w:r>
      <w:r w:rsidRPr="00F601F9">
        <w:rPr>
          <w:rFonts w:eastAsia="Times New Roman"/>
          <w:b/>
          <w:u w:val="single"/>
        </w:rPr>
        <w:t>.0: Develop BMN</w:t>
      </w:r>
      <w:r w:rsidR="009828D5">
        <w:rPr>
          <w:rFonts w:eastAsia="Times New Roman"/>
          <w:b/>
          <w:u w:val="single"/>
        </w:rPr>
        <w:t>.</w:t>
      </w:r>
    </w:p>
    <w:p w14:paraId="51F2BF06" w14:textId="18BCEE6C" w:rsidR="00AC078F" w:rsidRPr="009828D5" w:rsidRDefault="00AC078F" w:rsidP="00AC078F">
      <w:pPr>
        <w:jc w:val="left"/>
      </w:pPr>
      <w:r w:rsidRPr="009828D5">
        <w:t xml:space="preserve">If the </w:t>
      </w:r>
      <w:r w:rsidR="00B15D8C">
        <w:t>PO</w:t>
      </w:r>
      <w:r w:rsidRPr="009828D5">
        <w:t xml:space="preserve"> </w:t>
      </w:r>
      <w:r w:rsidR="00B15D8C">
        <w:t>PPR</w:t>
      </w:r>
      <w:r w:rsidRPr="009828D5">
        <w:t xml:space="preserve"> </w:t>
      </w:r>
      <w:r w:rsidR="00E2531F" w:rsidRPr="009828D5">
        <w:t>project</w:t>
      </w:r>
      <w:r w:rsidR="0093696D" w:rsidRPr="009828D5">
        <w:t>s</w:t>
      </w:r>
      <w:r w:rsidR="008516A2" w:rsidRPr="009828D5">
        <w:t xml:space="preserve"> </w:t>
      </w:r>
      <w:r w:rsidR="0093696D" w:rsidRPr="009828D5">
        <w:t xml:space="preserve">a </w:t>
      </w:r>
      <w:r w:rsidRPr="009828D5">
        <w:t xml:space="preserve">baseline breach of a </w:t>
      </w:r>
      <w:r w:rsidR="00213A89">
        <w:t>negative 1</w:t>
      </w:r>
      <w:r w:rsidRPr="009828D5">
        <w:t>0</w:t>
      </w:r>
      <w:r w:rsidR="004C11A2" w:rsidRPr="009828D5">
        <w:t>%</w:t>
      </w:r>
      <w:r w:rsidRPr="009828D5">
        <w:t xml:space="preserve"> or more, a BMN will be developed. The </w:t>
      </w:r>
      <w:r w:rsidR="00B15D8C">
        <w:t>PO</w:t>
      </w:r>
      <w:r w:rsidRPr="009828D5">
        <w:t xml:space="preserve"> will work with </w:t>
      </w:r>
      <w:r w:rsidR="002839BA" w:rsidRPr="009828D5">
        <w:t xml:space="preserve">the </w:t>
      </w:r>
      <w:r w:rsidR="002839BA" w:rsidRPr="00102BE2">
        <w:t>Capital Program Formulation Branch</w:t>
      </w:r>
      <w:r w:rsidRPr="009828D5">
        <w:t xml:space="preserve"> in developing the BMN to document the 1) </w:t>
      </w:r>
      <w:r w:rsidR="00CD7CD4" w:rsidRPr="009828D5">
        <w:t>projected</w:t>
      </w:r>
      <w:r w:rsidRPr="009828D5">
        <w:t xml:space="preserve"> variance(s), 2) root cause, and 3) mitigation plan. </w:t>
      </w:r>
    </w:p>
    <w:p w14:paraId="68973D8B" w14:textId="32DE3E56" w:rsidR="00AC078F" w:rsidRPr="00F601F9" w:rsidRDefault="00AC078F" w:rsidP="009828D5">
      <w:pPr>
        <w:spacing w:after="100"/>
        <w:jc w:val="left"/>
        <w:rPr>
          <w:rFonts w:eastAsia="Times New Roman"/>
          <w:b/>
          <w:u w:val="single"/>
        </w:rPr>
      </w:pPr>
      <w:r w:rsidRPr="00F601F9">
        <w:rPr>
          <w:rFonts w:eastAsia="Times New Roman"/>
          <w:b/>
          <w:u w:val="single"/>
        </w:rPr>
        <w:t xml:space="preserve">Step </w:t>
      </w:r>
      <w:r w:rsidR="002615D2" w:rsidRPr="00F601F9">
        <w:rPr>
          <w:rFonts w:eastAsia="Times New Roman"/>
          <w:b/>
          <w:u w:val="single"/>
        </w:rPr>
        <w:t>3</w:t>
      </w:r>
      <w:r w:rsidRPr="00F601F9">
        <w:rPr>
          <w:rFonts w:eastAsia="Times New Roman"/>
          <w:b/>
          <w:u w:val="single"/>
        </w:rPr>
        <w:t>.0:  BMN Concurrence.</w:t>
      </w:r>
    </w:p>
    <w:p w14:paraId="0D20DAB6" w14:textId="061086EF" w:rsidR="00AC078F" w:rsidRPr="009828D5" w:rsidRDefault="002839BA" w:rsidP="00AC078F">
      <w:pPr>
        <w:jc w:val="left"/>
      </w:pPr>
      <w:r w:rsidRPr="009828D5">
        <w:t xml:space="preserve">The </w:t>
      </w:r>
      <w:r w:rsidRPr="00102BE2">
        <w:t>Capital Program Formulation Branch</w:t>
      </w:r>
      <w:r w:rsidR="00AC078F" w:rsidRPr="009828D5">
        <w:t xml:space="preserve"> reviews the BMN and coordinates any comments with the </w:t>
      </w:r>
      <w:r w:rsidR="00B15D8C">
        <w:t>PO</w:t>
      </w:r>
      <w:r w:rsidR="00AC078F" w:rsidRPr="009828D5">
        <w:t xml:space="preserve">. </w:t>
      </w:r>
      <w:r w:rsidRPr="009828D5">
        <w:t xml:space="preserve">The </w:t>
      </w:r>
      <w:r w:rsidR="00DC19AA">
        <w:t>Director of Capital Budgets</w:t>
      </w:r>
      <w:r w:rsidR="00AC078F" w:rsidRPr="009828D5">
        <w:t xml:space="preserve"> will provide concurrence on the final BMN.    </w:t>
      </w:r>
    </w:p>
    <w:p w14:paraId="40732A18" w14:textId="0AFAA420" w:rsidR="00AC078F" w:rsidRPr="00F601F9" w:rsidRDefault="00AC078F" w:rsidP="009828D5">
      <w:pPr>
        <w:spacing w:after="100"/>
        <w:jc w:val="left"/>
        <w:rPr>
          <w:rFonts w:eastAsia="Times New Roman"/>
          <w:b/>
          <w:u w:val="single"/>
        </w:rPr>
      </w:pPr>
      <w:r w:rsidRPr="00F601F9">
        <w:rPr>
          <w:rFonts w:eastAsia="Times New Roman"/>
          <w:b/>
          <w:u w:val="single"/>
        </w:rPr>
        <w:t xml:space="preserve">Step </w:t>
      </w:r>
      <w:r w:rsidR="002615D2" w:rsidRPr="00F601F9">
        <w:rPr>
          <w:rFonts w:eastAsia="Times New Roman"/>
          <w:b/>
          <w:u w:val="single"/>
        </w:rPr>
        <w:t>4</w:t>
      </w:r>
      <w:r w:rsidRPr="00F601F9">
        <w:rPr>
          <w:rFonts w:eastAsia="Times New Roman"/>
          <w:b/>
          <w:u w:val="single"/>
        </w:rPr>
        <w:t>.0:  Prepare JRC Briefing</w:t>
      </w:r>
      <w:r w:rsidR="009828D5">
        <w:rPr>
          <w:rFonts w:eastAsia="Times New Roman"/>
          <w:b/>
          <w:u w:val="single"/>
        </w:rPr>
        <w:t>.</w:t>
      </w:r>
    </w:p>
    <w:p w14:paraId="1D22BA7B" w14:textId="38532EE2" w:rsidR="00AC078F" w:rsidRPr="009828D5" w:rsidRDefault="00AC078F" w:rsidP="00AC078F">
      <w:pPr>
        <w:jc w:val="left"/>
      </w:pPr>
      <w:r w:rsidRPr="009828D5">
        <w:t xml:space="preserve">The </w:t>
      </w:r>
      <w:r w:rsidR="00B15D8C">
        <w:t>PO</w:t>
      </w:r>
      <w:r w:rsidRPr="009828D5">
        <w:t xml:space="preserve"> will then brief the JRC with the </w:t>
      </w:r>
      <w:r w:rsidR="00CD7CD4" w:rsidRPr="009828D5">
        <w:t>projected</w:t>
      </w:r>
      <w:r w:rsidRPr="009828D5">
        <w:t xml:space="preserve"> variance(s), the root </w:t>
      </w:r>
      <w:r w:rsidR="000509AE" w:rsidRPr="009828D5">
        <w:t>cause,</w:t>
      </w:r>
      <w:r w:rsidRPr="009828D5">
        <w:t xml:space="preserve"> and the mitigation plan.  </w:t>
      </w:r>
    </w:p>
    <w:p w14:paraId="5858B967" w14:textId="568CEE0D" w:rsidR="00AC078F" w:rsidRPr="00F601F9" w:rsidRDefault="00AC078F" w:rsidP="009828D5">
      <w:pPr>
        <w:keepNext/>
        <w:spacing w:after="100"/>
        <w:jc w:val="left"/>
        <w:rPr>
          <w:rFonts w:eastAsia="Times New Roman"/>
          <w:b/>
          <w:u w:val="single"/>
        </w:rPr>
      </w:pPr>
      <w:r w:rsidRPr="00F601F9">
        <w:rPr>
          <w:rFonts w:eastAsia="Times New Roman"/>
          <w:b/>
          <w:u w:val="single"/>
        </w:rPr>
        <w:t xml:space="preserve">Step </w:t>
      </w:r>
      <w:r w:rsidR="002615D2" w:rsidRPr="00F601F9">
        <w:rPr>
          <w:rFonts w:eastAsia="Times New Roman"/>
          <w:b/>
          <w:u w:val="single"/>
        </w:rPr>
        <w:t>5</w:t>
      </w:r>
      <w:r w:rsidRPr="00F601F9">
        <w:rPr>
          <w:rFonts w:eastAsia="Times New Roman"/>
          <w:b/>
          <w:u w:val="single"/>
        </w:rPr>
        <w:t>.</w:t>
      </w:r>
      <w:r w:rsidR="004C11A2" w:rsidRPr="00F601F9">
        <w:rPr>
          <w:rFonts w:eastAsia="Times New Roman"/>
          <w:b/>
          <w:u w:val="single"/>
        </w:rPr>
        <w:t>0</w:t>
      </w:r>
      <w:r w:rsidRPr="00F601F9">
        <w:rPr>
          <w:rFonts w:eastAsia="Times New Roman"/>
          <w:b/>
          <w:u w:val="single"/>
        </w:rPr>
        <w:t>:  JRC Review</w:t>
      </w:r>
      <w:r w:rsidR="009828D5">
        <w:rPr>
          <w:rFonts w:eastAsia="Times New Roman"/>
          <w:b/>
          <w:u w:val="single"/>
        </w:rPr>
        <w:t>.</w:t>
      </w:r>
    </w:p>
    <w:p w14:paraId="5ECD9183" w14:textId="3BF6D8DE" w:rsidR="00AC078F" w:rsidRPr="009828D5" w:rsidRDefault="00AC078F" w:rsidP="00AC078F">
      <w:pPr>
        <w:jc w:val="left"/>
      </w:pPr>
      <w:r w:rsidRPr="009828D5">
        <w:t xml:space="preserve">The JRC reviews the </w:t>
      </w:r>
      <w:r w:rsidR="00B15D8C">
        <w:t>PO</w:t>
      </w:r>
      <w:r w:rsidRPr="009828D5">
        <w:t xml:space="preserve">’s </w:t>
      </w:r>
      <w:r w:rsidR="00CD7CD4" w:rsidRPr="009828D5">
        <w:t>projected</w:t>
      </w:r>
      <w:r w:rsidRPr="009828D5">
        <w:t xml:space="preserve"> variance(s), root cause and mitigation plan. The JRC may </w:t>
      </w:r>
      <w:r w:rsidR="005B5247" w:rsidRPr="009828D5">
        <w:t xml:space="preserve">choose to </w:t>
      </w:r>
      <w:r w:rsidR="00365A3F" w:rsidRPr="009828D5">
        <w:t xml:space="preserve">accept the variance, revise the </w:t>
      </w:r>
      <w:r w:rsidRPr="009828D5">
        <w:t>baseline</w:t>
      </w:r>
      <w:r w:rsidR="00365A3F" w:rsidRPr="009828D5">
        <w:t>, or terminate</w:t>
      </w:r>
      <w:r w:rsidRPr="009828D5">
        <w:t xml:space="preserve"> when a baseline variance(s) is </w:t>
      </w:r>
      <w:r w:rsidR="00B646D4" w:rsidRPr="009828D5">
        <w:t>greater</w:t>
      </w:r>
      <w:r w:rsidRPr="009828D5">
        <w:t xml:space="preserve"> than </w:t>
      </w:r>
      <w:r w:rsidR="00213A89">
        <w:t>negative 1</w:t>
      </w:r>
      <w:r w:rsidRPr="009828D5">
        <w:t>0</w:t>
      </w:r>
      <w:r w:rsidR="00B646D4" w:rsidRPr="009828D5">
        <w:t>%</w:t>
      </w:r>
      <w:r w:rsidRPr="009828D5">
        <w:t xml:space="preserve"> for cost, schedule, or performance.   </w:t>
      </w:r>
    </w:p>
    <w:p w14:paraId="0F543A6A" w14:textId="7995D1A4" w:rsidR="00AC078F" w:rsidRPr="00F601F9" w:rsidRDefault="004C11A2" w:rsidP="009828D5">
      <w:pPr>
        <w:keepNext/>
        <w:spacing w:after="100"/>
        <w:jc w:val="left"/>
        <w:rPr>
          <w:rFonts w:eastAsia="Times New Roman"/>
          <w:b/>
          <w:u w:val="single"/>
        </w:rPr>
      </w:pPr>
      <w:r w:rsidRPr="00F601F9">
        <w:rPr>
          <w:rFonts w:eastAsia="Times New Roman"/>
          <w:b/>
          <w:u w:val="single"/>
        </w:rPr>
        <w:t xml:space="preserve">Step </w:t>
      </w:r>
      <w:r w:rsidR="005B5247" w:rsidRPr="00F601F9">
        <w:rPr>
          <w:rFonts w:eastAsia="Times New Roman"/>
          <w:b/>
          <w:u w:val="single"/>
        </w:rPr>
        <w:t>6</w:t>
      </w:r>
      <w:r w:rsidRPr="00F601F9">
        <w:rPr>
          <w:rFonts w:eastAsia="Times New Roman"/>
          <w:b/>
          <w:u w:val="single"/>
        </w:rPr>
        <w:t>.0</w:t>
      </w:r>
      <w:r w:rsidR="002615D2" w:rsidRPr="00F601F9">
        <w:rPr>
          <w:rFonts w:eastAsia="Times New Roman"/>
          <w:b/>
          <w:u w:val="single"/>
        </w:rPr>
        <w:t xml:space="preserve">: </w:t>
      </w:r>
      <w:r w:rsidR="00AC078F" w:rsidRPr="00F601F9">
        <w:rPr>
          <w:rFonts w:eastAsia="Times New Roman"/>
          <w:b/>
          <w:u w:val="single"/>
        </w:rPr>
        <w:t xml:space="preserve"> JRC decision to Continue or Terminate</w:t>
      </w:r>
      <w:r w:rsidR="009828D5">
        <w:rPr>
          <w:rFonts w:eastAsia="Times New Roman"/>
          <w:b/>
          <w:u w:val="single"/>
        </w:rPr>
        <w:t>.</w:t>
      </w:r>
    </w:p>
    <w:p w14:paraId="2D51B699" w14:textId="19BC3499" w:rsidR="00AC078F" w:rsidRDefault="00AC078F" w:rsidP="00AC078F">
      <w:pPr>
        <w:jc w:val="left"/>
      </w:pPr>
      <w:r w:rsidRPr="009828D5">
        <w:t>At the JRC revi</w:t>
      </w:r>
      <w:r w:rsidR="004C11A2" w:rsidRPr="009828D5">
        <w:t>ew, a decision will be made to continue or t</w:t>
      </w:r>
      <w:r w:rsidRPr="009828D5">
        <w:t xml:space="preserve">erminate the program.  </w:t>
      </w:r>
    </w:p>
    <w:p w14:paraId="148CB819" w14:textId="77777777" w:rsidR="00594965" w:rsidRPr="009828D5" w:rsidRDefault="00594965" w:rsidP="00594965">
      <w:pPr>
        <w:jc w:val="left"/>
      </w:pPr>
      <w:r w:rsidRPr="009828D5">
        <w:t>A</w:t>
      </w:r>
      <w:r>
        <w:t>n APB</w:t>
      </w:r>
      <w:r w:rsidRPr="009828D5">
        <w:t xml:space="preserve"> variance of greater than </w:t>
      </w:r>
      <w:r>
        <w:t>negative 1</w:t>
      </w:r>
      <w:r w:rsidRPr="009828D5">
        <w:t xml:space="preserve">0% will also trigger a notification </w:t>
      </w:r>
      <w:r>
        <w:t>memo to be</w:t>
      </w:r>
      <w:r w:rsidRPr="009828D5">
        <w:t xml:space="preserve"> sent to the Administrator to consider termination of the program as required by </w:t>
      </w:r>
      <w:hyperlink w:anchor="_Legal_Basis" w:history="1">
        <w:r w:rsidRPr="00151D83">
          <w:rPr>
            <w:rStyle w:val="Hyperlink"/>
          </w:rPr>
          <w:t>US Code §40121</w:t>
        </w:r>
      </w:hyperlink>
      <w:r w:rsidRPr="009828D5">
        <w:t>.</w:t>
      </w:r>
    </w:p>
    <w:p w14:paraId="32D6C700" w14:textId="289DECA7" w:rsidR="00AC078F" w:rsidRPr="00F601F9" w:rsidRDefault="00AC078F" w:rsidP="009828D5">
      <w:pPr>
        <w:keepNext/>
        <w:spacing w:after="100"/>
        <w:jc w:val="left"/>
        <w:rPr>
          <w:rFonts w:eastAsia="Times New Roman"/>
          <w:b/>
          <w:u w:val="single"/>
        </w:rPr>
      </w:pPr>
      <w:r w:rsidRPr="00F601F9">
        <w:rPr>
          <w:rFonts w:eastAsia="Times New Roman"/>
          <w:b/>
          <w:u w:val="single"/>
        </w:rPr>
        <w:t xml:space="preserve">Step </w:t>
      </w:r>
      <w:r w:rsidR="005B5247" w:rsidRPr="00F601F9">
        <w:rPr>
          <w:rFonts w:eastAsia="Times New Roman"/>
          <w:b/>
          <w:u w:val="single"/>
        </w:rPr>
        <w:t>7</w:t>
      </w:r>
      <w:r w:rsidRPr="00F601F9">
        <w:rPr>
          <w:rFonts w:eastAsia="Times New Roman"/>
          <w:b/>
          <w:u w:val="single"/>
        </w:rPr>
        <w:t>.0</w:t>
      </w:r>
      <w:r w:rsidR="005B5247" w:rsidRPr="00F601F9">
        <w:rPr>
          <w:rFonts w:eastAsia="Times New Roman"/>
          <w:b/>
          <w:u w:val="single"/>
        </w:rPr>
        <w:t xml:space="preserve">: </w:t>
      </w:r>
      <w:r w:rsidRPr="00F601F9">
        <w:rPr>
          <w:rFonts w:eastAsia="Times New Roman"/>
          <w:b/>
          <w:u w:val="single"/>
        </w:rPr>
        <w:t xml:space="preserve"> Terminate the program</w:t>
      </w:r>
      <w:r w:rsidR="009828D5">
        <w:rPr>
          <w:rFonts w:eastAsia="Times New Roman"/>
          <w:b/>
          <w:u w:val="single"/>
        </w:rPr>
        <w:t>.</w:t>
      </w:r>
    </w:p>
    <w:p w14:paraId="749D2669" w14:textId="24914CDF" w:rsidR="00AC078F" w:rsidRPr="009828D5" w:rsidRDefault="00AC078F" w:rsidP="009828D5">
      <w:pPr>
        <w:jc w:val="left"/>
      </w:pPr>
      <w:r w:rsidRPr="009828D5">
        <w:t>The JRC elect</w:t>
      </w:r>
      <w:r w:rsidR="005B5247" w:rsidRPr="009828D5">
        <w:t>s</w:t>
      </w:r>
      <w:r w:rsidRPr="009828D5">
        <w:t xml:space="preserve"> to </w:t>
      </w:r>
      <w:r w:rsidR="00D14ABF">
        <w:t>recommend</w:t>
      </w:r>
      <w:r w:rsidRPr="009828D5">
        <w:t xml:space="preserve"> </w:t>
      </w:r>
      <w:r w:rsidR="00D14ABF" w:rsidRPr="009828D5">
        <w:t>terminat</w:t>
      </w:r>
      <w:r w:rsidR="00D14ABF">
        <w:t>ion of</w:t>
      </w:r>
      <w:r w:rsidRPr="009828D5">
        <w:t xml:space="preserve"> the program.  </w:t>
      </w:r>
      <w:r w:rsidR="006E6B40" w:rsidRPr="009828D5">
        <w:t>A</w:t>
      </w:r>
      <w:r w:rsidR="008B7F48">
        <w:t>n APB</w:t>
      </w:r>
      <w:r w:rsidR="006E6B40" w:rsidRPr="009828D5">
        <w:t xml:space="preserve"> variance of greater than </w:t>
      </w:r>
      <w:r w:rsidR="00213A89">
        <w:t>negative 1</w:t>
      </w:r>
      <w:r w:rsidR="006E6B40" w:rsidRPr="009828D5">
        <w:t xml:space="preserve">0% will also trigger a notification </w:t>
      </w:r>
      <w:r w:rsidR="00D14ABF">
        <w:t xml:space="preserve">memo to be </w:t>
      </w:r>
      <w:r w:rsidR="006E6B40" w:rsidRPr="009828D5">
        <w:t xml:space="preserve">sent to the Administrator to consider termination of the program as required by </w:t>
      </w:r>
      <w:hyperlink w:anchor="_Legal_Basis" w:history="1">
        <w:r w:rsidR="00C92BC4" w:rsidRPr="00151D83">
          <w:rPr>
            <w:rStyle w:val="Hyperlink"/>
          </w:rPr>
          <w:t>US Code</w:t>
        </w:r>
        <w:r w:rsidR="006E6B40" w:rsidRPr="00151D83">
          <w:rPr>
            <w:rStyle w:val="Hyperlink"/>
          </w:rPr>
          <w:t xml:space="preserve"> §40121</w:t>
        </w:r>
      </w:hyperlink>
      <w:r w:rsidR="006E6B40" w:rsidRPr="009828D5">
        <w:t xml:space="preserve">. </w:t>
      </w:r>
      <w:r w:rsidRPr="009828D5">
        <w:t>After JRC review</w:t>
      </w:r>
      <w:r w:rsidR="00D14ABF">
        <w:t>,</w:t>
      </w:r>
      <w:r w:rsidRPr="009828D5">
        <w:t xml:space="preserve"> the BMN is dispositioned to document </w:t>
      </w:r>
      <w:r w:rsidR="00D14ABF">
        <w:t xml:space="preserve">the </w:t>
      </w:r>
      <w:r w:rsidRPr="009828D5">
        <w:t>JRC decisions or actions.</w:t>
      </w:r>
    </w:p>
    <w:p w14:paraId="4BD77B10" w14:textId="1CC64381" w:rsidR="00AC078F" w:rsidRPr="009828D5" w:rsidRDefault="00AC078F" w:rsidP="009828D5">
      <w:pPr>
        <w:keepNext/>
        <w:spacing w:after="100"/>
        <w:jc w:val="left"/>
        <w:rPr>
          <w:rFonts w:eastAsia="Times New Roman"/>
          <w:b/>
          <w:u w:val="single"/>
        </w:rPr>
      </w:pPr>
      <w:r w:rsidRPr="00F601F9">
        <w:rPr>
          <w:rFonts w:eastAsia="Times New Roman"/>
          <w:b/>
          <w:u w:val="single"/>
        </w:rPr>
        <w:t xml:space="preserve">Step </w:t>
      </w:r>
      <w:r w:rsidR="005B5247" w:rsidRPr="00F601F9">
        <w:rPr>
          <w:rFonts w:eastAsia="Times New Roman"/>
          <w:b/>
          <w:u w:val="single"/>
        </w:rPr>
        <w:t>8</w:t>
      </w:r>
      <w:r w:rsidRPr="00F601F9">
        <w:rPr>
          <w:rFonts w:eastAsia="Times New Roman"/>
          <w:b/>
          <w:u w:val="single"/>
        </w:rPr>
        <w:t>.0</w:t>
      </w:r>
      <w:r w:rsidR="005B5247" w:rsidRPr="00F601F9">
        <w:rPr>
          <w:rFonts w:eastAsia="Times New Roman"/>
          <w:b/>
          <w:u w:val="single"/>
        </w:rPr>
        <w:t xml:space="preserve">: </w:t>
      </w:r>
      <w:r w:rsidRPr="00F601F9">
        <w:rPr>
          <w:rFonts w:eastAsia="Times New Roman"/>
          <w:b/>
          <w:u w:val="single"/>
        </w:rPr>
        <w:t xml:space="preserve"> Continue the program</w:t>
      </w:r>
      <w:r w:rsidR="009828D5">
        <w:rPr>
          <w:rFonts w:eastAsia="Times New Roman"/>
          <w:b/>
          <w:u w:val="single"/>
        </w:rPr>
        <w:t>.</w:t>
      </w:r>
    </w:p>
    <w:p w14:paraId="12AC3B4E" w14:textId="7A533780" w:rsidR="004C11A2" w:rsidRPr="00F601F9" w:rsidRDefault="00AC078F" w:rsidP="009828D5">
      <w:pPr>
        <w:spacing w:after="0"/>
        <w:jc w:val="left"/>
        <w:rPr>
          <w:rFonts w:eastAsia="Times New Roman"/>
        </w:rPr>
      </w:pPr>
      <w:r w:rsidRPr="00F601F9">
        <w:rPr>
          <w:rFonts w:eastAsia="Times New Roman"/>
        </w:rPr>
        <w:t>The JRC elect</w:t>
      </w:r>
      <w:r w:rsidR="005B5247" w:rsidRPr="00F601F9">
        <w:rPr>
          <w:rFonts w:eastAsia="Times New Roman"/>
        </w:rPr>
        <w:t>s</w:t>
      </w:r>
      <w:r w:rsidRPr="00F601F9">
        <w:rPr>
          <w:rFonts w:eastAsia="Times New Roman"/>
        </w:rPr>
        <w:t xml:space="preserve"> to </w:t>
      </w:r>
      <w:r w:rsidR="00D14ABF">
        <w:rPr>
          <w:rFonts w:eastAsia="Times New Roman"/>
        </w:rPr>
        <w:t xml:space="preserve">recommend </w:t>
      </w:r>
      <w:r w:rsidRPr="00F601F9">
        <w:rPr>
          <w:rFonts w:eastAsia="Times New Roman"/>
        </w:rPr>
        <w:t>continu</w:t>
      </w:r>
      <w:r w:rsidR="00D14ABF">
        <w:rPr>
          <w:rFonts w:eastAsia="Times New Roman"/>
        </w:rPr>
        <w:t>ation of</w:t>
      </w:r>
      <w:r w:rsidRPr="00F601F9">
        <w:rPr>
          <w:rFonts w:eastAsia="Times New Roman"/>
        </w:rPr>
        <w:t xml:space="preserve"> the program and consider th</w:t>
      </w:r>
      <w:r w:rsidR="004C11A2" w:rsidRPr="00F601F9">
        <w:rPr>
          <w:rFonts w:eastAsia="Times New Roman"/>
        </w:rPr>
        <w:t>e following baseline actions:</w:t>
      </w:r>
    </w:p>
    <w:p w14:paraId="16BB53DA" w14:textId="77777777" w:rsidR="004C11A2" w:rsidRPr="00F601F9" w:rsidRDefault="00AC078F" w:rsidP="004C11A2">
      <w:pPr>
        <w:pStyle w:val="ListParagraph"/>
        <w:numPr>
          <w:ilvl w:val="0"/>
          <w:numId w:val="6"/>
        </w:numPr>
        <w:jc w:val="left"/>
        <w:rPr>
          <w:rFonts w:eastAsia="Times New Roman"/>
        </w:rPr>
      </w:pPr>
      <w:r w:rsidRPr="00F601F9">
        <w:rPr>
          <w:rFonts w:eastAsia="Times New Roman"/>
        </w:rPr>
        <w:t>Continue the program with existing variance</w:t>
      </w:r>
    </w:p>
    <w:p w14:paraId="3649F7DE" w14:textId="716D63A1" w:rsidR="00AC078F" w:rsidRPr="00F601F9" w:rsidRDefault="00AC078F" w:rsidP="004C11A2">
      <w:pPr>
        <w:pStyle w:val="ListParagraph"/>
        <w:numPr>
          <w:ilvl w:val="0"/>
          <w:numId w:val="6"/>
        </w:numPr>
        <w:jc w:val="left"/>
        <w:rPr>
          <w:rFonts w:eastAsia="Times New Roman"/>
        </w:rPr>
      </w:pPr>
      <w:r w:rsidRPr="00F601F9">
        <w:rPr>
          <w:rFonts w:eastAsia="Times New Roman"/>
        </w:rPr>
        <w:t xml:space="preserve">Continue the program and </w:t>
      </w:r>
      <w:r w:rsidR="004C11A2" w:rsidRPr="00F601F9">
        <w:rPr>
          <w:rFonts w:eastAsia="Times New Roman"/>
        </w:rPr>
        <w:t>r</w:t>
      </w:r>
      <w:r w:rsidRPr="00F601F9">
        <w:rPr>
          <w:rFonts w:eastAsia="Times New Roman"/>
        </w:rPr>
        <w:t>e</w:t>
      </w:r>
      <w:r w:rsidR="004C11A2" w:rsidRPr="00F601F9">
        <w:rPr>
          <w:rFonts w:eastAsia="Times New Roman"/>
        </w:rPr>
        <w:t>-</w:t>
      </w:r>
      <w:r w:rsidRPr="00F601F9">
        <w:rPr>
          <w:rFonts w:eastAsia="Times New Roman"/>
        </w:rPr>
        <w:t>baseline</w:t>
      </w:r>
      <w:r w:rsidR="005B5247" w:rsidRPr="00F601F9">
        <w:rPr>
          <w:rFonts w:eastAsia="Times New Roman"/>
        </w:rPr>
        <w:t xml:space="preserve"> with a </w:t>
      </w:r>
      <w:r w:rsidRPr="00F601F9">
        <w:rPr>
          <w:rFonts w:eastAsia="Times New Roman"/>
        </w:rPr>
        <w:t xml:space="preserve">BCD </w:t>
      </w:r>
    </w:p>
    <w:p w14:paraId="3B4AAEF3" w14:textId="51DF91EB" w:rsidR="00AC078F" w:rsidRPr="009828D5" w:rsidRDefault="00AC078F" w:rsidP="009828D5">
      <w:pPr>
        <w:jc w:val="left"/>
      </w:pPr>
      <w:r w:rsidRPr="009828D5">
        <w:t>After the JRC review</w:t>
      </w:r>
      <w:r w:rsidR="00D14ABF">
        <w:t>,</w:t>
      </w:r>
      <w:r w:rsidRPr="009828D5">
        <w:t xml:space="preserve"> the BMN is dispositioned to document JRC decisions or actions</w:t>
      </w:r>
      <w:r w:rsidR="004C11A2" w:rsidRPr="009828D5">
        <w:t xml:space="preserve">. </w:t>
      </w:r>
    </w:p>
    <w:p w14:paraId="3B266390" w14:textId="2F9D3D15" w:rsidR="00AC078F" w:rsidRPr="00F601F9" w:rsidRDefault="004C11A2" w:rsidP="009828D5">
      <w:pPr>
        <w:keepNext/>
        <w:spacing w:after="100"/>
        <w:jc w:val="left"/>
        <w:rPr>
          <w:rFonts w:eastAsia="Times New Roman"/>
          <w:b/>
          <w:u w:val="single"/>
        </w:rPr>
      </w:pPr>
      <w:r w:rsidRPr="00F601F9">
        <w:rPr>
          <w:rFonts w:eastAsia="Times New Roman"/>
          <w:b/>
          <w:u w:val="single"/>
        </w:rPr>
        <w:t xml:space="preserve">Step </w:t>
      </w:r>
      <w:r w:rsidR="005B5247" w:rsidRPr="00F601F9">
        <w:rPr>
          <w:rFonts w:eastAsia="Times New Roman"/>
          <w:b/>
          <w:u w:val="single"/>
        </w:rPr>
        <w:t>9</w:t>
      </w:r>
      <w:r w:rsidRPr="00F601F9">
        <w:rPr>
          <w:rFonts w:eastAsia="Times New Roman"/>
          <w:b/>
          <w:u w:val="single"/>
        </w:rPr>
        <w:t>.0</w:t>
      </w:r>
      <w:r w:rsidR="00AC078F" w:rsidRPr="00F601F9">
        <w:rPr>
          <w:rFonts w:eastAsia="Times New Roman"/>
          <w:b/>
          <w:u w:val="single"/>
        </w:rPr>
        <w:t>:  Disposition the BMN</w:t>
      </w:r>
      <w:r w:rsidR="009828D5">
        <w:rPr>
          <w:rFonts w:eastAsia="Times New Roman"/>
          <w:b/>
          <w:u w:val="single"/>
        </w:rPr>
        <w:t>.</w:t>
      </w:r>
    </w:p>
    <w:p w14:paraId="4AC6697F" w14:textId="776B733A" w:rsidR="00AC078F" w:rsidRPr="009828D5" w:rsidRDefault="002839BA" w:rsidP="00AC078F">
      <w:pPr>
        <w:jc w:val="left"/>
      </w:pPr>
      <w:r w:rsidRPr="009828D5">
        <w:t xml:space="preserve">The </w:t>
      </w:r>
      <w:r w:rsidRPr="00102BE2">
        <w:t>Capital Program Formulation Branch</w:t>
      </w:r>
      <w:r w:rsidR="00AC078F" w:rsidRPr="009828D5">
        <w:t xml:space="preserve"> will disposition the BMN in SPIRE to document JRC decisions or actions. </w:t>
      </w:r>
    </w:p>
    <w:p w14:paraId="38CA1357" w14:textId="7C5B45A6" w:rsidR="00AC078F" w:rsidRPr="00F601F9" w:rsidRDefault="004C11A2" w:rsidP="009828D5">
      <w:pPr>
        <w:keepNext/>
        <w:spacing w:after="100"/>
        <w:jc w:val="left"/>
        <w:rPr>
          <w:rFonts w:eastAsia="Times New Roman"/>
          <w:b/>
          <w:u w:val="single"/>
        </w:rPr>
      </w:pPr>
      <w:r w:rsidRPr="00F601F9">
        <w:rPr>
          <w:rFonts w:eastAsia="Times New Roman"/>
          <w:b/>
          <w:u w:val="single"/>
        </w:rPr>
        <w:t>Step 1</w:t>
      </w:r>
      <w:r w:rsidR="005B5247" w:rsidRPr="00F601F9">
        <w:rPr>
          <w:rFonts w:eastAsia="Times New Roman"/>
          <w:b/>
          <w:u w:val="single"/>
        </w:rPr>
        <w:t>0</w:t>
      </w:r>
      <w:r w:rsidRPr="00F601F9">
        <w:rPr>
          <w:rFonts w:eastAsia="Times New Roman"/>
          <w:b/>
          <w:u w:val="single"/>
        </w:rPr>
        <w:t>.0:  Establish New B</w:t>
      </w:r>
      <w:r w:rsidR="00AC078F" w:rsidRPr="00F601F9">
        <w:rPr>
          <w:rFonts w:eastAsia="Times New Roman"/>
          <w:b/>
          <w:u w:val="single"/>
        </w:rPr>
        <w:t>aseline</w:t>
      </w:r>
      <w:r w:rsidRPr="00F601F9">
        <w:rPr>
          <w:rFonts w:eastAsia="Times New Roman"/>
          <w:b/>
          <w:u w:val="single"/>
        </w:rPr>
        <w:t>.</w:t>
      </w:r>
    </w:p>
    <w:p w14:paraId="3B54C127" w14:textId="0D0C0C94" w:rsidR="00AC078F" w:rsidRPr="009E3942" w:rsidRDefault="00AC078F" w:rsidP="00AC078F">
      <w:pPr>
        <w:jc w:val="left"/>
        <w:rPr>
          <w:b/>
        </w:rPr>
      </w:pPr>
      <w:r w:rsidRPr="009828D5">
        <w:t xml:space="preserve">The </w:t>
      </w:r>
      <w:r w:rsidR="00B15D8C">
        <w:t>PO</w:t>
      </w:r>
      <w:r w:rsidRPr="009828D5">
        <w:t xml:space="preserve"> develops the </w:t>
      </w:r>
      <w:r w:rsidR="00DE137F" w:rsidRPr="009828D5">
        <w:t xml:space="preserve">updated </w:t>
      </w:r>
      <w:r w:rsidRPr="009828D5">
        <w:t>APB</w:t>
      </w:r>
      <w:r w:rsidR="008B7F48">
        <w:t xml:space="preserve"> or </w:t>
      </w:r>
      <w:r w:rsidR="005B5247" w:rsidRPr="009828D5">
        <w:t>EP</w:t>
      </w:r>
      <w:r w:rsidRPr="009828D5">
        <w:t xml:space="preserve"> in coordination with </w:t>
      </w:r>
      <w:r w:rsidR="005B5247" w:rsidRPr="009828D5">
        <w:t>the Capital Program Formulation Branch</w:t>
      </w:r>
      <w:r w:rsidRPr="009828D5">
        <w:t xml:space="preserve">. </w:t>
      </w:r>
      <w:r w:rsidR="00DC19AA">
        <w:t xml:space="preserve"> After the Director of Capital Budgets approves the updated ABP or EP, the Capital Program Formulation Branch notifies the PO that the updated APB or EP is ready for signature.</w:t>
      </w:r>
    </w:p>
    <w:p w14:paraId="3D82D91F" w14:textId="50BD62CB" w:rsidR="00AC078F" w:rsidRPr="00F601F9" w:rsidRDefault="00AC078F" w:rsidP="009828D5">
      <w:pPr>
        <w:keepNext/>
        <w:spacing w:after="100"/>
        <w:jc w:val="left"/>
        <w:rPr>
          <w:rFonts w:eastAsia="Times New Roman"/>
          <w:b/>
          <w:u w:val="single"/>
        </w:rPr>
      </w:pPr>
      <w:r w:rsidRPr="00F601F9">
        <w:rPr>
          <w:rFonts w:eastAsia="Times New Roman"/>
          <w:b/>
          <w:u w:val="single"/>
        </w:rPr>
        <w:t>Step 1</w:t>
      </w:r>
      <w:r w:rsidR="005B5247" w:rsidRPr="00F601F9">
        <w:rPr>
          <w:rFonts w:eastAsia="Times New Roman"/>
          <w:b/>
          <w:u w:val="single"/>
        </w:rPr>
        <w:t>1</w:t>
      </w:r>
      <w:r w:rsidRPr="00F601F9">
        <w:rPr>
          <w:rFonts w:eastAsia="Times New Roman"/>
          <w:b/>
          <w:u w:val="single"/>
        </w:rPr>
        <w:t>.0:</w:t>
      </w:r>
      <w:r w:rsidR="00AD6014" w:rsidRPr="00F601F9">
        <w:rPr>
          <w:rFonts w:eastAsia="Times New Roman"/>
          <w:b/>
          <w:u w:val="single"/>
        </w:rPr>
        <w:t xml:space="preserve"> </w:t>
      </w:r>
      <w:r w:rsidRPr="00F601F9">
        <w:rPr>
          <w:rFonts w:eastAsia="Times New Roman"/>
          <w:b/>
          <w:u w:val="single"/>
        </w:rPr>
        <w:t xml:space="preserve"> Implement Mitigation Strategy</w:t>
      </w:r>
      <w:r w:rsidR="004C11A2" w:rsidRPr="00F601F9">
        <w:rPr>
          <w:rFonts w:eastAsia="Times New Roman"/>
          <w:b/>
          <w:u w:val="single"/>
        </w:rPr>
        <w:t>.</w:t>
      </w:r>
    </w:p>
    <w:p w14:paraId="5FD05FF0" w14:textId="02CE2CAC" w:rsidR="00AC078F" w:rsidRPr="009828D5" w:rsidRDefault="00AC078F" w:rsidP="00AC078F">
      <w:pPr>
        <w:jc w:val="left"/>
      </w:pPr>
      <w:r w:rsidRPr="009828D5">
        <w:t xml:space="preserve">The </w:t>
      </w:r>
      <w:r w:rsidR="00B15D8C">
        <w:t>PO</w:t>
      </w:r>
      <w:r w:rsidRPr="009828D5">
        <w:t xml:space="preserve"> is then responsible for implementing the mitigation strategy once the JRC has finalized the actions to be taken.</w:t>
      </w:r>
    </w:p>
    <w:p w14:paraId="57FD66AF" w14:textId="31F37655" w:rsidR="00AC078F" w:rsidRPr="00F601F9" w:rsidRDefault="00AC078F" w:rsidP="009828D5">
      <w:pPr>
        <w:keepNext/>
        <w:spacing w:after="100"/>
        <w:jc w:val="left"/>
        <w:rPr>
          <w:rFonts w:eastAsia="Times New Roman"/>
          <w:b/>
          <w:u w:val="single"/>
        </w:rPr>
      </w:pPr>
      <w:r w:rsidRPr="00F601F9">
        <w:rPr>
          <w:rFonts w:eastAsia="Times New Roman"/>
          <w:b/>
          <w:u w:val="single"/>
        </w:rPr>
        <w:t>Step 1</w:t>
      </w:r>
      <w:r w:rsidR="005B5247" w:rsidRPr="00F601F9">
        <w:rPr>
          <w:rFonts w:eastAsia="Times New Roman"/>
          <w:b/>
          <w:u w:val="single"/>
        </w:rPr>
        <w:t>2</w:t>
      </w:r>
      <w:r w:rsidRPr="00F601F9">
        <w:rPr>
          <w:rFonts w:eastAsia="Times New Roman"/>
          <w:b/>
          <w:u w:val="single"/>
        </w:rPr>
        <w:t>.0:  Baseline Variance Analysis and Reporting Process</w:t>
      </w:r>
      <w:r w:rsidR="009828D5">
        <w:rPr>
          <w:rFonts w:eastAsia="Times New Roman"/>
          <w:b/>
          <w:u w:val="single"/>
        </w:rPr>
        <w:t>.</w:t>
      </w:r>
    </w:p>
    <w:p w14:paraId="596E6980" w14:textId="3A9483E6" w:rsidR="00AC078F" w:rsidRPr="009828D5" w:rsidRDefault="00AC078F" w:rsidP="009828D5">
      <w:pPr>
        <w:jc w:val="left"/>
      </w:pPr>
      <w:r w:rsidRPr="009828D5">
        <w:t xml:space="preserve">The </w:t>
      </w:r>
      <w:r w:rsidR="00B15D8C">
        <w:t>PO</w:t>
      </w:r>
      <w:r w:rsidRPr="009828D5">
        <w:t xml:space="preserve"> then continues the normal </w:t>
      </w:r>
      <w:r w:rsidR="0093696D" w:rsidRPr="009828D5">
        <w:t xml:space="preserve">Baseline </w:t>
      </w:r>
      <w:r w:rsidRPr="009828D5">
        <w:t>Variance Analysis and Reporting process.</w:t>
      </w:r>
    </w:p>
    <w:p w14:paraId="73338E42" w14:textId="5A26EB16" w:rsidR="000438C5" w:rsidRPr="00F601F9" w:rsidRDefault="009E0C11" w:rsidP="00F601F9">
      <w:pPr>
        <w:pStyle w:val="Heading2"/>
        <w:numPr>
          <w:ilvl w:val="1"/>
          <w:numId w:val="1"/>
        </w:numPr>
        <w:spacing w:before="0" w:after="100"/>
        <w:jc w:val="left"/>
      </w:pPr>
      <w:bookmarkStart w:id="133" w:name="_Toc130305479"/>
      <w:r>
        <w:t>B</w:t>
      </w:r>
      <w:r w:rsidR="005B5247" w:rsidRPr="00F601F9">
        <w:t>aseline Replan</w:t>
      </w:r>
      <w:bookmarkEnd w:id="133"/>
    </w:p>
    <w:p w14:paraId="2A653250" w14:textId="6E94D7FC" w:rsidR="009E0C11" w:rsidRPr="002D06B0" w:rsidRDefault="009E0C11" w:rsidP="009E0C11">
      <w:pPr>
        <w:jc w:val="left"/>
      </w:pPr>
      <w:bookmarkStart w:id="134" w:name="_Toc515026039"/>
      <w:bookmarkStart w:id="135" w:name="_Toc515027031"/>
      <w:bookmarkStart w:id="136" w:name="_Toc515027130"/>
      <w:bookmarkStart w:id="137" w:name="_Toc515027229"/>
      <w:bookmarkStart w:id="138" w:name="_Toc515026040"/>
      <w:bookmarkStart w:id="139" w:name="_Toc515027032"/>
      <w:bookmarkStart w:id="140" w:name="_Toc515027131"/>
      <w:bookmarkStart w:id="141" w:name="_Toc515027230"/>
      <w:bookmarkStart w:id="142" w:name="_Toc515026041"/>
      <w:bookmarkStart w:id="143" w:name="_Toc515027033"/>
      <w:bookmarkStart w:id="144" w:name="_Toc515027132"/>
      <w:bookmarkStart w:id="145" w:name="_Toc515027231"/>
      <w:bookmarkStart w:id="146" w:name="_Toc515026042"/>
      <w:bookmarkStart w:id="147" w:name="_Toc515027034"/>
      <w:bookmarkStart w:id="148" w:name="_Toc515027133"/>
      <w:bookmarkStart w:id="149" w:name="_Toc515027232"/>
      <w:bookmarkStart w:id="150" w:name="_Toc515026043"/>
      <w:bookmarkStart w:id="151" w:name="_Toc515027035"/>
      <w:bookmarkStart w:id="152" w:name="_Toc515027134"/>
      <w:bookmarkStart w:id="153" w:name="_Toc515027233"/>
      <w:bookmarkStart w:id="154" w:name="_Toc515026044"/>
      <w:bookmarkStart w:id="155" w:name="_Toc515027036"/>
      <w:bookmarkStart w:id="156" w:name="_Toc515027135"/>
      <w:bookmarkStart w:id="157" w:name="_Toc515027234"/>
      <w:bookmarkStart w:id="158" w:name="_Toc515026045"/>
      <w:bookmarkStart w:id="159" w:name="_Toc515027037"/>
      <w:bookmarkStart w:id="160" w:name="_Toc515027136"/>
      <w:bookmarkStart w:id="161" w:name="_Toc515027235"/>
      <w:bookmarkStart w:id="162" w:name="_Toc515026046"/>
      <w:bookmarkStart w:id="163" w:name="_Toc515027038"/>
      <w:bookmarkStart w:id="164" w:name="_Toc515027137"/>
      <w:bookmarkStart w:id="165" w:name="_Toc515027236"/>
      <w:bookmarkStart w:id="166" w:name="_Toc515026047"/>
      <w:bookmarkStart w:id="167" w:name="_Toc515027039"/>
      <w:bookmarkStart w:id="168" w:name="_Toc515027138"/>
      <w:bookmarkStart w:id="169" w:name="_Toc515027237"/>
      <w:bookmarkStart w:id="170" w:name="_Toc515026048"/>
      <w:bookmarkStart w:id="171" w:name="_Toc515027040"/>
      <w:bookmarkStart w:id="172" w:name="_Toc515027139"/>
      <w:bookmarkStart w:id="173" w:name="_Toc515027238"/>
      <w:bookmarkStart w:id="174" w:name="_Toc515026049"/>
      <w:bookmarkStart w:id="175" w:name="_Toc515027041"/>
      <w:bookmarkStart w:id="176" w:name="_Toc515027140"/>
      <w:bookmarkStart w:id="177" w:name="_Toc515027239"/>
      <w:bookmarkStart w:id="178" w:name="_Toc515026050"/>
      <w:bookmarkStart w:id="179" w:name="_Toc515027042"/>
      <w:bookmarkStart w:id="180" w:name="_Toc515027141"/>
      <w:bookmarkStart w:id="181" w:name="_Toc515027240"/>
      <w:bookmarkStart w:id="182" w:name="_Toc515026051"/>
      <w:bookmarkStart w:id="183" w:name="_Toc515027043"/>
      <w:bookmarkStart w:id="184" w:name="_Toc515027142"/>
      <w:bookmarkStart w:id="185" w:name="_Toc515027241"/>
      <w:bookmarkStart w:id="186" w:name="_Toc515026052"/>
      <w:bookmarkStart w:id="187" w:name="_Toc515027044"/>
      <w:bookmarkStart w:id="188" w:name="_Toc515027143"/>
      <w:bookmarkStart w:id="189" w:name="_Toc515027242"/>
      <w:bookmarkStart w:id="190" w:name="_Toc515026053"/>
      <w:bookmarkStart w:id="191" w:name="_Toc515027045"/>
      <w:bookmarkStart w:id="192" w:name="_Toc515027144"/>
      <w:bookmarkStart w:id="193" w:name="_Toc515027243"/>
      <w:bookmarkStart w:id="194" w:name="_Toc515026054"/>
      <w:bookmarkStart w:id="195" w:name="_Toc515027046"/>
      <w:bookmarkStart w:id="196" w:name="_Toc515027145"/>
      <w:bookmarkStart w:id="197" w:name="_Toc515027244"/>
      <w:bookmarkStart w:id="198" w:name="_Toc515026055"/>
      <w:bookmarkStart w:id="199" w:name="_Toc515027047"/>
      <w:bookmarkStart w:id="200" w:name="_Toc515027146"/>
      <w:bookmarkStart w:id="201" w:name="_Toc515027245"/>
      <w:bookmarkStart w:id="202" w:name="_Toc515026056"/>
      <w:bookmarkStart w:id="203" w:name="_Toc515027048"/>
      <w:bookmarkStart w:id="204" w:name="_Toc515027147"/>
      <w:bookmarkStart w:id="205" w:name="_Toc515027246"/>
      <w:bookmarkStart w:id="206" w:name="_Toc515026057"/>
      <w:bookmarkStart w:id="207" w:name="_Toc515027049"/>
      <w:bookmarkStart w:id="208" w:name="_Toc515027148"/>
      <w:bookmarkStart w:id="209" w:name="_Toc515027247"/>
      <w:bookmarkStart w:id="210" w:name="_Toc515026058"/>
      <w:bookmarkStart w:id="211" w:name="_Toc515027050"/>
      <w:bookmarkStart w:id="212" w:name="_Toc515027149"/>
      <w:bookmarkStart w:id="213" w:name="_Toc515027248"/>
      <w:bookmarkStart w:id="214" w:name="_Toc515026059"/>
      <w:bookmarkStart w:id="215" w:name="_Toc515027051"/>
      <w:bookmarkStart w:id="216" w:name="_Toc515027150"/>
      <w:bookmarkStart w:id="217" w:name="_Toc515027249"/>
      <w:bookmarkStart w:id="218" w:name="_Toc515026060"/>
      <w:bookmarkStart w:id="219" w:name="_Toc515027052"/>
      <w:bookmarkStart w:id="220" w:name="_Toc515027151"/>
      <w:bookmarkStart w:id="221" w:name="_Toc515027250"/>
      <w:bookmarkStart w:id="222" w:name="_Toc515026061"/>
      <w:bookmarkStart w:id="223" w:name="_Toc515027053"/>
      <w:bookmarkStart w:id="224" w:name="_Toc515027152"/>
      <w:bookmarkStart w:id="225" w:name="_Toc515027251"/>
      <w:bookmarkStart w:id="226" w:name="_Toc515026062"/>
      <w:bookmarkStart w:id="227" w:name="_Toc515027054"/>
      <w:bookmarkStart w:id="228" w:name="_Toc515027153"/>
      <w:bookmarkStart w:id="229" w:name="_Toc515027252"/>
      <w:bookmarkStart w:id="230" w:name="_Toc515026063"/>
      <w:bookmarkStart w:id="231" w:name="_Toc515027055"/>
      <w:bookmarkStart w:id="232" w:name="_Toc515027154"/>
      <w:bookmarkStart w:id="233" w:name="_Toc515027253"/>
      <w:bookmarkStart w:id="234" w:name="_Toc515026064"/>
      <w:bookmarkStart w:id="235" w:name="_Toc515027056"/>
      <w:bookmarkStart w:id="236" w:name="_Toc515027155"/>
      <w:bookmarkStart w:id="237" w:name="_Toc515027254"/>
      <w:bookmarkStart w:id="238" w:name="_Toc515026065"/>
      <w:bookmarkStart w:id="239" w:name="_Toc515027057"/>
      <w:bookmarkStart w:id="240" w:name="_Toc515027156"/>
      <w:bookmarkStart w:id="241" w:name="_Toc515027255"/>
      <w:bookmarkStart w:id="242" w:name="_Toc515026066"/>
      <w:bookmarkStart w:id="243" w:name="_Toc515027058"/>
      <w:bookmarkStart w:id="244" w:name="_Toc515027157"/>
      <w:bookmarkStart w:id="245" w:name="_Toc515027256"/>
      <w:bookmarkStart w:id="246" w:name="_Toc515026067"/>
      <w:bookmarkStart w:id="247" w:name="_Toc515027059"/>
      <w:bookmarkStart w:id="248" w:name="_Toc515027158"/>
      <w:bookmarkStart w:id="249" w:name="_Toc515027257"/>
      <w:bookmarkStart w:id="250" w:name="_Toc515026068"/>
      <w:bookmarkStart w:id="251" w:name="_Toc515027060"/>
      <w:bookmarkStart w:id="252" w:name="_Toc515027159"/>
      <w:bookmarkStart w:id="253" w:name="_Toc515027258"/>
      <w:bookmarkStart w:id="254" w:name="_Toc515026069"/>
      <w:bookmarkStart w:id="255" w:name="_Toc515027061"/>
      <w:bookmarkStart w:id="256" w:name="_Toc515027160"/>
      <w:bookmarkStart w:id="257" w:name="_Toc515027259"/>
      <w:bookmarkStart w:id="258" w:name="_Toc515026070"/>
      <w:bookmarkStart w:id="259" w:name="_Toc515027062"/>
      <w:bookmarkStart w:id="260" w:name="_Toc515027161"/>
      <w:bookmarkStart w:id="261" w:name="_Toc515027260"/>
      <w:bookmarkStart w:id="262" w:name="_Toc515026071"/>
      <w:bookmarkStart w:id="263" w:name="_Toc515027063"/>
      <w:bookmarkStart w:id="264" w:name="_Toc515027162"/>
      <w:bookmarkStart w:id="265" w:name="_Toc515027261"/>
      <w:bookmarkStart w:id="266" w:name="_Toc515026072"/>
      <w:bookmarkStart w:id="267" w:name="_Toc515027064"/>
      <w:bookmarkStart w:id="268" w:name="_Toc515027163"/>
      <w:bookmarkStart w:id="269" w:name="_Toc515027262"/>
      <w:bookmarkStart w:id="270" w:name="_Toc515026073"/>
      <w:bookmarkStart w:id="271" w:name="_Toc515027065"/>
      <w:bookmarkStart w:id="272" w:name="_Toc515027164"/>
      <w:bookmarkStart w:id="273" w:name="_Toc515027263"/>
      <w:bookmarkStart w:id="274" w:name="_Toc515026074"/>
      <w:bookmarkStart w:id="275" w:name="_Toc515027066"/>
      <w:bookmarkStart w:id="276" w:name="_Toc515027165"/>
      <w:bookmarkStart w:id="277" w:name="_Toc515027264"/>
      <w:bookmarkStart w:id="278" w:name="_Toc515026075"/>
      <w:bookmarkStart w:id="279" w:name="_Toc515027067"/>
      <w:bookmarkStart w:id="280" w:name="_Toc515027166"/>
      <w:bookmarkStart w:id="281" w:name="_Toc515027265"/>
      <w:bookmarkStart w:id="282" w:name="_Toc515026076"/>
      <w:bookmarkStart w:id="283" w:name="_Toc515027068"/>
      <w:bookmarkStart w:id="284" w:name="_Toc515027167"/>
      <w:bookmarkStart w:id="285" w:name="_Toc515027266"/>
      <w:bookmarkStart w:id="286" w:name="_Toc515026077"/>
      <w:bookmarkStart w:id="287" w:name="_Toc515027069"/>
      <w:bookmarkStart w:id="288" w:name="_Toc515027168"/>
      <w:bookmarkStart w:id="289" w:name="_Toc515027267"/>
      <w:bookmarkStart w:id="290" w:name="_Toc515026078"/>
      <w:bookmarkStart w:id="291" w:name="_Toc515027070"/>
      <w:bookmarkStart w:id="292" w:name="_Toc515027169"/>
      <w:bookmarkStart w:id="293" w:name="_Toc515027268"/>
      <w:bookmarkStart w:id="294" w:name="_Toc515026079"/>
      <w:bookmarkStart w:id="295" w:name="_Toc515027071"/>
      <w:bookmarkStart w:id="296" w:name="_Toc515027170"/>
      <w:bookmarkStart w:id="297" w:name="_Toc515027269"/>
      <w:bookmarkStart w:id="298" w:name="_Toc515026080"/>
      <w:bookmarkStart w:id="299" w:name="_Toc515027072"/>
      <w:bookmarkStart w:id="300" w:name="_Toc515027171"/>
      <w:bookmarkStart w:id="301" w:name="_Toc515027270"/>
      <w:bookmarkStart w:id="302" w:name="_Toc515026081"/>
      <w:bookmarkStart w:id="303" w:name="_Toc515027073"/>
      <w:bookmarkStart w:id="304" w:name="_Toc515027172"/>
      <w:bookmarkStart w:id="305" w:name="_Toc515027271"/>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Pr>
          <w:bCs/>
        </w:rPr>
        <w:t>A b</w:t>
      </w:r>
      <w:r w:rsidRPr="00F601F9">
        <w:rPr>
          <w:bCs/>
        </w:rPr>
        <w:t xml:space="preserve">aseline </w:t>
      </w:r>
      <w:r w:rsidR="00341C5C">
        <w:rPr>
          <w:bCs/>
        </w:rPr>
        <w:t>r</w:t>
      </w:r>
      <w:r w:rsidRPr="00F601F9">
        <w:rPr>
          <w:bCs/>
        </w:rPr>
        <w:t>eplan</w:t>
      </w:r>
      <w:r w:rsidRPr="004E6E35">
        <w:rPr>
          <w:bCs/>
        </w:rPr>
        <w:t xml:space="preserve"> </w:t>
      </w:r>
      <w:r>
        <w:t>is the realignment of remaining schedule and/or reallocation of remaining budget such that the program is to be accomplished within the original JRC-approved APB</w:t>
      </w:r>
      <w:r w:rsidR="008B7F48">
        <w:t xml:space="preserve"> or </w:t>
      </w:r>
      <w:r>
        <w:t xml:space="preserve">EP parameters for cost, schedule, and performance. Approval of the replan occurs at the JRC Level. A BMN will be developed to document the reasons for the </w:t>
      </w:r>
      <w:r w:rsidR="000A282A">
        <w:t>replan and</w:t>
      </w:r>
      <w:r>
        <w:t xml:space="preserve"> submitted to the JRC. The BMN and updated APB</w:t>
      </w:r>
      <w:r w:rsidR="008B7F48">
        <w:t xml:space="preserve"> or </w:t>
      </w:r>
      <w:r>
        <w:t xml:space="preserve">EP are developed jointly with the </w:t>
      </w:r>
      <w:r w:rsidR="00B15D8C">
        <w:t>PO</w:t>
      </w:r>
      <w:r>
        <w:t xml:space="preserve"> and the Capital Program Formulation </w:t>
      </w:r>
      <w:r w:rsidRPr="002D06B0">
        <w:t xml:space="preserve">Branch. </w:t>
      </w:r>
    </w:p>
    <w:p w14:paraId="4A9D036B" w14:textId="2B37B676" w:rsidR="00645CF6" w:rsidRPr="00D156F4" w:rsidRDefault="00645CF6" w:rsidP="009828D5">
      <w:pPr>
        <w:pStyle w:val="Heading2"/>
        <w:keepNext/>
        <w:numPr>
          <w:ilvl w:val="1"/>
          <w:numId w:val="1"/>
        </w:numPr>
        <w:spacing w:before="0" w:after="100"/>
        <w:jc w:val="left"/>
      </w:pPr>
      <w:bookmarkStart w:id="306" w:name="_Toc130305480"/>
      <w:r w:rsidRPr="00D156F4">
        <w:t>Process Map: Baseline R</w:t>
      </w:r>
      <w:r w:rsidR="00261092">
        <w:t>eplan</w:t>
      </w:r>
      <w:bookmarkEnd w:id="306"/>
    </w:p>
    <w:p w14:paraId="7E17B11C" w14:textId="1E6535D5" w:rsidR="00645CF6" w:rsidRPr="00F601F9" w:rsidRDefault="0045594E" w:rsidP="00645CF6">
      <w:pPr>
        <w:spacing w:before="120"/>
        <w:jc w:val="center"/>
        <w:rPr>
          <w:b/>
          <w:highlight w:val="yellow"/>
        </w:rPr>
      </w:pPr>
      <w:r>
        <w:object w:dxaOrig="20881" w:dyaOrig="12409" w14:anchorId="12782352">
          <v:shape id="_x0000_i1031" type="#_x0000_t75" style="width:503.25pt;height:300.3pt" o:ole="">
            <v:imagedata r:id="rId47" o:title=""/>
          </v:shape>
          <o:OLEObject Type="Embed" ProgID="Visio.Drawing.15" ShapeID="_x0000_i1031" DrawAspect="Content" ObjectID="_1806820986" r:id="rId48"/>
        </w:object>
      </w:r>
    </w:p>
    <w:p w14:paraId="6DF27F5F" w14:textId="054945FA" w:rsidR="00645CF6" w:rsidRPr="00D156F4" w:rsidRDefault="00645CF6" w:rsidP="00645CF6">
      <w:pPr>
        <w:spacing w:before="120"/>
        <w:jc w:val="center"/>
      </w:pPr>
      <w:r w:rsidRPr="00D156F4">
        <w:rPr>
          <w:b/>
        </w:rPr>
        <w:t xml:space="preserve">Figure </w:t>
      </w:r>
      <w:r w:rsidR="003F44C8" w:rsidRPr="00D156F4">
        <w:rPr>
          <w:b/>
        </w:rPr>
        <w:t>8.</w:t>
      </w:r>
      <w:r w:rsidR="005C7504" w:rsidRPr="00D156F4">
        <w:rPr>
          <w:b/>
        </w:rPr>
        <w:t>6</w:t>
      </w:r>
      <w:r w:rsidRPr="00D156F4">
        <w:rPr>
          <w:b/>
        </w:rPr>
        <w:t xml:space="preserve"> Baseline </w:t>
      </w:r>
      <w:r w:rsidR="009E0C11" w:rsidRPr="00D156F4">
        <w:rPr>
          <w:b/>
        </w:rPr>
        <w:t>Replan Process</w:t>
      </w:r>
    </w:p>
    <w:p w14:paraId="0B0D57A0" w14:textId="77777777" w:rsidR="00645CF6" w:rsidRPr="00D156F4" w:rsidRDefault="00645CF6" w:rsidP="00645CF6">
      <w:pPr>
        <w:rPr>
          <w:rFonts w:eastAsia="Times New Roman" w:cs="Calibri Light"/>
          <w:b/>
          <w:u w:val="single"/>
        </w:rPr>
      </w:pPr>
    </w:p>
    <w:p w14:paraId="19E74F32" w14:textId="0019A7F6" w:rsidR="00645CF6" w:rsidRPr="00D156F4" w:rsidRDefault="00645CF6" w:rsidP="00645CF6">
      <w:pPr>
        <w:pStyle w:val="Heading2"/>
        <w:numPr>
          <w:ilvl w:val="1"/>
          <w:numId w:val="1"/>
        </w:numPr>
        <w:spacing w:before="0" w:after="100"/>
        <w:jc w:val="left"/>
        <w:rPr>
          <w:rFonts w:eastAsia="Times New Roman" w:cs="Calibri Light"/>
          <w:u w:val="single"/>
        </w:rPr>
      </w:pPr>
      <w:bookmarkStart w:id="307" w:name="_Toc130305481"/>
      <w:r w:rsidRPr="00D156F4">
        <w:t>Process</w:t>
      </w:r>
      <w:r w:rsidRPr="00D156F4">
        <w:rPr>
          <w:rFonts w:eastAsia="Times New Roman" w:cs="Calibri Light"/>
        </w:rPr>
        <w:t xml:space="preserve"> Steps: Baseline R</w:t>
      </w:r>
      <w:r w:rsidR="00261092">
        <w:rPr>
          <w:rFonts w:eastAsia="Times New Roman" w:cs="Calibri Light"/>
        </w:rPr>
        <w:t>eplan</w:t>
      </w:r>
      <w:bookmarkEnd w:id="307"/>
    </w:p>
    <w:p w14:paraId="5233A79B" w14:textId="5F2ECFB0" w:rsidR="00AB71D4" w:rsidRPr="00F601F9" w:rsidRDefault="00AB71D4" w:rsidP="009828D5">
      <w:pPr>
        <w:spacing w:after="100"/>
        <w:jc w:val="left"/>
        <w:rPr>
          <w:rFonts w:eastAsia="Times New Roman"/>
          <w:b/>
          <w:u w:val="single"/>
        </w:rPr>
      </w:pPr>
      <w:r w:rsidRPr="00D156F4">
        <w:rPr>
          <w:rFonts w:eastAsia="Times New Roman"/>
          <w:b/>
          <w:u w:val="single"/>
        </w:rPr>
        <w:t xml:space="preserve">Step 1.0: The </w:t>
      </w:r>
      <w:r w:rsidR="00B15D8C">
        <w:rPr>
          <w:rFonts w:eastAsia="Times New Roman"/>
          <w:b/>
          <w:u w:val="single"/>
        </w:rPr>
        <w:t>PO</w:t>
      </w:r>
      <w:r w:rsidRPr="00D156F4">
        <w:rPr>
          <w:rFonts w:eastAsia="Times New Roman"/>
          <w:b/>
          <w:u w:val="single"/>
        </w:rPr>
        <w:t xml:space="preserve"> updates SPIRE</w:t>
      </w:r>
      <w:r w:rsidR="009828D5">
        <w:rPr>
          <w:rFonts w:eastAsia="Times New Roman"/>
          <w:b/>
          <w:u w:val="single"/>
        </w:rPr>
        <w:t>.</w:t>
      </w:r>
    </w:p>
    <w:p w14:paraId="22B1CB37" w14:textId="0811CD58" w:rsidR="00AB71D4" w:rsidRPr="00F601F9" w:rsidRDefault="00AB71D4" w:rsidP="009828D5">
      <w:pPr>
        <w:jc w:val="left"/>
        <w:rPr>
          <w:rFonts w:eastAsia="Times New Roman"/>
        </w:rPr>
      </w:pPr>
      <w:r w:rsidRPr="00F601F9">
        <w:t xml:space="preserve">The </w:t>
      </w:r>
      <w:r w:rsidR="00B15D8C">
        <w:t>PO</w:t>
      </w:r>
      <w:r w:rsidRPr="00F601F9">
        <w:t xml:space="preserve"> updates the </w:t>
      </w:r>
      <w:r w:rsidR="00B15D8C">
        <w:t>PPR</w:t>
      </w:r>
      <w:r w:rsidRPr="00F601F9">
        <w:t xml:space="preserve"> via SPIRE with the details</w:t>
      </w:r>
      <w:r w:rsidR="006555E0" w:rsidRPr="00F601F9">
        <w:t xml:space="preserve">, </w:t>
      </w:r>
      <w:r w:rsidRPr="00F601F9">
        <w:t>rationale</w:t>
      </w:r>
      <w:r w:rsidR="006555E0" w:rsidRPr="00F601F9">
        <w:t xml:space="preserve">, and impacts </w:t>
      </w:r>
      <w:r w:rsidRPr="00F601F9">
        <w:t>associated with the replan</w:t>
      </w:r>
      <w:r w:rsidRPr="00F601F9">
        <w:rPr>
          <w:rFonts w:eastAsia="Times New Roman"/>
        </w:rPr>
        <w:t>.</w:t>
      </w:r>
    </w:p>
    <w:p w14:paraId="19CDB1A8" w14:textId="29BAD1D0" w:rsidR="00AB71D4" w:rsidRPr="00F601F9" w:rsidRDefault="00AB71D4" w:rsidP="009828D5">
      <w:pPr>
        <w:spacing w:after="100"/>
        <w:jc w:val="left"/>
        <w:rPr>
          <w:rFonts w:eastAsia="Times New Roman"/>
          <w:b/>
          <w:u w:val="single"/>
        </w:rPr>
      </w:pPr>
      <w:r w:rsidRPr="00F601F9">
        <w:rPr>
          <w:rFonts w:eastAsia="Times New Roman"/>
          <w:b/>
          <w:u w:val="single"/>
        </w:rPr>
        <w:t>Step 2.0: Develop BMN</w:t>
      </w:r>
      <w:r w:rsidR="009828D5">
        <w:rPr>
          <w:rFonts w:eastAsia="Times New Roman"/>
          <w:b/>
          <w:u w:val="single"/>
        </w:rPr>
        <w:t>.</w:t>
      </w:r>
    </w:p>
    <w:p w14:paraId="0325481C" w14:textId="2DFF7060" w:rsidR="00AB71D4" w:rsidRPr="00F601F9" w:rsidRDefault="006F412D" w:rsidP="00AB71D4">
      <w:pPr>
        <w:jc w:val="left"/>
        <w:rPr>
          <w:rFonts w:eastAsia="Times New Roman"/>
        </w:rPr>
      </w:pPr>
      <w:r w:rsidRPr="00F601F9">
        <w:rPr>
          <w:rFonts w:eastAsia="Times New Roman"/>
        </w:rPr>
        <w:t>A</w:t>
      </w:r>
      <w:r w:rsidR="00AB71D4" w:rsidRPr="00F601F9">
        <w:rPr>
          <w:rFonts w:eastAsia="Times New Roman"/>
        </w:rPr>
        <w:t xml:space="preserve"> BMN will be developed</w:t>
      </w:r>
      <w:r w:rsidRPr="00F601F9">
        <w:rPr>
          <w:rFonts w:eastAsia="Times New Roman"/>
        </w:rPr>
        <w:t xml:space="preserve"> to document the replan and the impacts to cost, schedule, and performance</w:t>
      </w:r>
      <w:r w:rsidR="00AB71D4" w:rsidRPr="00F601F9">
        <w:rPr>
          <w:rFonts w:eastAsia="Times New Roman"/>
        </w:rPr>
        <w:t xml:space="preserve">. The </w:t>
      </w:r>
      <w:r w:rsidR="00B15D8C">
        <w:rPr>
          <w:rFonts w:eastAsia="Times New Roman"/>
        </w:rPr>
        <w:t>PO</w:t>
      </w:r>
      <w:r w:rsidR="00AB71D4" w:rsidRPr="00F601F9">
        <w:rPr>
          <w:rFonts w:eastAsia="Times New Roman"/>
        </w:rPr>
        <w:t xml:space="preserve"> will work with the </w:t>
      </w:r>
      <w:r w:rsidR="00AB71D4" w:rsidRPr="00102BE2">
        <w:t>Capital Program Formulation Branch</w:t>
      </w:r>
      <w:r w:rsidR="00AB71D4" w:rsidRPr="00F601F9">
        <w:rPr>
          <w:rFonts w:eastAsia="Times New Roman"/>
        </w:rPr>
        <w:t xml:space="preserve"> in developing the BMN to document the 1) </w:t>
      </w:r>
      <w:r w:rsidRPr="00F601F9">
        <w:rPr>
          <w:rFonts w:eastAsia="Times New Roman"/>
        </w:rPr>
        <w:t>root cause or rationale</w:t>
      </w:r>
      <w:r w:rsidR="00AB71D4" w:rsidRPr="00F601F9">
        <w:rPr>
          <w:rFonts w:eastAsia="Times New Roman"/>
        </w:rPr>
        <w:t xml:space="preserve">, 2) </w:t>
      </w:r>
      <w:r w:rsidRPr="00F601F9">
        <w:rPr>
          <w:rFonts w:eastAsia="Times New Roman"/>
        </w:rPr>
        <w:t>impacts to cost, schedule, or performance</w:t>
      </w:r>
      <w:r w:rsidR="00AB71D4" w:rsidRPr="00F601F9">
        <w:rPr>
          <w:rFonts w:eastAsia="Times New Roman"/>
        </w:rPr>
        <w:t xml:space="preserve">, and 3) </w:t>
      </w:r>
      <w:r w:rsidRPr="00F601F9">
        <w:rPr>
          <w:rFonts w:eastAsia="Times New Roman"/>
        </w:rPr>
        <w:t>next steps or mitigations</w:t>
      </w:r>
      <w:r w:rsidR="00AB71D4" w:rsidRPr="00F601F9">
        <w:rPr>
          <w:rFonts w:eastAsia="Times New Roman"/>
        </w:rPr>
        <w:t xml:space="preserve">.  </w:t>
      </w:r>
    </w:p>
    <w:p w14:paraId="484C17FD" w14:textId="77777777" w:rsidR="00AB71D4" w:rsidRPr="00F601F9" w:rsidRDefault="00AB71D4" w:rsidP="009828D5">
      <w:pPr>
        <w:spacing w:after="100"/>
        <w:jc w:val="left"/>
        <w:rPr>
          <w:rFonts w:eastAsia="Times New Roman"/>
          <w:b/>
          <w:u w:val="single"/>
        </w:rPr>
      </w:pPr>
      <w:r w:rsidRPr="00F601F9">
        <w:rPr>
          <w:rFonts w:eastAsia="Times New Roman"/>
          <w:b/>
          <w:u w:val="single"/>
        </w:rPr>
        <w:t>Step 3.0:  BMN Concurrence.</w:t>
      </w:r>
    </w:p>
    <w:p w14:paraId="2A411922" w14:textId="3331E9BD" w:rsidR="00AB71D4" w:rsidRPr="00F601F9" w:rsidRDefault="00AB71D4" w:rsidP="00AB71D4">
      <w:pPr>
        <w:jc w:val="left"/>
        <w:rPr>
          <w:rFonts w:eastAsia="Times New Roman"/>
        </w:rPr>
      </w:pPr>
      <w:r w:rsidRPr="00F601F9">
        <w:rPr>
          <w:rFonts w:eastAsia="Times New Roman"/>
        </w:rPr>
        <w:t xml:space="preserve">The </w:t>
      </w:r>
      <w:r w:rsidRPr="00102BE2">
        <w:t>Capital Program Formulation Branch</w:t>
      </w:r>
      <w:r w:rsidRPr="00F601F9">
        <w:rPr>
          <w:rFonts w:eastAsia="Times New Roman"/>
        </w:rPr>
        <w:t xml:space="preserve"> reviews the BMN and coordinates any comments with the </w:t>
      </w:r>
      <w:r w:rsidR="00B15D8C">
        <w:rPr>
          <w:rFonts w:eastAsia="Times New Roman"/>
        </w:rPr>
        <w:t>PO</w:t>
      </w:r>
      <w:r w:rsidRPr="00F601F9">
        <w:rPr>
          <w:rFonts w:eastAsia="Times New Roman"/>
        </w:rPr>
        <w:t xml:space="preserve">. The </w:t>
      </w:r>
      <w:r w:rsidR="00DC19AA">
        <w:t>Director of Capital Budgets</w:t>
      </w:r>
      <w:r w:rsidRPr="00F601F9">
        <w:rPr>
          <w:rFonts w:eastAsia="Times New Roman"/>
        </w:rPr>
        <w:t xml:space="preserve"> will provide concurrence on the final BMN.    </w:t>
      </w:r>
    </w:p>
    <w:p w14:paraId="1E6DFE20" w14:textId="4CEE6262" w:rsidR="00AB71D4" w:rsidRPr="00F601F9" w:rsidRDefault="00AB71D4" w:rsidP="009828D5">
      <w:pPr>
        <w:spacing w:after="100"/>
        <w:jc w:val="left"/>
        <w:rPr>
          <w:rFonts w:eastAsia="Times New Roman"/>
          <w:b/>
          <w:u w:val="single"/>
        </w:rPr>
      </w:pPr>
      <w:r w:rsidRPr="00F601F9">
        <w:rPr>
          <w:rFonts w:eastAsia="Times New Roman"/>
          <w:b/>
          <w:u w:val="single"/>
        </w:rPr>
        <w:t>Step 4.0:  Prepare JRC Briefing</w:t>
      </w:r>
      <w:r w:rsidR="009828D5">
        <w:rPr>
          <w:rFonts w:eastAsia="Times New Roman"/>
          <w:b/>
          <w:u w:val="single"/>
        </w:rPr>
        <w:t>.</w:t>
      </w:r>
    </w:p>
    <w:p w14:paraId="7CBAE41E" w14:textId="42CC534C" w:rsidR="00AB71D4" w:rsidRPr="00F601F9" w:rsidRDefault="00AB71D4" w:rsidP="00AB71D4">
      <w:pPr>
        <w:jc w:val="left"/>
        <w:rPr>
          <w:rFonts w:eastAsia="Times New Roman"/>
        </w:rPr>
      </w:pPr>
      <w:r w:rsidRPr="00F601F9">
        <w:rPr>
          <w:rFonts w:eastAsia="Times New Roman"/>
        </w:rPr>
        <w:t xml:space="preserve">The </w:t>
      </w:r>
      <w:r w:rsidR="00B15D8C">
        <w:rPr>
          <w:rFonts w:eastAsia="Times New Roman"/>
        </w:rPr>
        <w:t>PO</w:t>
      </w:r>
      <w:r w:rsidRPr="00F601F9">
        <w:rPr>
          <w:rFonts w:eastAsia="Times New Roman"/>
        </w:rPr>
        <w:t xml:space="preserve"> will then brief the JRC with the </w:t>
      </w:r>
      <w:r w:rsidR="00D90D6F" w:rsidRPr="00F601F9">
        <w:rPr>
          <w:rFonts w:eastAsia="Times New Roman"/>
        </w:rPr>
        <w:t>proposed replan</w:t>
      </w:r>
      <w:r w:rsidRPr="00F601F9">
        <w:rPr>
          <w:rFonts w:eastAsia="Times New Roman"/>
        </w:rPr>
        <w:t xml:space="preserve">. </w:t>
      </w:r>
    </w:p>
    <w:p w14:paraId="28CE5294" w14:textId="63F2519A" w:rsidR="00AB71D4" w:rsidRPr="00F601F9" w:rsidRDefault="00AB71D4" w:rsidP="009828D5">
      <w:pPr>
        <w:keepNext/>
        <w:spacing w:after="100"/>
        <w:jc w:val="left"/>
        <w:rPr>
          <w:rFonts w:eastAsia="Times New Roman"/>
          <w:b/>
          <w:u w:val="single"/>
        </w:rPr>
      </w:pPr>
      <w:r w:rsidRPr="00F601F9">
        <w:rPr>
          <w:rFonts w:eastAsia="Times New Roman"/>
          <w:b/>
          <w:u w:val="single"/>
        </w:rPr>
        <w:t>Step 5.0:  JRC Review</w:t>
      </w:r>
      <w:r w:rsidR="009828D5">
        <w:rPr>
          <w:rFonts w:eastAsia="Times New Roman"/>
          <w:b/>
          <w:u w:val="single"/>
        </w:rPr>
        <w:t>.</w:t>
      </w:r>
    </w:p>
    <w:p w14:paraId="0E42BF07" w14:textId="33A46FC3" w:rsidR="00AB71D4" w:rsidRPr="00F601F9" w:rsidRDefault="00AB71D4" w:rsidP="00AB71D4">
      <w:pPr>
        <w:jc w:val="left"/>
        <w:rPr>
          <w:rFonts w:eastAsia="Times New Roman"/>
        </w:rPr>
      </w:pPr>
      <w:r w:rsidRPr="00F601F9">
        <w:rPr>
          <w:rFonts w:eastAsia="Times New Roman"/>
        </w:rPr>
        <w:t xml:space="preserve">The JRC reviews the </w:t>
      </w:r>
      <w:r w:rsidR="00B15D8C">
        <w:rPr>
          <w:rFonts w:eastAsia="Times New Roman"/>
        </w:rPr>
        <w:t>PO</w:t>
      </w:r>
      <w:r w:rsidRPr="00F601F9">
        <w:rPr>
          <w:rFonts w:eastAsia="Times New Roman"/>
        </w:rPr>
        <w:t xml:space="preserve">’s </w:t>
      </w:r>
      <w:r w:rsidR="00D90D6F" w:rsidRPr="00F601F9">
        <w:rPr>
          <w:rFonts w:eastAsia="Times New Roman"/>
        </w:rPr>
        <w:t>replan</w:t>
      </w:r>
      <w:r w:rsidRPr="00F601F9">
        <w:rPr>
          <w:rFonts w:eastAsia="Times New Roman"/>
        </w:rPr>
        <w:t xml:space="preserve">. The JRC may choose to </w:t>
      </w:r>
      <w:r w:rsidR="00D90D6F" w:rsidRPr="00F601F9">
        <w:rPr>
          <w:rFonts w:eastAsia="Times New Roman"/>
        </w:rPr>
        <w:t>approve the replan or provide additional direction or guidance</w:t>
      </w:r>
      <w:r w:rsidRPr="00F601F9">
        <w:rPr>
          <w:rFonts w:eastAsia="Times New Roman"/>
        </w:rPr>
        <w:t xml:space="preserve">.   </w:t>
      </w:r>
    </w:p>
    <w:p w14:paraId="253274D9" w14:textId="6A583444" w:rsidR="00AB71D4" w:rsidRPr="00F601F9" w:rsidRDefault="00AB71D4" w:rsidP="009828D5">
      <w:pPr>
        <w:keepNext/>
        <w:spacing w:after="100"/>
        <w:jc w:val="left"/>
        <w:rPr>
          <w:rFonts w:eastAsia="Times New Roman"/>
          <w:b/>
          <w:u w:val="single"/>
        </w:rPr>
      </w:pPr>
      <w:r w:rsidRPr="00F601F9">
        <w:rPr>
          <w:rFonts w:eastAsia="Times New Roman"/>
          <w:b/>
          <w:u w:val="single"/>
        </w:rPr>
        <w:t xml:space="preserve">Step </w:t>
      </w:r>
      <w:r w:rsidR="005C7504" w:rsidRPr="00F601F9">
        <w:rPr>
          <w:rFonts w:eastAsia="Times New Roman"/>
          <w:b/>
          <w:u w:val="single"/>
        </w:rPr>
        <w:t>6</w:t>
      </w:r>
      <w:r w:rsidRPr="00F601F9">
        <w:rPr>
          <w:rFonts w:eastAsia="Times New Roman"/>
          <w:b/>
          <w:u w:val="single"/>
        </w:rPr>
        <w:t>.0:  Disposition the BMN</w:t>
      </w:r>
      <w:r w:rsidR="009828D5">
        <w:rPr>
          <w:rFonts w:eastAsia="Times New Roman"/>
          <w:b/>
          <w:u w:val="single"/>
        </w:rPr>
        <w:t>.</w:t>
      </w:r>
    </w:p>
    <w:p w14:paraId="1BB97EA1" w14:textId="7030769F" w:rsidR="00AB71D4" w:rsidRPr="00F601F9" w:rsidRDefault="00AB71D4" w:rsidP="00AB71D4">
      <w:pPr>
        <w:jc w:val="left"/>
        <w:rPr>
          <w:rFonts w:eastAsia="Times New Roman"/>
        </w:rPr>
      </w:pPr>
      <w:r w:rsidRPr="00F601F9">
        <w:rPr>
          <w:rFonts w:eastAsia="Times New Roman"/>
        </w:rPr>
        <w:t xml:space="preserve">The </w:t>
      </w:r>
      <w:r w:rsidRPr="00F601F9">
        <w:t>Capital Program Formulation Branch</w:t>
      </w:r>
      <w:r w:rsidRPr="00F601F9">
        <w:rPr>
          <w:rFonts w:eastAsia="Times New Roman"/>
        </w:rPr>
        <w:t xml:space="preserve"> will disposition the BMN in SPIRE to document JRC decisions or actions. </w:t>
      </w:r>
    </w:p>
    <w:p w14:paraId="363B9924" w14:textId="19E734D0" w:rsidR="00AB71D4" w:rsidRPr="00F601F9" w:rsidRDefault="00AB71D4" w:rsidP="009828D5">
      <w:pPr>
        <w:keepNext/>
        <w:spacing w:after="100"/>
        <w:jc w:val="left"/>
        <w:rPr>
          <w:rFonts w:eastAsia="Times New Roman"/>
          <w:b/>
          <w:u w:val="single"/>
        </w:rPr>
      </w:pPr>
      <w:r w:rsidRPr="00F601F9">
        <w:rPr>
          <w:rFonts w:eastAsia="Times New Roman"/>
          <w:b/>
          <w:u w:val="single"/>
        </w:rPr>
        <w:t xml:space="preserve">Step </w:t>
      </w:r>
      <w:r w:rsidR="005C7504" w:rsidRPr="00F601F9">
        <w:rPr>
          <w:rFonts w:eastAsia="Times New Roman"/>
          <w:b/>
          <w:u w:val="single"/>
        </w:rPr>
        <w:t>7</w:t>
      </w:r>
      <w:r w:rsidRPr="00F601F9">
        <w:rPr>
          <w:rFonts w:eastAsia="Times New Roman"/>
          <w:b/>
          <w:u w:val="single"/>
        </w:rPr>
        <w:t xml:space="preserve">.0:  Establish </w:t>
      </w:r>
      <w:r w:rsidR="00D90D6F" w:rsidRPr="00F601F9">
        <w:rPr>
          <w:rFonts w:eastAsia="Times New Roman"/>
          <w:b/>
          <w:u w:val="single"/>
        </w:rPr>
        <w:t>Replan</w:t>
      </w:r>
      <w:r w:rsidR="009828D5">
        <w:rPr>
          <w:rFonts w:eastAsia="Times New Roman"/>
          <w:b/>
          <w:u w:val="single"/>
        </w:rPr>
        <w:t>.</w:t>
      </w:r>
    </w:p>
    <w:p w14:paraId="276ECBD4" w14:textId="044320B7" w:rsidR="00AB71D4" w:rsidRPr="00F601F9" w:rsidRDefault="00AB71D4" w:rsidP="00AB71D4">
      <w:pPr>
        <w:jc w:val="left"/>
        <w:rPr>
          <w:rFonts w:eastAsia="Times New Roman"/>
          <w:b/>
        </w:rPr>
      </w:pPr>
      <w:r w:rsidRPr="00F601F9">
        <w:rPr>
          <w:rFonts w:eastAsia="Times New Roman"/>
        </w:rPr>
        <w:t>The Capital Program Formulation Branch</w:t>
      </w:r>
      <w:r w:rsidR="00D90D6F" w:rsidRPr="00F601F9">
        <w:rPr>
          <w:rFonts w:eastAsia="Times New Roman"/>
        </w:rPr>
        <w:t xml:space="preserve"> updates SPIRE with the replan</w:t>
      </w:r>
      <w:r w:rsidRPr="00F601F9">
        <w:rPr>
          <w:rFonts w:eastAsia="Times New Roman"/>
        </w:rPr>
        <w:t xml:space="preserve">. </w:t>
      </w:r>
    </w:p>
    <w:p w14:paraId="608E3E02" w14:textId="673464D7" w:rsidR="00AB71D4" w:rsidRPr="00F601F9" w:rsidRDefault="00AB71D4" w:rsidP="009828D5">
      <w:pPr>
        <w:keepNext/>
        <w:spacing w:after="100"/>
        <w:jc w:val="left"/>
        <w:rPr>
          <w:rFonts w:eastAsia="Times New Roman"/>
          <w:b/>
          <w:u w:val="single"/>
        </w:rPr>
      </w:pPr>
      <w:r w:rsidRPr="00F601F9">
        <w:rPr>
          <w:rFonts w:eastAsia="Times New Roman"/>
          <w:b/>
          <w:u w:val="single"/>
        </w:rPr>
        <w:t xml:space="preserve">Step </w:t>
      </w:r>
      <w:r w:rsidR="005C7504" w:rsidRPr="00F601F9">
        <w:rPr>
          <w:rFonts w:eastAsia="Times New Roman"/>
          <w:b/>
          <w:u w:val="single"/>
        </w:rPr>
        <w:t>8</w:t>
      </w:r>
      <w:r w:rsidRPr="00F601F9">
        <w:rPr>
          <w:rFonts w:eastAsia="Times New Roman"/>
          <w:b/>
          <w:u w:val="single"/>
        </w:rPr>
        <w:t xml:space="preserve">.0:  Implement </w:t>
      </w:r>
      <w:r w:rsidR="00D90D6F" w:rsidRPr="00F601F9">
        <w:rPr>
          <w:rFonts w:eastAsia="Times New Roman"/>
          <w:b/>
          <w:u w:val="single"/>
        </w:rPr>
        <w:t>Replan</w:t>
      </w:r>
      <w:r w:rsidR="009828D5">
        <w:rPr>
          <w:rFonts w:eastAsia="Times New Roman"/>
          <w:b/>
          <w:u w:val="single"/>
        </w:rPr>
        <w:t>.</w:t>
      </w:r>
    </w:p>
    <w:p w14:paraId="4BEDC332" w14:textId="46606DEC" w:rsidR="00AB71D4" w:rsidRPr="00F601F9" w:rsidRDefault="00AB71D4" w:rsidP="00AB71D4">
      <w:pPr>
        <w:jc w:val="left"/>
        <w:rPr>
          <w:rFonts w:eastAsia="Times New Roman"/>
        </w:rPr>
      </w:pPr>
      <w:r w:rsidRPr="00F601F9">
        <w:rPr>
          <w:rFonts w:eastAsia="Times New Roman"/>
        </w:rPr>
        <w:t xml:space="preserve">The </w:t>
      </w:r>
      <w:r w:rsidR="00B15D8C">
        <w:rPr>
          <w:rFonts w:eastAsia="Times New Roman"/>
        </w:rPr>
        <w:t>PO</w:t>
      </w:r>
      <w:r w:rsidRPr="00F601F9">
        <w:rPr>
          <w:rFonts w:eastAsia="Times New Roman"/>
        </w:rPr>
        <w:t xml:space="preserve"> is then responsible for implementing the </w:t>
      </w:r>
      <w:r w:rsidR="00D90D6F" w:rsidRPr="00F601F9">
        <w:rPr>
          <w:rFonts w:eastAsia="Times New Roman"/>
        </w:rPr>
        <w:t xml:space="preserve">replan </w:t>
      </w:r>
      <w:r w:rsidRPr="00F601F9">
        <w:rPr>
          <w:rFonts w:eastAsia="Times New Roman"/>
        </w:rPr>
        <w:t xml:space="preserve">once the JRC has </w:t>
      </w:r>
      <w:r w:rsidR="00D90D6F" w:rsidRPr="00F601F9">
        <w:rPr>
          <w:rFonts w:eastAsia="Times New Roman"/>
        </w:rPr>
        <w:t>approved or provided additional direction or guidance</w:t>
      </w:r>
      <w:r w:rsidRPr="00F601F9">
        <w:rPr>
          <w:rFonts w:eastAsia="Times New Roman"/>
        </w:rPr>
        <w:t>.</w:t>
      </w:r>
    </w:p>
    <w:p w14:paraId="7B66214A" w14:textId="2FE9F724" w:rsidR="00AB71D4" w:rsidRPr="00F601F9" w:rsidRDefault="00AB71D4" w:rsidP="009828D5">
      <w:pPr>
        <w:keepNext/>
        <w:spacing w:after="100"/>
        <w:jc w:val="left"/>
        <w:rPr>
          <w:rFonts w:eastAsia="Times New Roman"/>
          <w:b/>
          <w:u w:val="single"/>
        </w:rPr>
      </w:pPr>
      <w:r w:rsidRPr="00F601F9">
        <w:rPr>
          <w:rFonts w:eastAsia="Times New Roman"/>
          <w:b/>
          <w:u w:val="single"/>
        </w:rPr>
        <w:t xml:space="preserve">Step </w:t>
      </w:r>
      <w:r w:rsidR="005C7504" w:rsidRPr="00F601F9">
        <w:rPr>
          <w:rFonts w:eastAsia="Times New Roman"/>
          <w:b/>
          <w:u w:val="single"/>
        </w:rPr>
        <w:t>9</w:t>
      </w:r>
      <w:r w:rsidRPr="00F601F9">
        <w:rPr>
          <w:rFonts w:eastAsia="Times New Roman"/>
          <w:b/>
          <w:u w:val="single"/>
        </w:rPr>
        <w:t>.0:  Baseline Variance Analysis and Reporting Process</w:t>
      </w:r>
      <w:r w:rsidR="009828D5">
        <w:rPr>
          <w:rFonts w:eastAsia="Times New Roman"/>
          <w:b/>
          <w:u w:val="single"/>
        </w:rPr>
        <w:t>.</w:t>
      </w:r>
    </w:p>
    <w:p w14:paraId="181802B4" w14:textId="7C65C7A7" w:rsidR="00AB71D4" w:rsidRPr="00102BE2" w:rsidRDefault="00AB71D4" w:rsidP="00AB71D4">
      <w:pPr>
        <w:jc w:val="left"/>
        <w:rPr>
          <w:rFonts w:eastAsia="Times New Roman"/>
          <w:b/>
          <w:u w:val="single"/>
        </w:rPr>
      </w:pPr>
      <w:r w:rsidRPr="00F601F9">
        <w:rPr>
          <w:rFonts w:eastAsia="Times New Roman"/>
        </w:rPr>
        <w:t xml:space="preserve">The </w:t>
      </w:r>
      <w:r w:rsidR="00B15D8C">
        <w:rPr>
          <w:rFonts w:eastAsia="Times New Roman"/>
        </w:rPr>
        <w:t>PO</w:t>
      </w:r>
      <w:r w:rsidRPr="00F601F9">
        <w:rPr>
          <w:rFonts w:eastAsia="Times New Roman"/>
        </w:rPr>
        <w:t xml:space="preserve"> then continues the normal Baseline Variance Analysis and Reporting process.</w:t>
      </w:r>
    </w:p>
    <w:p w14:paraId="4D031831" w14:textId="77777777" w:rsidR="00645CF6" w:rsidRPr="00F601F9" w:rsidRDefault="00645CF6" w:rsidP="00645CF6">
      <w:pPr>
        <w:rPr>
          <w:highlight w:val="yellow"/>
        </w:rPr>
      </w:pPr>
    </w:p>
    <w:p w14:paraId="039779E4" w14:textId="11961F85" w:rsidR="00CF5616" w:rsidRDefault="00CF5616">
      <w:pPr>
        <w:jc w:val="left"/>
        <w:rPr>
          <w:rFonts w:ascii="Calibri" w:eastAsiaTheme="majorEastAsia" w:hAnsi="Calibri" w:cstheme="majorBidi"/>
          <w:b/>
          <w:caps/>
          <w:color w:val="002060"/>
          <w:sz w:val="32"/>
          <w:szCs w:val="32"/>
        </w:rPr>
      </w:pPr>
      <w:r>
        <w:br w:type="page"/>
      </w:r>
    </w:p>
    <w:p w14:paraId="6F90D9BD" w14:textId="2AFE9499" w:rsidR="009F7C54" w:rsidRDefault="009F7C54" w:rsidP="00C00BCB">
      <w:pPr>
        <w:pStyle w:val="Heading1"/>
        <w:numPr>
          <w:ilvl w:val="0"/>
          <w:numId w:val="1"/>
        </w:numPr>
        <w:spacing w:before="0" w:after="100"/>
        <w:jc w:val="left"/>
      </w:pPr>
      <w:bookmarkStart w:id="308" w:name="_Toc130305482"/>
      <w:r>
        <w:t>Baseline Management Closeout</w:t>
      </w:r>
      <w:bookmarkEnd w:id="308"/>
    </w:p>
    <w:p w14:paraId="4B156602" w14:textId="72B26F1A" w:rsidR="000216FA" w:rsidRDefault="000216FA" w:rsidP="00C00BCB">
      <w:pPr>
        <w:pStyle w:val="Heading2"/>
        <w:numPr>
          <w:ilvl w:val="1"/>
          <w:numId w:val="1"/>
        </w:numPr>
        <w:spacing w:before="0" w:after="100"/>
        <w:jc w:val="left"/>
      </w:pPr>
      <w:bookmarkStart w:id="309" w:name="_Overview_1"/>
      <w:bookmarkStart w:id="310" w:name="_Toc130305483"/>
      <w:bookmarkEnd w:id="309"/>
      <w:r>
        <w:t>Overview</w:t>
      </w:r>
      <w:bookmarkEnd w:id="310"/>
    </w:p>
    <w:p w14:paraId="425D22EB" w14:textId="6E6DB1E0" w:rsidR="007748C7" w:rsidRPr="007748C7" w:rsidRDefault="007748C7" w:rsidP="007748C7">
      <w:r w:rsidRPr="007748C7">
        <w:t>Baseline management closeout for cost, schedule, and performance is triggered when the last APB</w:t>
      </w:r>
      <w:r w:rsidR="008B7F48">
        <w:t xml:space="preserve"> or </w:t>
      </w:r>
      <w:r w:rsidR="00312DEC">
        <w:t>EP</w:t>
      </w:r>
      <w:r w:rsidRPr="007748C7">
        <w:t xml:space="preserve"> milestone in the schedule baseline is achieved.</w:t>
      </w:r>
      <w:r w:rsidR="006B0C51">
        <w:t xml:space="preserve"> </w:t>
      </w:r>
      <w:r w:rsidRPr="0013365B">
        <w:t>See Section 9.2</w:t>
      </w:r>
      <w:r w:rsidR="0013365B" w:rsidRPr="0013365B">
        <w:t>.</w:t>
      </w:r>
      <w:r w:rsidR="0013365B">
        <w:t>1</w:t>
      </w:r>
      <w:r w:rsidRPr="007748C7">
        <w:t xml:space="preserve"> below for an exception to this process.</w:t>
      </w:r>
      <w:r w:rsidR="006B0C51">
        <w:t xml:space="preserve"> </w:t>
      </w:r>
    </w:p>
    <w:p w14:paraId="484100F2" w14:textId="6B123AC1" w:rsidR="00255233" w:rsidRDefault="00255233" w:rsidP="00C00BCB">
      <w:pPr>
        <w:pStyle w:val="Heading2"/>
        <w:numPr>
          <w:ilvl w:val="1"/>
          <w:numId w:val="1"/>
        </w:numPr>
        <w:spacing w:before="0" w:after="100"/>
        <w:jc w:val="left"/>
      </w:pPr>
      <w:bookmarkStart w:id="311" w:name="_Toc130305484"/>
      <w:r>
        <w:t>Process</w:t>
      </w:r>
      <w:r w:rsidR="00CF5616">
        <w:t xml:space="preserve"> Map</w:t>
      </w:r>
      <w:r>
        <w:t>: Baseline Management Closeout</w:t>
      </w:r>
      <w:bookmarkEnd w:id="311"/>
    </w:p>
    <w:p w14:paraId="1C75B78F" w14:textId="6CC165AC" w:rsidR="00325074" w:rsidRDefault="00325074" w:rsidP="000324CC">
      <w:pPr>
        <w:spacing w:before="120"/>
        <w:jc w:val="center"/>
        <w:rPr>
          <w:b/>
        </w:rPr>
      </w:pPr>
      <w:r w:rsidRPr="00325074">
        <w:rPr>
          <w:noProof/>
        </w:rPr>
        <w:drawing>
          <wp:inline distT="0" distB="0" distL="0" distR="0" wp14:anchorId="48DD0720" wp14:editId="38619305">
            <wp:extent cx="4867027" cy="25330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67027" cy="2533015"/>
                    </a:xfrm>
                    <a:prstGeom prst="rect">
                      <a:avLst/>
                    </a:prstGeom>
                    <a:noFill/>
                    <a:ln>
                      <a:noFill/>
                    </a:ln>
                  </pic:spPr>
                </pic:pic>
              </a:graphicData>
            </a:graphic>
          </wp:inline>
        </w:drawing>
      </w:r>
    </w:p>
    <w:p w14:paraId="20BC6405" w14:textId="0B936CA3" w:rsidR="004E7600" w:rsidRPr="00D92D3F" w:rsidRDefault="004E7600" w:rsidP="000324CC">
      <w:pPr>
        <w:spacing w:before="120"/>
        <w:jc w:val="center"/>
      </w:pPr>
      <w:r>
        <w:rPr>
          <w:b/>
        </w:rPr>
        <w:t>Figure</w:t>
      </w:r>
      <w:r w:rsidRPr="004525FF">
        <w:rPr>
          <w:b/>
        </w:rPr>
        <w:t xml:space="preserve"> </w:t>
      </w:r>
      <w:r w:rsidR="00CF5616">
        <w:rPr>
          <w:b/>
        </w:rPr>
        <w:t>9.</w:t>
      </w:r>
      <w:r w:rsidR="00151B3C">
        <w:rPr>
          <w:b/>
        </w:rPr>
        <w:t>2</w:t>
      </w:r>
      <w:r w:rsidRPr="004525FF">
        <w:rPr>
          <w:b/>
        </w:rPr>
        <w:t xml:space="preserve"> </w:t>
      </w:r>
      <w:r>
        <w:rPr>
          <w:b/>
        </w:rPr>
        <w:t>Baseline Management Closeout Process</w:t>
      </w:r>
    </w:p>
    <w:p w14:paraId="08AB3B13" w14:textId="77777777" w:rsidR="00CF5616" w:rsidRDefault="00CF5616" w:rsidP="00283125">
      <w:pPr>
        <w:rPr>
          <w:rFonts w:eastAsia="Times New Roman" w:cs="Calibri Light"/>
          <w:b/>
          <w:u w:val="single"/>
        </w:rPr>
      </w:pPr>
    </w:p>
    <w:p w14:paraId="52C493FD" w14:textId="2787AC80" w:rsidR="00CF5616" w:rsidRPr="00595EAE" w:rsidRDefault="00CF5616" w:rsidP="00CF5616">
      <w:pPr>
        <w:pStyle w:val="Heading2"/>
        <w:numPr>
          <w:ilvl w:val="1"/>
          <w:numId w:val="1"/>
        </w:numPr>
        <w:spacing w:before="0" w:after="100"/>
        <w:jc w:val="left"/>
        <w:rPr>
          <w:rFonts w:eastAsia="Times New Roman" w:cs="Calibri Light"/>
          <w:u w:val="single"/>
        </w:rPr>
      </w:pPr>
      <w:bookmarkStart w:id="312" w:name="_Toc130305485"/>
      <w:r w:rsidRPr="00595EAE">
        <w:t>Process</w:t>
      </w:r>
      <w:r w:rsidRPr="00595EAE">
        <w:rPr>
          <w:rFonts w:eastAsia="Times New Roman" w:cs="Calibri Light"/>
        </w:rPr>
        <w:t xml:space="preserve"> Steps: Baseline Management Closeout</w:t>
      </w:r>
      <w:bookmarkEnd w:id="312"/>
    </w:p>
    <w:p w14:paraId="5C7B000F" w14:textId="73747318" w:rsidR="00283125" w:rsidRPr="008351AD" w:rsidRDefault="008351AD" w:rsidP="00264272">
      <w:pPr>
        <w:spacing w:after="100"/>
        <w:rPr>
          <w:rFonts w:eastAsia="Times New Roman" w:cs="Calibri Light"/>
          <w:b/>
          <w:u w:val="single"/>
        </w:rPr>
      </w:pPr>
      <w:r w:rsidRPr="008351AD">
        <w:rPr>
          <w:rFonts w:eastAsia="Times New Roman" w:cs="Calibri Light"/>
          <w:b/>
          <w:u w:val="single"/>
        </w:rPr>
        <w:t xml:space="preserve">Step </w:t>
      </w:r>
      <w:r w:rsidR="009825B4">
        <w:rPr>
          <w:rFonts w:eastAsia="Times New Roman" w:cs="Calibri Light"/>
          <w:b/>
          <w:u w:val="single"/>
        </w:rPr>
        <w:t>1</w:t>
      </w:r>
      <w:r w:rsidRPr="008351AD">
        <w:rPr>
          <w:rFonts w:eastAsia="Times New Roman" w:cs="Calibri Light"/>
          <w:b/>
          <w:u w:val="single"/>
        </w:rPr>
        <w:t xml:space="preserve">.0: </w:t>
      </w:r>
      <w:r w:rsidR="009825B4">
        <w:rPr>
          <w:rFonts w:eastAsia="Times New Roman" w:cs="Calibri Light"/>
          <w:b/>
          <w:u w:val="single"/>
        </w:rPr>
        <w:t xml:space="preserve"> </w:t>
      </w:r>
      <w:r w:rsidR="00283125" w:rsidRPr="008351AD">
        <w:rPr>
          <w:rFonts w:eastAsia="Times New Roman" w:cs="Calibri Light"/>
          <w:b/>
          <w:u w:val="single"/>
        </w:rPr>
        <w:t>Program Completed</w:t>
      </w:r>
      <w:r>
        <w:rPr>
          <w:rFonts w:eastAsia="Times New Roman" w:cs="Calibri Light"/>
          <w:b/>
          <w:u w:val="single"/>
        </w:rPr>
        <w:t>.</w:t>
      </w:r>
    </w:p>
    <w:p w14:paraId="75BE2EDD" w14:textId="67A95876" w:rsidR="00283125" w:rsidRPr="008351AD" w:rsidRDefault="00B15D8C" w:rsidP="00283125">
      <w:pPr>
        <w:rPr>
          <w:rFonts w:eastAsia="Times New Roman" w:cs="Calibri Light"/>
        </w:rPr>
      </w:pPr>
      <w:r>
        <w:rPr>
          <w:rFonts w:eastAsia="Times New Roman" w:cs="Calibri Light"/>
        </w:rPr>
        <w:t>PO</w:t>
      </w:r>
      <w:r w:rsidR="00283125" w:rsidRPr="008351AD">
        <w:rPr>
          <w:rFonts w:eastAsia="Times New Roman" w:cs="Calibri Light"/>
        </w:rPr>
        <w:t xml:space="preserve"> reports the last milestone in the schedule baseline as complete</w:t>
      </w:r>
      <w:r w:rsidR="009825B4">
        <w:rPr>
          <w:rFonts w:eastAsia="Times New Roman" w:cs="Calibri Light"/>
        </w:rPr>
        <w:t xml:space="preserve"> in SPIRE</w:t>
      </w:r>
      <w:r w:rsidR="00283125" w:rsidRPr="008351AD">
        <w:rPr>
          <w:rFonts w:eastAsia="Times New Roman" w:cs="Calibri Light"/>
        </w:rPr>
        <w:t xml:space="preserve">. </w:t>
      </w:r>
    </w:p>
    <w:p w14:paraId="1C18D850" w14:textId="55705282" w:rsidR="00283125" w:rsidRPr="0082726C" w:rsidRDefault="00283125" w:rsidP="00264272">
      <w:pPr>
        <w:spacing w:after="100"/>
        <w:rPr>
          <w:rFonts w:eastAsia="Times New Roman" w:cs="Calibri Light"/>
          <w:b/>
          <w:u w:val="single"/>
        </w:rPr>
      </w:pPr>
      <w:r w:rsidRPr="0082726C">
        <w:rPr>
          <w:rFonts w:eastAsia="Times New Roman" w:cs="Calibri Light"/>
          <w:b/>
          <w:u w:val="single"/>
        </w:rPr>
        <w:t xml:space="preserve">Step </w:t>
      </w:r>
      <w:r w:rsidR="009825B4">
        <w:rPr>
          <w:rFonts w:eastAsia="Times New Roman" w:cs="Calibri Light"/>
          <w:b/>
          <w:u w:val="single"/>
        </w:rPr>
        <w:t>2</w:t>
      </w:r>
      <w:r w:rsidRPr="0082726C">
        <w:rPr>
          <w:rFonts w:eastAsia="Times New Roman" w:cs="Calibri Light"/>
          <w:b/>
          <w:u w:val="single"/>
        </w:rPr>
        <w:t xml:space="preserve">.0: </w:t>
      </w:r>
      <w:r w:rsidR="009825B4">
        <w:rPr>
          <w:rFonts w:eastAsia="Times New Roman" w:cs="Calibri Light"/>
          <w:b/>
          <w:u w:val="single"/>
        </w:rPr>
        <w:t xml:space="preserve"> </w:t>
      </w:r>
      <w:r>
        <w:rPr>
          <w:rFonts w:eastAsia="Times New Roman" w:cs="Calibri Light"/>
          <w:b/>
          <w:u w:val="single"/>
        </w:rPr>
        <w:t>Develop</w:t>
      </w:r>
      <w:r w:rsidRPr="0082726C">
        <w:rPr>
          <w:rFonts w:eastAsia="Times New Roman" w:cs="Calibri Light"/>
          <w:b/>
          <w:u w:val="single"/>
        </w:rPr>
        <w:t xml:space="preserve"> Closeout BMN</w:t>
      </w:r>
      <w:r w:rsidR="008351AD">
        <w:rPr>
          <w:rFonts w:eastAsia="Times New Roman" w:cs="Calibri Light"/>
          <w:b/>
          <w:u w:val="single"/>
        </w:rPr>
        <w:t>.</w:t>
      </w:r>
    </w:p>
    <w:p w14:paraId="002F2AA4" w14:textId="5B965B97" w:rsidR="00283125" w:rsidRDefault="00283125" w:rsidP="00283125">
      <w:pPr>
        <w:jc w:val="left"/>
        <w:rPr>
          <w:rFonts w:eastAsia="Times New Roman" w:cs="Calibri Light"/>
        </w:rPr>
      </w:pPr>
      <w:r w:rsidRPr="005F13DF">
        <w:rPr>
          <w:rFonts w:eastAsia="Times New Roman" w:cs="Calibri Light"/>
        </w:rPr>
        <w:t xml:space="preserve">Within 30 days </w:t>
      </w:r>
      <w:r w:rsidR="00754616">
        <w:rPr>
          <w:rFonts w:eastAsia="Times New Roman" w:cs="Calibri Light"/>
        </w:rPr>
        <w:t>f</w:t>
      </w:r>
      <w:r w:rsidR="00D86552">
        <w:rPr>
          <w:rFonts w:eastAsia="Times New Roman" w:cs="Calibri Light"/>
        </w:rPr>
        <w:t xml:space="preserve">ollowing </w:t>
      </w:r>
      <w:r w:rsidRPr="005F13DF">
        <w:rPr>
          <w:rFonts w:eastAsia="Times New Roman" w:cs="Calibri Light"/>
        </w:rPr>
        <w:t>completi</w:t>
      </w:r>
      <w:r w:rsidR="00D86552">
        <w:rPr>
          <w:rFonts w:eastAsia="Times New Roman" w:cs="Calibri Light"/>
        </w:rPr>
        <w:t>on of</w:t>
      </w:r>
      <w:r w:rsidRPr="005F13DF">
        <w:rPr>
          <w:rFonts w:eastAsia="Times New Roman" w:cs="Calibri Light"/>
        </w:rPr>
        <w:t xml:space="preserve"> the last APB</w:t>
      </w:r>
      <w:r w:rsidR="008B7F48">
        <w:rPr>
          <w:rFonts w:eastAsia="Times New Roman" w:cs="Calibri Light"/>
        </w:rPr>
        <w:t xml:space="preserve"> or </w:t>
      </w:r>
      <w:r w:rsidR="00312DEC">
        <w:rPr>
          <w:rFonts w:eastAsia="Times New Roman" w:cs="Calibri Light"/>
        </w:rPr>
        <w:t>EP</w:t>
      </w:r>
      <w:r w:rsidRPr="005F13DF">
        <w:rPr>
          <w:rFonts w:eastAsia="Times New Roman" w:cs="Calibri Light"/>
        </w:rPr>
        <w:t xml:space="preserve"> milestone, the </w:t>
      </w:r>
      <w:r w:rsidR="009825B4">
        <w:rPr>
          <w:rFonts w:eastAsia="Times New Roman" w:cs="Calibri Light"/>
        </w:rPr>
        <w:t>Capital Program Formulation Branch</w:t>
      </w:r>
      <w:r w:rsidRPr="005F13DF">
        <w:rPr>
          <w:rFonts w:eastAsia="Times New Roman" w:cs="Calibri Light"/>
        </w:rPr>
        <w:t xml:space="preserve"> </w:t>
      </w:r>
      <w:r>
        <w:rPr>
          <w:rFonts w:eastAsia="Times New Roman" w:cs="Calibri Light"/>
        </w:rPr>
        <w:t>will develop</w:t>
      </w:r>
      <w:r w:rsidRPr="005F13DF">
        <w:rPr>
          <w:rFonts w:eastAsia="Times New Roman" w:cs="Calibri Light"/>
        </w:rPr>
        <w:t xml:space="preserve"> a closeout BMN via SPIRE.</w:t>
      </w:r>
      <w:r>
        <w:rPr>
          <w:rFonts w:eastAsia="Times New Roman" w:cs="Calibri Light"/>
        </w:rPr>
        <w:t xml:space="preserve"> </w:t>
      </w:r>
      <w:r w:rsidRPr="005F13DF">
        <w:rPr>
          <w:rFonts w:eastAsia="Times New Roman" w:cs="Calibri Light"/>
        </w:rPr>
        <w:t>The closeout BMN will indicate the actual cost, schedule, and performance values</w:t>
      </w:r>
      <w:r>
        <w:rPr>
          <w:rFonts w:eastAsia="Times New Roman" w:cs="Calibri Light"/>
        </w:rPr>
        <w:t xml:space="preserve">. </w:t>
      </w:r>
      <w:r w:rsidRPr="005F13DF">
        <w:rPr>
          <w:rFonts w:eastAsia="Times New Roman" w:cs="Calibri Light"/>
        </w:rPr>
        <w:t xml:space="preserve">It will also include </w:t>
      </w:r>
      <w:r>
        <w:rPr>
          <w:rFonts w:eastAsia="Times New Roman" w:cs="Calibri Light"/>
        </w:rPr>
        <w:t>any variance(s</w:t>
      </w:r>
      <w:r w:rsidR="000F768F">
        <w:rPr>
          <w:rFonts w:eastAsia="Times New Roman" w:cs="Calibri Light"/>
        </w:rPr>
        <w:t>) and</w:t>
      </w:r>
      <w:r w:rsidR="00D30862">
        <w:rPr>
          <w:rFonts w:eastAsia="Times New Roman" w:cs="Calibri Light"/>
        </w:rPr>
        <w:t xml:space="preserve"> </w:t>
      </w:r>
      <w:r>
        <w:rPr>
          <w:rFonts w:eastAsia="Times New Roman" w:cs="Calibri Light"/>
        </w:rPr>
        <w:t>t</w:t>
      </w:r>
      <w:r w:rsidRPr="005F13DF">
        <w:rPr>
          <w:rFonts w:eastAsia="Times New Roman" w:cs="Calibri Light"/>
        </w:rPr>
        <w:t>he root cause</w:t>
      </w:r>
      <w:r>
        <w:rPr>
          <w:rFonts w:eastAsia="Times New Roman" w:cs="Calibri Light"/>
        </w:rPr>
        <w:t>(</w:t>
      </w:r>
      <w:r w:rsidRPr="005F13DF">
        <w:rPr>
          <w:rFonts w:eastAsia="Times New Roman" w:cs="Calibri Light"/>
        </w:rPr>
        <w:t>s</w:t>
      </w:r>
      <w:r>
        <w:rPr>
          <w:rFonts w:eastAsia="Times New Roman" w:cs="Calibri Light"/>
        </w:rPr>
        <w:t>)</w:t>
      </w:r>
      <w:r w:rsidRPr="005F13DF">
        <w:rPr>
          <w:rFonts w:eastAsia="Times New Roman" w:cs="Calibri Light"/>
        </w:rPr>
        <w:t xml:space="preserve"> for program variances</w:t>
      </w:r>
      <w:r>
        <w:rPr>
          <w:rFonts w:eastAsia="Times New Roman" w:cs="Calibri Light"/>
        </w:rPr>
        <w:t xml:space="preserve">. </w:t>
      </w:r>
    </w:p>
    <w:p w14:paraId="2C83842F" w14:textId="65614146" w:rsidR="00283125" w:rsidRPr="008351AD" w:rsidRDefault="00283125" w:rsidP="00264272">
      <w:pPr>
        <w:spacing w:after="100"/>
        <w:rPr>
          <w:rFonts w:eastAsia="Times New Roman" w:cs="Calibri Light"/>
          <w:b/>
          <w:u w:val="single"/>
        </w:rPr>
      </w:pPr>
      <w:r w:rsidRPr="008351AD">
        <w:rPr>
          <w:rFonts w:eastAsia="Times New Roman" w:cs="Calibri Light"/>
          <w:b/>
          <w:u w:val="single"/>
        </w:rPr>
        <w:t xml:space="preserve">Step </w:t>
      </w:r>
      <w:r w:rsidR="009825B4">
        <w:rPr>
          <w:rFonts w:eastAsia="Times New Roman" w:cs="Calibri Light"/>
          <w:b/>
          <w:u w:val="single"/>
        </w:rPr>
        <w:t>3</w:t>
      </w:r>
      <w:r w:rsidRPr="008351AD">
        <w:rPr>
          <w:rFonts w:eastAsia="Times New Roman" w:cs="Calibri Light"/>
          <w:b/>
          <w:u w:val="single"/>
        </w:rPr>
        <w:t>.0:  Finalize the Closeout BMN</w:t>
      </w:r>
      <w:r w:rsidR="0013365B">
        <w:rPr>
          <w:rFonts w:eastAsia="Times New Roman" w:cs="Calibri Light"/>
          <w:b/>
          <w:u w:val="single"/>
        </w:rPr>
        <w:t>.</w:t>
      </w:r>
    </w:p>
    <w:p w14:paraId="4C72D82A" w14:textId="1CE0CA75" w:rsidR="00283125" w:rsidRDefault="002839BA" w:rsidP="00283125">
      <w:pPr>
        <w:jc w:val="left"/>
      </w:pPr>
      <w:r>
        <w:rPr>
          <w:rFonts w:eastAsia="Times New Roman" w:cs="Calibri Light"/>
        </w:rPr>
        <w:t xml:space="preserve">The </w:t>
      </w:r>
      <w:r>
        <w:t>Capital Program Formulation Branch</w:t>
      </w:r>
      <w:r w:rsidR="00283125">
        <w:t xml:space="preserve"> reviews the BMN</w:t>
      </w:r>
      <w:r w:rsidR="00283125" w:rsidRPr="00B84F1F">
        <w:t xml:space="preserve"> and coordinates</w:t>
      </w:r>
      <w:r w:rsidR="00283125">
        <w:t xml:space="preserve"> any comments with the </w:t>
      </w:r>
      <w:r w:rsidR="00B15D8C">
        <w:t>PO</w:t>
      </w:r>
      <w:r w:rsidR="00283125">
        <w:t xml:space="preserve">. </w:t>
      </w:r>
      <w:r>
        <w:t xml:space="preserve">The </w:t>
      </w:r>
      <w:r w:rsidR="004C798D">
        <w:t>Director of Capital Budgets</w:t>
      </w:r>
      <w:r w:rsidR="00283125">
        <w:t xml:space="preserve"> will provide concurren</w:t>
      </w:r>
      <w:r w:rsidR="008351AD">
        <w:t xml:space="preserve">ce on the final Closeout BMN. </w:t>
      </w:r>
      <w:r w:rsidR="00283125">
        <w:t>The closeout BMN will document the variances against the current baseline</w:t>
      </w:r>
      <w:r w:rsidR="0017796A">
        <w:t>.</w:t>
      </w:r>
      <w:r w:rsidR="00283125">
        <w:t xml:space="preserve"> </w:t>
      </w:r>
      <w:r w:rsidR="0017796A">
        <w:t>I</w:t>
      </w:r>
      <w:r w:rsidR="00283125">
        <w:t>f the program has been rebaselined</w:t>
      </w:r>
      <w:r w:rsidR="0017796A">
        <w:t>,</w:t>
      </w:r>
      <w:r w:rsidR="00283125">
        <w:t xml:space="preserve"> the cumulative variance(s) against the original baseline</w:t>
      </w:r>
      <w:r w:rsidR="00BA3D5F">
        <w:t xml:space="preserve"> will also be documented</w:t>
      </w:r>
      <w:r w:rsidR="00283125">
        <w:t xml:space="preserve">. </w:t>
      </w:r>
    </w:p>
    <w:p w14:paraId="6CDBAA5B" w14:textId="585A461B" w:rsidR="00283125" w:rsidRDefault="00283125" w:rsidP="00754616">
      <w:pPr>
        <w:keepNext/>
        <w:spacing w:after="100"/>
        <w:rPr>
          <w:rFonts w:eastAsia="Times New Roman" w:cs="Calibri Light"/>
          <w:b/>
          <w:u w:val="single"/>
        </w:rPr>
      </w:pPr>
      <w:r w:rsidRPr="00264272">
        <w:rPr>
          <w:rFonts w:eastAsia="Times New Roman" w:cs="Calibri Light"/>
          <w:b/>
          <w:u w:val="single"/>
        </w:rPr>
        <w:t xml:space="preserve"> </w:t>
      </w:r>
      <w:r w:rsidR="00920A07">
        <w:rPr>
          <w:rFonts w:eastAsia="Times New Roman" w:cs="Calibri Light"/>
          <w:b/>
          <w:u w:val="single"/>
        </w:rPr>
        <w:t xml:space="preserve">Step </w:t>
      </w:r>
      <w:r w:rsidR="009825B4">
        <w:rPr>
          <w:rFonts w:eastAsia="Times New Roman" w:cs="Calibri Light"/>
          <w:b/>
          <w:u w:val="single"/>
        </w:rPr>
        <w:t>4</w:t>
      </w:r>
      <w:r w:rsidRPr="0082726C">
        <w:rPr>
          <w:rFonts w:eastAsia="Times New Roman" w:cs="Calibri Light"/>
          <w:b/>
          <w:u w:val="single"/>
        </w:rPr>
        <w:t xml:space="preserve">.0: </w:t>
      </w:r>
      <w:r w:rsidR="009825B4">
        <w:rPr>
          <w:rFonts w:eastAsia="Times New Roman" w:cs="Calibri Light"/>
          <w:b/>
          <w:u w:val="single"/>
        </w:rPr>
        <w:t xml:space="preserve"> </w:t>
      </w:r>
      <w:r w:rsidRPr="0082726C">
        <w:rPr>
          <w:rFonts w:eastAsia="Times New Roman" w:cs="Calibri Light"/>
          <w:b/>
          <w:u w:val="single"/>
        </w:rPr>
        <w:t>Notify the JRC</w:t>
      </w:r>
      <w:r>
        <w:rPr>
          <w:rFonts w:eastAsia="Times New Roman" w:cs="Calibri Light"/>
          <w:b/>
          <w:u w:val="single"/>
        </w:rPr>
        <w:t>.</w:t>
      </w:r>
    </w:p>
    <w:p w14:paraId="7418BD31" w14:textId="1A405C7E" w:rsidR="00CA4A9B" w:rsidRPr="005F13DF" w:rsidRDefault="00283125" w:rsidP="005F13DF">
      <w:pPr>
        <w:jc w:val="left"/>
        <w:rPr>
          <w:rFonts w:eastAsia="Times New Roman" w:cs="Calibri Light"/>
        </w:rPr>
      </w:pPr>
      <w:r w:rsidRPr="005F13DF">
        <w:rPr>
          <w:rFonts w:eastAsia="Times New Roman" w:cs="Calibri Light"/>
        </w:rPr>
        <w:t>The JRC is notified of completion of the program.</w:t>
      </w:r>
      <w:r>
        <w:rPr>
          <w:rFonts w:eastAsia="Times New Roman" w:cs="Calibri Light"/>
        </w:rPr>
        <w:t xml:space="preserve"> </w:t>
      </w:r>
      <w:r w:rsidRPr="005F13DF">
        <w:rPr>
          <w:rFonts w:eastAsia="Times New Roman" w:cs="Calibri Light"/>
        </w:rPr>
        <w:t>The closeout BMN will be archived and used to conduct future assessments of acquisition baseline performance and to identify acquisition process improvements.</w:t>
      </w:r>
    </w:p>
    <w:p w14:paraId="19260476" w14:textId="15E66B4F" w:rsidR="009825B4" w:rsidRDefault="009825B4" w:rsidP="00F601F9">
      <w:pPr>
        <w:pStyle w:val="Heading2"/>
        <w:numPr>
          <w:ilvl w:val="1"/>
          <w:numId w:val="1"/>
        </w:numPr>
        <w:spacing w:before="0" w:after="100"/>
        <w:jc w:val="left"/>
      </w:pPr>
      <w:bookmarkStart w:id="313" w:name="_Toc515026087"/>
      <w:bookmarkStart w:id="314" w:name="_Toc515027079"/>
      <w:bookmarkStart w:id="315" w:name="_Toc515027178"/>
      <w:bookmarkStart w:id="316" w:name="_Toc515027277"/>
      <w:bookmarkStart w:id="317" w:name="_Toc515026088"/>
      <w:bookmarkStart w:id="318" w:name="_Toc515027080"/>
      <w:bookmarkStart w:id="319" w:name="_Toc515027179"/>
      <w:bookmarkStart w:id="320" w:name="_Toc515027278"/>
      <w:bookmarkStart w:id="321" w:name="_Toc515026089"/>
      <w:bookmarkStart w:id="322" w:name="_Toc515027081"/>
      <w:bookmarkStart w:id="323" w:name="_Toc515027180"/>
      <w:bookmarkStart w:id="324" w:name="_Toc515027279"/>
      <w:bookmarkStart w:id="325" w:name="_Toc515026090"/>
      <w:bookmarkStart w:id="326" w:name="_Toc515027082"/>
      <w:bookmarkStart w:id="327" w:name="_Toc515027181"/>
      <w:bookmarkStart w:id="328" w:name="_Toc515027280"/>
      <w:bookmarkStart w:id="329" w:name="_Toc130305486"/>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t>Baseline Closeout Exception</w:t>
      </w:r>
      <w:r w:rsidR="002A2C1C">
        <w:t>s</w:t>
      </w:r>
      <w:bookmarkEnd w:id="329"/>
    </w:p>
    <w:p w14:paraId="6285EB3F" w14:textId="3CB6F151" w:rsidR="009825B4" w:rsidRDefault="009825B4" w:rsidP="009825B4">
      <w:pPr>
        <w:jc w:val="left"/>
      </w:pPr>
      <w:r>
        <w:t xml:space="preserve">When a program is nearing completion and is delayed due to an external event not under </w:t>
      </w:r>
      <w:r w:rsidR="00B15D8C">
        <w:t>PO</w:t>
      </w:r>
      <w:r>
        <w:t xml:space="preserve"> control, that delay may manifest itself as a baseline breach that does not accurately reflect acquisition performance. For example, </w:t>
      </w:r>
      <w:r w:rsidR="00CC7AB7">
        <w:t xml:space="preserve">the 2018-2019 government shutdown and </w:t>
      </w:r>
      <w:r w:rsidR="00341C5C">
        <w:t xml:space="preserve">the </w:t>
      </w:r>
      <w:r w:rsidR="00CC7AB7">
        <w:t>COVID-19 global pandemic</w:t>
      </w:r>
      <w:r w:rsidR="0061343C">
        <w:t xml:space="preserve"> delayed programs</w:t>
      </w:r>
      <w:r w:rsidR="00CC7AB7">
        <w:t xml:space="preserve">.  </w:t>
      </w:r>
      <w:r>
        <w:t>In th</w:t>
      </w:r>
      <w:r w:rsidR="008B7F48">
        <w:t>ese type</w:t>
      </w:r>
      <w:r w:rsidR="00A8180F">
        <w:t>s</w:t>
      </w:r>
      <w:r w:rsidR="008B7F48">
        <w:t xml:space="preserve"> of</w:t>
      </w:r>
      <w:r>
        <w:t xml:space="preserve"> situation</w:t>
      </w:r>
      <w:r w:rsidR="008B7F48">
        <w:t>s,</w:t>
      </w:r>
      <w:r>
        <w:t xml:space="preserve"> consideration will be given to closing out the acquisition baseline for the purpose of baseline performance measurement and external baseline reporting. Internal tracking, if appropriate, will continue until the last system is placed in service or the last milestone in the baseline is achieved</w:t>
      </w:r>
      <w:r w:rsidR="0061343C" w:rsidRPr="00AC1D0B">
        <w:t>.</w:t>
      </w:r>
      <w:r w:rsidR="0061343C">
        <w:t xml:space="preserve">  </w:t>
      </w:r>
      <w:r w:rsidRPr="00F50D06">
        <w:t>The JRC will be the deciding authority for application of th</w:t>
      </w:r>
      <w:r w:rsidR="002A2C1C">
        <w:t>ese</w:t>
      </w:r>
      <w:r w:rsidRPr="00F50D06">
        <w:t xml:space="preserve"> baseline closeout </w:t>
      </w:r>
      <w:r>
        <w:t>exception</w:t>
      </w:r>
      <w:r w:rsidR="002A2C1C">
        <w:t>s</w:t>
      </w:r>
      <w:r w:rsidRPr="00F50D06">
        <w:t>.</w:t>
      </w:r>
    </w:p>
    <w:p w14:paraId="469EBB8F" w14:textId="59CE16EC" w:rsidR="009825B4" w:rsidRDefault="009825B4" w:rsidP="00264272">
      <w:pPr>
        <w:spacing w:after="0"/>
      </w:pPr>
      <w:r>
        <w:t>An exception to the standard baseline closeout procedure will be considered by the Capital Program Formulation Branch</w:t>
      </w:r>
      <w:r w:rsidR="00EE1F8B">
        <w:t xml:space="preserve"> </w:t>
      </w:r>
      <w:r>
        <w:t>when the following conditions exist:</w:t>
      </w:r>
    </w:p>
    <w:p w14:paraId="26D02D98" w14:textId="77777777" w:rsidR="00EE1F8B" w:rsidRDefault="00EE1F8B" w:rsidP="00EE1F8B">
      <w:pPr>
        <w:pStyle w:val="ListParagraph"/>
        <w:numPr>
          <w:ilvl w:val="0"/>
          <w:numId w:val="7"/>
        </w:numPr>
        <w:ind w:hanging="378"/>
        <w:jc w:val="left"/>
      </w:pPr>
      <w:r>
        <w:t>An external event delays completion of the program.</w:t>
      </w:r>
    </w:p>
    <w:p w14:paraId="528E3776" w14:textId="52523E57" w:rsidR="009825B4" w:rsidRDefault="00DF6570" w:rsidP="00264272">
      <w:pPr>
        <w:pStyle w:val="ListParagraph"/>
        <w:numPr>
          <w:ilvl w:val="0"/>
          <w:numId w:val="7"/>
        </w:numPr>
        <w:ind w:hanging="378"/>
        <w:jc w:val="left"/>
      </w:pPr>
      <w:r>
        <w:t xml:space="preserve">A significant number of </w:t>
      </w:r>
      <w:r w:rsidR="009825B4">
        <w:t>systems</w:t>
      </w:r>
      <w:r w:rsidR="008B7F48">
        <w:t xml:space="preserve"> or functionalities</w:t>
      </w:r>
      <w:r w:rsidR="009825B4">
        <w:t xml:space="preserve"> have been </w:t>
      </w:r>
      <w:r w:rsidR="00EE1F8B">
        <w:t xml:space="preserve">procured or </w:t>
      </w:r>
      <w:r w:rsidR="009825B4">
        <w:t>delivered</w:t>
      </w:r>
      <w:r w:rsidR="00EE1F8B">
        <w:t xml:space="preserve"> (varies on a case-by-case basis)</w:t>
      </w:r>
      <w:r w:rsidR="009825B4">
        <w:t>.</w:t>
      </w:r>
    </w:p>
    <w:p w14:paraId="59206C7D" w14:textId="77777777" w:rsidR="009825B4" w:rsidRDefault="009825B4" w:rsidP="00264272">
      <w:pPr>
        <w:pStyle w:val="ListParagraph"/>
        <w:numPr>
          <w:ilvl w:val="0"/>
          <w:numId w:val="7"/>
        </w:numPr>
        <w:ind w:hanging="378"/>
        <w:jc w:val="left"/>
      </w:pPr>
      <w:r>
        <w:t>A significant number of systems have been placed in service (varies on a case-by-case basis).</w:t>
      </w:r>
    </w:p>
    <w:p w14:paraId="101B8646" w14:textId="76C3B953" w:rsidR="009825B4" w:rsidRDefault="009825B4" w:rsidP="00645CF6">
      <w:pPr>
        <w:jc w:val="left"/>
      </w:pPr>
      <w:r>
        <w:t xml:space="preserve">If the </w:t>
      </w:r>
      <w:r w:rsidR="005D4FD5">
        <w:t>Director of Capital Budgets</w:t>
      </w:r>
      <w:r>
        <w:t xml:space="preserve"> determines that this exception should be applied, the </w:t>
      </w:r>
      <w:r w:rsidR="00B15D8C">
        <w:t>PO</w:t>
      </w:r>
      <w:r>
        <w:t xml:space="preserve"> will be advised to present a briefing to the JRC for baseline closeout exception</w:t>
      </w:r>
      <w:r w:rsidR="002A2C1C">
        <w:t>s</w:t>
      </w:r>
      <w:r>
        <w:t xml:space="preserve"> approval. The program completion date selected will be the last system delivery date </w:t>
      </w:r>
      <w:r w:rsidR="008B7F48">
        <w:t xml:space="preserve">or activity </w:t>
      </w:r>
      <w:r w:rsidR="00341C5C">
        <w:t xml:space="preserve">date </w:t>
      </w:r>
      <w:r>
        <w:t>for the purpose of calculating overall cost and schedule performance.</w:t>
      </w:r>
    </w:p>
    <w:p w14:paraId="1CA2D963" w14:textId="77777777" w:rsidR="008516A2" w:rsidRDefault="008516A2">
      <w:pPr>
        <w:jc w:val="left"/>
        <w:rPr>
          <w:rFonts w:ascii="Calibri" w:eastAsiaTheme="majorEastAsia" w:hAnsi="Calibri" w:cstheme="majorBidi"/>
          <w:b/>
          <w:caps/>
          <w:color w:val="002060"/>
          <w:sz w:val="32"/>
          <w:szCs w:val="32"/>
        </w:rPr>
      </w:pPr>
      <w:bookmarkStart w:id="330" w:name="_Appendix_A:_Program"/>
      <w:bookmarkEnd w:id="330"/>
      <w:r>
        <w:br w:type="page"/>
      </w:r>
    </w:p>
    <w:p w14:paraId="6B2C303F" w14:textId="0A70B85B" w:rsidR="00255233" w:rsidRDefault="00255233" w:rsidP="009B1688">
      <w:pPr>
        <w:pStyle w:val="Heading1"/>
      </w:pPr>
      <w:bookmarkStart w:id="331" w:name="_Hlk83905748"/>
      <w:bookmarkStart w:id="332" w:name="_Toc130305487"/>
      <w:bookmarkStart w:id="333" w:name="AppendixA"/>
      <w:r>
        <w:t>Appendix A</w:t>
      </w:r>
      <w:r w:rsidR="00BA1A6D">
        <w:t xml:space="preserve">: Program </w:t>
      </w:r>
      <w:r w:rsidR="00261092">
        <w:t>P</w:t>
      </w:r>
      <w:r w:rsidR="00EC7DF3">
        <w:t xml:space="preserve">erformance </w:t>
      </w:r>
      <w:r w:rsidR="00D02029">
        <w:t xml:space="preserve">Report </w:t>
      </w:r>
      <w:bookmarkEnd w:id="331"/>
      <w:bookmarkEnd w:id="332"/>
    </w:p>
    <w:bookmarkEnd w:id="333"/>
    <w:p w14:paraId="01FCE58B" w14:textId="2ADA0DF3" w:rsidR="00177BC3" w:rsidRDefault="003A0D38" w:rsidP="00C33C8A">
      <w:pPr>
        <w:spacing w:after="0"/>
        <w:jc w:val="left"/>
      </w:pPr>
      <w:r>
        <w:t xml:space="preserve">This section highlights </w:t>
      </w:r>
      <w:r w:rsidR="005374E5">
        <w:t>metrics</w:t>
      </w:r>
      <w:r w:rsidR="00D30862">
        <w:t xml:space="preserve"> </w:t>
      </w:r>
      <w:r>
        <w:t xml:space="preserve">used </w:t>
      </w:r>
      <w:r w:rsidR="00920A07">
        <w:t xml:space="preserve">to </w:t>
      </w:r>
      <w:r>
        <w:t xml:space="preserve">assess the performance of a program. </w:t>
      </w:r>
      <w:r w:rsidR="00FF69DF">
        <w:t xml:space="preserve">The </w:t>
      </w:r>
      <w:r w:rsidR="00D02029">
        <w:t>P</w:t>
      </w:r>
      <w:r w:rsidR="00D30862">
        <w:t xml:space="preserve">rogram </w:t>
      </w:r>
      <w:r w:rsidR="00D02029">
        <w:t>Performance Report (PPR) includes</w:t>
      </w:r>
      <w:r>
        <w:t>:</w:t>
      </w:r>
    </w:p>
    <w:p w14:paraId="04E74ACB" w14:textId="14507E43" w:rsidR="00920A07" w:rsidRDefault="00C016E8" w:rsidP="00A62CB7">
      <w:pPr>
        <w:pStyle w:val="ListParagraph"/>
        <w:numPr>
          <w:ilvl w:val="0"/>
          <w:numId w:val="9"/>
        </w:numPr>
        <w:jc w:val="left"/>
      </w:pPr>
      <w:r>
        <w:t>Cost</w:t>
      </w:r>
    </w:p>
    <w:p w14:paraId="330C8338" w14:textId="365CB661" w:rsidR="00920A07" w:rsidRDefault="00920A07" w:rsidP="00A62CB7">
      <w:pPr>
        <w:pStyle w:val="ListParagraph"/>
        <w:numPr>
          <w:ilvl w:val="0"/>
          <w:numId w:val="9"/>
        </w:numPr>
        <w:jc w:val="left"/>
      </w:pPr>
      <w:r>
        <w:t>Schedule</w:t>
      </w:r>
    </w:p>
    <w:p w14:paraId="71EB6EAD" w14:textId="792624DE" w:rsidR="00920A07" w:rsidRDefault="00C016E8" w:rsidP="00A62CB7">
      <w:pPr>
        <w:pStyle w:val="ListParagraph"/>
        <w:numPr>
          <w:ilvl w:val="0"/>
          <w:numId w:val="9"/>
        </w:numPr>
        <w:jc w:val="left"/>
      </w:pPr>
      <w:r>
        <w:t>Performance</w:t>
      </w:r>
    </w:p>
    <w:p w14:paraId="2A025CD5" w14:textId="623E7795" w:rsidR="005C3017" w:rsidRDefault="179D07A8" w:rsidP="00FE5035">
      <w:pPr>
        <w:pStyle w:val="ListParagraph"/>
        <w:numPr>
          <w:ilvl w:val="0"/>
          <w:numId w:val="9"/>
        </w:numPr>
        <w:jc w:val="left"/>
      </w:pPr>
      <w:r w:rsidRPr="00C33C8A">
        <w:t xml:space="preserve">Program Manager Assessment </w:t>
      </w:r>
    </w:p>
    <w:p w14:paraId="160B2B3E" w14:textId="375F054F" w:rsidR="00E21EB6" w:rsidRDefault="00E21EB6" w:rsidP="00FE5035">
      <w:pPr>
        <w:pStyle w:val="ListParagraph"/>
        <w:numPr>
          <w:ilvl w:val="0"/>
          <w:numId w:val="9"/>
        </w:numPr>
        <w:jc w:val="left"/>
      </w:pPr>
      <w:r>
        <w:t>Variance Drivers</w:t>
      </w:r>
    </w:p>
    <w:p w14:paraId="76E15665" w14:textId="77777777" w:rsidR="003E540B" w:rsidRDefault="003E540B" w:rsidP="003E540B">
      <w:pPr>
        <w:spacing w:after="0"/>
        <w:jc w:val="left"/>
      </w:pPr>
    </w:p>
    <w:p w14:paraId="5FAE5009" w14:textId="77777777" w:rsidR="003E540B" w:rsidRDefault="003E540B" w:rsidP="003E540B">
      <w:pPr>
        <w:spacing w:after="0"/>
        <w:jc w:val="left"/>
      </w:pPr>
    </w:p>
    <w:tbl>
      <w:tblPr>
        <w:tblStyle w:val="TableGrid"/>
        <w:tblW w:w="10411" w:type="dxa"/>
        <w:jc w:val="center"/>
        <w:tblLook w:val="04A0" w:firstRow="1" w:lastRow="0" w:firstColumn="1" w:lastColumn="0" w:noHBand="0" w:noVBand="1"/>
      </w:tblPr>
      <w:tblGrid>
        <w:gridCol w:w="10411"/>
      </w:tblGrid>
      <w:tr w:rsidR="003E540B" w14:paraId="79B9E515" w14:textId="77777777" w:rsidTr="003E540B">
        <w:trPr>
          <w:trHeight w:val="426"/>
          <w:jc w:val="center"/>
        </w:trPr>
        <w:tc>
          <w:tcPr>
            <w:tcW w:w="10411" w:type="dxa"/>
            <w:tcBorders>
              <w:top w:val="single" w:sz="6" w:space="0" w:color="FFFFFF"/>
              <w:left w:val="single" w:sz="6" w:space="0" w:color="FFFFFF"/>
              <w:bottom w:val="single" w:sz="6" w:space="0" w:color="FFFFFF"/>
              <w:right w:val="single" w:sz="6" w:space="0" w:color="FFFFFF"/>
            </w:tcBorders>
            <w:shd w:val="clear" w:color="auto" w:fill="002060"/>
          </w:tcPr>
          <w:p w14:paraId="1843BD17" w14:textId="0BC83231" w:rsidR="003E540B" w:rsidRPr="003E540B" w:rsidRDefault="003E540B" w:rsidP="003E540B">
            <w:pPr>
              <w:jc w:val="center"/>
              <w:rPr>
                <w:sz w:val="24"/>
              </w:rPr>
            </w:pPr>
            <w:bookmarkStart w:id="334" w:name="_Hlk166746907"/>
            <w:r w:rsidRPr="003E540B">
              <w:rPr>
                <w:rFonts w:ascii="Calibri Light" w:eastAsia="Times New Roman" w:hAnsi="Calibri Light" w:cs="Calibri Light"/>
                <w:b/>
                <w:sz w:val="24"/>
              </w:rPr>
              <w:t>Program Performance Metrics</w:t>
            </w:r>
          </w:p>
        </w:tc>
      </w:tr>
      <w:tr w:rsidR="003E540B" w14:paraId="00070CB8" w14:textId="77777777" w:rsidTr="003E540B">
        <w:trPr>
          <w:trHeight w:val="480"/>
          <w:jc w:val="center"/>
        </w:trPr>
        <w:tc>
          <w:tcPr>
            <w:tcW w:w="10411" w:type="dxa"/>
            <w:tcBorders>
              <w:top w:val="single" w:sz="6" w:space="0" w:color="FFFFFF"/>
              <w:left w:val="single" w:sz="6" w:space="0" w:color="FFFFFF"/>
              <w:bottom w:val="single" w:sz="6" w:space="0" w:color="FFFFFF"/>
              <w:right w:val="single" w:sz="6" w:space="0" w:color="FFFFFF"/>
            </w:tcBorders>
            <w:shd w:val="clear" w:color="auto" w:fill="558ED5"/>
          </w:tcPr>
          <w:p w14:paraId="6B964CA3" w14:textId="117E6F44" w:rsidR="003E540B" w:rsidRPr="003E540B" w:rsidRDefault="003E540B" w:rsidP="003E540B">
            <w:pPr>
              <w:jc w:val="center"/>
              <w:rPr>
                <w:sz w:val="24"/>
              </w:rPr>
            </w:pPr>
            <w:r w:rsidRPr="003E540B">
              <w:rPr>
                <w:rFonts w:ascii="Calibri Light" w:eastAsia="Times New Roman" w:hAnsi="Calibri Light" w:cs="Calibri Light"/>
                <w:color w:val="FFFFFF" w:themeColor="background1"/>
                <w:sz w:val="24"/>
              </w:rPr>
              <w:t>Area: Cost, Schedule, Performance</w:t>
            </w:r>
            <w:r w:rsidR="008B09AF">
              <w:rPr>
                <w:rFonts w:ascii="Calibri Light" w:eastAsia="Times New Roman" w:hAnsi="Calibri Light" w:cs="Calibri Light"/>
                <w:color w:val="FFFFFF" w:themeColor="background1"/>
                <w:sz w:val="24"/>
              </w:rPr>
              <w:t>, PM Assessment</w:t>
            </w:r>
          </w:p>
        </w:tc>
      </w:tr>
    </w:tbl>
    <w:tbl>
      <w:tblPr>
        <w:tblW w:w="1039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20" w:firstRow="1" w:lastRow="0" w:firstColumn="0" w:lastColumn="0" w:noHBand="0" w:noVBand="1"/>
      </w:tblPr>
      <w:tblGrid>
        <w:gridCol w:w="2500"/>
        <w:gridCol w:w="2369"/>
        <w:gridCol w:w="2289"/>
        <w:gridCol w:w="3240"/>
      </w:tblGrid>
      <w:tr w:rsidR="00C16253" w:rsidRPr="00C0333E" w14:paraId="0F53DAF5" w14:textId="77777777" w:rsidTr="00C33C8A">
        <w:trPr>
          <w:cantSplit/>
          <w:trHeight w:val="219"/>
          <w:tblHeader/>
          <w:jc w:val="center"/>
        </w:trPr>
        <w:tc>
          <w:tcPr>
            <w:tcW w:w="2500" w:type="dxa"/>
            <w:tcBorders>
              <w:top w:val="single" w:sz="6" w:space="0" w:color="FFFFFF"/>
              <w:left w:val="single" w:sz="6" w:space="0" w:color="FFFFFF"/>
              <w:bottom w:val="single" w:sz="6" w:space="0" w:color="FFFFFF"/>
              <w:right w:val="single" w:sz="6" w:space="0" w:color="FFFFFF"/>
            </w:tcBorders>
            <w:shd w:val="clear" w:color="auto" w:fill="40739B" w:themeFill="background2" w:themeFillShade="80"/>
            <w:tcMar>
              <w:top w:w="72" w:type="dxa"/>
              <w:left w:w="144" w:type="dxa"/>
              <w:bottom w:w="72" w:type="dxa"/>
              <w:right w:w="144" w:type="dxa"/>
            </w:tcMar>
            <w:vAlign w:val="center"/>
            <w:hideMark/>
          </w:tcPr>
          <w:bookmarkEnd w:id="334"/>
          <w:p w14:paraId="50779147" w14:textId="77777777" w:rsidR="00BA1A6D" w:rsidRPr="00C0333E" w:rsidRDefault="00BA1A6D" w:rsidP="003E540B">
            <w:pPr>
              <w:spacing w:after="0" w:line="204" w:lineRule="auto"/>
              <w:jc w:val="center"/>
              <w:rPr>
                <w:rFonts w:ascii="Calibri Light" w:eastAsia="Times New Roman" w:hAnsi="Calibri Light" w:cs="Calibri Light"/>
                <w:b/>
                <w:bCs/>
                <w:color w:val="FFFFFF"/>
                <w:sz w:val="20"/>
                <w:szCs w:val="20"/>
              </w:rPr>
            </w:pPr>
            <w:r w:rsidRPr="00C0333E">
              <w:rPr>
                <w:rFonts w:ascii="Calibri Light" w:eastAsia="Times New Roman" w:hAnsi="Calibri Light" w:cs="Calibri Light"/>
                <w:b/>
                <w:bCs/>
                <w:color w:val="FFFFFF"/>
                <w:sz w:val="20"/>
                <w:szCs w:val="20"/>
              </w:rPr>
              <w:t>Metric</w:t>
            </w:r>
          </w:p>
        </w:tc>
        <w:tc>
          <w:tcPr>
            <w:tcW w:w="2369" w:type="dxa"/>
            <w:tcBorders>
              <w:top w:val="single" w:sz="6" w:space="0" w:color="FFFFFF"/>
              <w:left w:val="single" w:sz="6" w:space="0" w:color="FFFFFF"/>
              <w:bottom w:val="single" w:sz="6" w:space="0" w:color="FFFFFF"/>
              <w:right w:val="single" w:sz="6" w:space="0" w:color="FFFFFF"/>
            </w:tcBorders>
            <w:shd w:val="clear" w:color="auto" w:fill="40739B" w:themeFill="background2" w:themeFillShade="80"/>
            <w:tcMar>
              <w:top w:w="72" w:type="dxa"/>
              <w:left w:w="144" w:type="dxa"/>
              <w:bottom w:w="72" w:type="dxa"/>
              <w:right w:w="144" w:type="dxa"/>
            </w:tcMar>
            <w:vAlign w:val="center"/>
            <w:hideMark/>
          </w:tcPr>
          <w:p w14:paraId="160D23B4" w14:textId="77777777" w:rsidR="00BA1A6D" w:rsidRPr="00C0333E" w:rsidRDefault="00BA1A6D" w:rsidP="003E540B">
            <w:pPr>
              <w:spacing w:after="0" w:line="204" w:lineRule="auto"/>
              <w:jc w:val="center"/>
              <w:rPr>
                <w:rFonts w:ascii="Calibri Light" w:eastAsia="Times New Roman" w:hAnsi="Calibri Light" w:cs="Calibri Light"/>
                <w:color w:val="FFFFFF"/>
                <w:sz w:val="20"/>
                <w:szCs w:val="20"/>
              </w:rPr>
            </w:pPr>
            <w:r w:rsidRPr="00C0333E">
              <w:rPr>
                <w:rFonts w:ascii="Calibri Light" w:eastAsia="Times New Roman" w:hAnsi="Calibri Light" w:cs="Calibri Light"/>
                <w:b/>
                <w:bCs/>
                <w:color w:val="FFFFFF"/>
                <w:sz w:val="20"/>
                <w:szCs w:val="20"/>
              </w:rPr>
              <w:t>Definition</w:t>
            </w:r>
          </w:p>
        </w:tc>
        <w:tc>
          <w:tcPr>
            <w:tcW w:w="2289" w:type="dxa"/>
            <w:tcBorders>
              <w:top w:val="single" w:sz="6" w:space="0" w:color="FFFFFF"/>
              <w:left w:val="single" w:sz="6" w:space="0" w:color="FFFFFF"/>
              <w:bottom w:val="single" w:sz="6" w:space="0" w:color="FFFFFF"/>
              <w:right w:val="single" w:sz="6" w:space="0" w:color="FFFFFF"/>
            </w:tcBorders>
            <w:shd w:val="clear" w:color="auto" w:fill="40739B" w:themeFill="background2" w:themeFillShade="80"/>
            <w:tcMar>
              <w:top w:w="72" w:type="dxa"/>
              <w:left w:w="144" w:type="dxa"/>
              <w:bottom w:w="72" w:type="dxa"/>
              <w:right w:w="144" w:type="dxa"/>
            </w:tcMar>
            <w:vAlign w:val="center"/>
            <w:hideMark/>
          </w:tcPr>
          <w:p w14:paraId="111F7687" w14:textId="77777777" w:rsidR="00BA1A6D" w:rsidRPr="00C0333E" w:rsidRDefault="00BA1A6D" w:rsidP="003E540B">
            <w:pPr>
              <w:spacing w:after="0" w:line="204" w:lineRule="auto"/>
              <w:jc w:val="center"/>
              <w:rPr>
                <w:rFonts w:ascii="Calibri Light" w:eastAsia="Times New Roman" w:hAnsi="Calibri Light" w:cs="Calibri Light"/>
                <w:color w:val="FFFFFF"/>
                <w:sz w:val="20"/>
                <w:szCs w:val="20"/>
              </w:rPr>
            </w:pPr>
            <w:r w:rsidRPr="00C0333E">
              <w:rPr>
                <w:rFonts w:ascii="Calibri Light" w:eastAsia="Times New Roman" w:hAnsi="Calibri Light" w:cs="Calibri Light"/>
                <w:b/>
                <w:bCs/>
                <w:color w:val="FFFFFF"/>
                <w:sz w:val="20"/>
                <w:szCs w:val="20"/>
              </w:rPr>
              <w:t>Data Provider</w:t>
            </w:r>
          </w:p>
        </w:tc>
        <w:tc>
          <w:tcPr>
            <w:tcW w:w="3240" w:type="dxa"/>
            <w:tcBorders>
              <w:top w:val="single" w:sz="6" w:space="0" w:color="FFFFFF"/>
              <w:left w:val="single" w:sz="6" w:space="0" w:color="FFFFFF"/>
              <w:bottom w:val="single" w:sz="6" w:space="0" w:color="FFFFFF"/>
              <w:right w:val="single" w:sz="6" w:space="0" w:color="FFFFFF"/>
            </w:tcBorders>
            <w:shd w:val="clear" w:color="auto" w:fill="40739B" w:themeFill="background2" w:themeFillShade="80"/>
            <w:vAlign w:val="center"/>
          </w:tcPr>
          <w:p w14:paraId="7F12CD1D" w14:textId="77777777" w:rsidR="00BA1A6D" w:rsidRPr="00C0333E" w:rsidRDefault="00BA1A6D" w:rsidP="003E540B">
            <w:pPr>
              <w:spacing w:after="0" w:line="204" w:lineRule="auto"/>
              <w:jc w:val="center"/>
              <w:rPr>
                <w:rFonts w:ascii="Calibri Light" w:eastAsia="Times New Roman" w:hAnsi="Calibri Light" w:cs="Calibri Light"/>
                <w:color w:val="FFFFFF"/>
                <w:sz w:val="20"/>
                <w:szCs w:val="20"/>
              </w:rPr>
            </w:pPr>
            <w:r w:rsidRPr="00C0333E">
              <w:rPr>
                <w:rFonts w:ascii="Calibri Light" w:eastAsia="Times New Roman" w:hAnsi="Calibri Light" w:cs="Calibri Light"/>
                <w:b/>
                <w:bCs/>
                <w:color w:val="FFFFFF"/>
                <w:sz w:val="20"/>
                <w:szCs w:val="20"/>
              </w:rPr>
              <w:t>R/Y/G Criteria</w:t>
            </w:r>
          </w:p>
        </w:tc>
      </w:tr>
      <w:tr w:rsidR="00C16253" w:rsidRPr="00C0333E" w14:paraId="0D57BDA1" w14:textId="77777777" w:rsidTr="003E540B">
        <w:trPr>
          <w:trHeight w:val="186"/>
          <w:jc w:val="center"/>
        </w:trPr>
        <w:tc>
          <w:tcPr>
            <w:tcW w:w="2500" w:type="dxa"/>
            <w:vMerge w:val="restart"/>
            <w:tcBorders>
              <w:left w:val="single" w:sz="6" w:space="0" w:color="FFFFFF"/>
              <w:right w:val="single" w:sz="6" w:space="0" w:color="FFFFFF"/>
            </w:tcBorders>
            <w:shd w:val="clear" w:color="auto" w:fill="E1E7EC" w:themeFill="accent2" w:themeFillTint="33"/>
            <w:tcMar>
              <w:top w:w="72" w:type="dxa"/>
              <w:left w:w="144" w:type="dxa"/>
              <w:bottom w:w="72" w:type="dxa"/>
              <w:right w:w="144" w:type="dxa"/>
            </w:tcMar>
            <w:vAlign w:val="center"/>
          </w:tcPr>
          <w:p w14:paraId="3F6D4650" w14:textId="77777777" w:rsidR="00C560DA" w:rsidRPr="00C0333E" w:rsidRDefault="00C560DA" w:rsidP="003E540B">
            <w:pPr>
              <w:spacing w:after="0" w:line="204" w:lineRule="auto"/>
              <w:jc w:val="center"/>
              <w:rPr>
                <w:rFonts w:ascii="Calibri Light" w:eastAsia="Times New Roman" w:hAnsi="Calibri Light" w:cs="Calibri Light"/>
                <w:bCs/>
                <w:sz w:val="20"/>
                <w:szCs w:val="20"/>
              </w:rPr>
            </w:pPr>
          </w:p>
          <w:p w14:paraId="5A3211C4" w14:textId="15486519" w:rsidR="00E21EB6" w:rsidRDefault="00C560DA" w:rsidP="00E21EB6">
            <w:pPr>
              <w:spacing w:before="60" w:after="60" w:line="204" w:lineRule="auto"/>
              <w:ind w:right="144"/>
              <w:jc w:val="center"/>
              <w:rPr>
                <w:rFonts w:ascii="Calibri Light" w:eastAsia="Times New Roman" w:hAnsi="Calibri Light" w:cs="Calibri Light"/>
                <w:bCs/>
                <w:sz w:val="20"/>
                <w:szCs w:val="20"/>
              </w:rPr>
            </w:pPr>
            <w:r w:rsidRPr="00C0333E">
              <w:rPr>
                <w:rFonts w:ascii="Calibri Light" w:eastAsia="Times New Roman" w:hAnsi="Calibri Light" w:cs="Calibri Light"/>
                <w:bCs/>
                <w:sz w:val="20"/>
                <w:szCs w:val="20"/>
              </w:rPr>
              <w:t>Cost Variance at Completion (CVAC)</w:t>
            </w:r>
          </w:p>
          <w:p w14:paraId="46A19CC5" w14:textId="77777777" w:rsidR="00E21EB6" w:rsidRDefault="00E21EB6" w:rsidP="00C33C8A">
            <w:pPr>
              <w:spacing w:before="60" w:after="60" w:line="204" w:lineRule="auto"/>
              <w:ind w:right="144"/>
              <w:rPr>
                <w:rFonts w:ascii="Calibri Light" w:eastAsia="Times New Roman" w:hAnsi="Calibri Light" w:cs="Calibri Light"/>
                <w:bCs/>
                <w:sz w:val="20"/>
                <w:szCs w:val="20"/>
              </w:rPr>
            </w:pPr>
          </w:p>
          <w:p w14:paraId="2D88385D" w14:textId="77112305" w:rsidR="00E21EB6" w:rsidRPr="00C33C8A" w:rsidRDefault="00E21EB6" w:rsidP="00C33C8A">
            <w:pPr>
              <w:spacing w:before="60" w:after="60" w:line="204" w:lineRule="auto"/>
              <w:ind w:right="144"/>
              <w:jc w:val="center"/>
              <w:rPr>
                <w:rFonts w:ascii="Calibri Light" w:eastAsia="Times New Roman" w:hAnsi="Calibri Light" w:cs="Calibri Light"/>
                <w:bCs/>
                <w:i/>
                <w:iCs/>
                <w:sz w:val="20"/>
                <w:szCs w:val="20"/>
              </w:rPr>
            </w:pPr>
            <w:r w:rsidRPr="00C33C8A">
              <w:rPr>
                <w:rFonts w:ascii="Calibri Light" w:eastAsia="Times New Roman" w:hAnsi="Calibri Light" w:cs="Calibri Light"/>
                <w:bCs/>
                <w:i/>
                <w:iCs/>
                <w:sz w:val="20"/>
                <w:szCs w:val="20"/>
              </w:rPr>
              <w:t>Note: Does not apply in affordable and requested cost types captured in Execution Plans</w:t>
            </w:r>
          </w:p>
        </w:tc>
        <w:tc>
          <w:tcPr>
            <w:tcW w:w="2369" w:type="dxa"/>
            <w:vMerge w:val="restart"/>
            <w:tcBorders>
              <w:top w:val="single" w:sz="6" w:space="0" w:color="FFFFFF"/>
              <w:left w:val="single" w:sz="6" w:space="0" w:color="FFFFFF"/>
              <w:right w:val="single" w:sz="6" w:space="0" w:color="FFFFFF"/>
            </w:tcBorders>
            <w:shd w:val="clear" w:color="auto" w:fill="E1E7EC" w:themeFill="accent2" w:themeFillTint="33"/>
            <w:tcMar>
              <w:top w:w="72" w:type="dxa"/>
              <w:left w:w="144" w:type="dxa"/>
              <w:bottom w:w="72" w:type="dxa"/>
              <w:right w:w="144" w:type="dxa"/>
            </w:tcMar>
            <w:vAlign w:val="center"/>
          </w:tcPr>
          <w:p w14:paraId="57633515" w14:textId="154D16D1" w:rsidR="00C560DA" w:rsidRDefault="00C560DA" w:rsidP="003E540B">
            <w:pPr>
              <w:spacing w:after="0" w:line="204" w:lineRule="auto"/>
              <w:jc w:val="left"/>
              <w:rPr>
                <w:rFonts w:ascii="Calibri Light" w:eastAsia="Times New Roman" w:hAnsi="Calibri Light" w:cs="Calibri Light"/>
                <w:bCs/>
                <w:sz w:val="20"/>
                <w:szCs w:val="20"/>
              </w:rPr>
            </w:pPr>
            <w:r w:rsidRPr="00C0333E">
              <w:rPr>
                <w:rFonts w:ascii="Calibri Light" w:eastAsia="Times New Roman" w:hAnsi="Calibri Light" w:cs="Calibri Light"/>
                <w:bCs/>
                <w:sz w:val="20"/>
                <w:szCs w:val="20"/>
              </w:rPr>
              <w:t>CVAC is the difference between the baseline cost at completion</w:t>
            </w:r>
            <w:r>
              <w:rPr>
                <w:rFonts w:ascii="Calibri Light" w:eastAsia="Times New Roman" w:hAnsi="Calibri Light" w:cs="Calibri Light"/>
                <w:bCs/>
                <w:sz w:val="20"/>
                <w:szCs w:val="20"/>
              </w:rPr>
              <w:t xml:space="preserve"> (BCAC)</w:t>
            </w:r>
            <w:r w:rsidRPr="00C0333E">
              <w:rPr>
                <w:rFonts w:ascii="Calibri Light" w:eastAsia="Times New Roman" w:hAnsi="Calibri Light" w:cs="Calibri Light"/>
                <w:bCs/>
                <w:sz w:val="20"/>
                <w:szCs w:val="20"/>
              </w:rPr>
              <w:t xml:space="preserve"> and the estimated cost at completion</w:t>
            </w:r>
            <w:r>
              <w:rPr>
                <w:rFonts w:ascii="Calibri Light" w:eastAsia="Times New Roman" w:hAnsi="Calibri Light" w:cs="Calibri Light"/>
                <w:bCs/>
                <w:sz w:val="20"/>
                <w:szCs w:val="20"/>
              </w:rPr>
              <w:t xml:space="preserve"> (ECAC)</w:t>
            </w:r>
          </w:p>
          <w:p w14:paraId="5DE71975" w14:textId="54C9B2FF" w:rsidR="00C560DA" w:rsidRPr="00C20F0B" w:rsidRDefault="00C560DA" w:rsidP="003E540B">
            <w:pPr>
              <w:rPr>
                <w:rFonts w:ascii="Calibri Light" w:eastAsia="Times New Roman" w:hAnsi="Calibri Light" w:cs="Calibri Light"/>
                <w:sz w:val="20"/>
                <w:szCs w:val="20"/>
              </w:rPr>
            </w:pPr>
          </w:p>
        </w:tc>
        <w:tc>
          <w:tcPr>
            <w:tcW w:w="2289" w:type="dxa"/>
            <w:vMerge w:val="restart"/>
            <w:tcBorders>
              <w:left w:val="single" w:sz="6" w:space="0" w:color="FFFFFF"/>
              <w:right w:val="single" w:sz="6" w:space="0" w:color="FFFFFF"/>
            </w:tcBorders>
            <w:shd w:val="clear" w:color="auto" w:fill="E1E7EC" w:themeFill="accent2" w:themeFillTint="33"/>
            <w:tcMar>
              <w:top w:w="72" w:type="dxa"/>
              <w:left w:w="144" w:type="dxa"/>
              <w:bottom w:w="72" w:type="dxa"/>
              <w:right w:w="144" w:type="dxa"/>
            </w:tcMar>
            <w:vAlign w:val="center"/>
          </w:tcPr>
          <w:p w14:paraId="05C876E6" w14:textId="527E5FC5" w:rsidR="00C560DA" w:rsidRPr="00C0333E" w:rsidRDefault="00C560DA" w:rsidP="00C33C8A">
            <w:pPr>
              <w:spacing w:after="0" w:line="204" w:lineRule="auto"/>
              <w:jc w:val="center"/>
              <w:rPr>
                <w:rFonts w:ascii="Calibri Light" w:eastAsia="Times New Roman" w:hAnsi="Calibri Light" w:cs="Calibri Light"/>
                <w:bCs/>
                <w:sz w:val="20"/>
                <w:szCs w:val="20"/>
              </w:rPr>
            </w:pPr>
            <w:r w:rsidRPr="00F72EEE">
              <w:rPr>
                <w:rFonts w:ascii="Calibri Light" w:eastAsia="Times New Roman" w:hAnsi="Calibri Light" w:cs="Calibri Light"/>
                <w:bCs/>
                <w:sz w:val="20"/>
                <w:szCs w:val="20"/>
              </w:rPr>
              <w:t>APB/EP, Program Office</w:t>
            </w:r>
          </w:p>
        </w:tc>
        <w:tc>
          <w:tcPr>
            <w:tcW w:w="3240" w:type="dxa"/>
            <w:tcBorders>
              <w:top w:val="single" w:sz="6" w:space="0" w:color="FFFFFF"/>
              <w:left w:val="single" w:sz="6" w:space="0" w:color="FFFFFF"/>
              <w:right w:val="single" w:sz="6" w:space="0" w:color="FFFFFF"/>
            </w:tcBorders>
            <w:shd w:val="clear" w:color="auto" w:fill="E1E7EC" w:themeFill="accent2" w:themeFillTint="33"/>
            <w:vAlign w:val="center"/>
          </w:tcPr>
          <w:p w14:paraId="7685FD6A" w14:textId="155B3E4F" w:rsidR="00C560DA" w:rsidRPr="00C0333E" w:rsidRDefault="00C560DA" w:rsidP="003E540B">
            <w:pPr>
              <w:spacing w:after="0" w:line="204" w:lineRule="auto"/>
              <w:ind w:left="144" w:right="144"/>
              <w:jc w:val="left"/>
              <w:rPr>
                <w:rFonts w:ascii="Calibri Light" w:eastAsia="Times New Roman" w:hAnsi="Calibri Light" w:cs="Calibri Light"/>
                <w:bCs/>
                <w:sz w:val="20"/>
                <w:szCs w:val="20"/>
              </w:rPr>
            </w:pPr>
            <w:r w:rsidRPr="003875A2">
              <w:rPr>
                <w:rFonts w:ascii="Calibri Light" w:eastAsia="Times New Roman" w:hAnsi="Calibri Light" w:cs="Calibri Light"/>
                <w:b/>
                <w:bCs/>
                <w:i/>
                <w:sz w:val="20"/>
                <w:szCs w:val="20"/>
              </w:rPr>
              <w:t>Green</w:t>
            </w:r>
            <w:r w:rsidRPr="00C0333E">
              <w:rPr>
                <w:rFonts w:ascii="Calibri Light" w:eastAsia="Times New Roman" w:hAnsi="Calibri Light" w:cs="Calibri Light"/>
                <w:bCs/>
                <w:sz w:val="20"/>
                <w:szCs w:val="20"/>
              </w:rPr>
              <w:t xml:space="preserve">: CVAC is </w:t>
            </w:r>
            <w:r>
              <w:rPr>
                <w:rFonts w:ascii="Calibri Light" w:eastAsia="Times New Roman" w:hAnsi="Calibri Light" w:cs="Calibri Light"/>
                <w:bCs/>
                <w:sz w:val="20"/>
                <w:szCs w:val="20"/>
              </w:rPr>
              <w:t>less than or equal to negative 5</w:t>
            </w:r>
            <w:r w:rsidRPr="00C0333E">
              <w:rPr>
                <w:rFonts w:ascii="Calibri Light" w:eastAsia="Times New Roman" w:hAnsi="Calibri Light" w:cs="Calibri Light"/>
                <w:bCs/>
                <w:sz w:val="20"/>
                <w:szCs w:val="20"/>
              </w:rPr>
              <w:t>%</w:t>
            </w:r>
          </w:p>
        </w:tc>
      </w:tr>
      <w:tr w:rsidR="00C16253" w:rsidRPr="00C0333E" w14:paraId="1839934C" w14:textId="77777777" w:rsidTr="00C33C8A">
        <w:trPr>
          <w:trHeight w:val="944"/>
          <w:jc w:val="center"/>
        </w:trPr>
        <w:tc>
          <w:tcPr>
            <w:tcW w:w="2500" w:type="dxa"/>
            <w:vMerge/>
            <w:tcBorders>
              <w:left w:val="single" w:sz="6" w:space="0" w:color="FFFFFF"/>
              <w:right w:val="single" w:sz="6" w:space="0" w:color="FFFFFF"/>
            </w:tcBorders>
            <w:shd w:val="clear" w:color="auto" w:fill="E1E7EC" w:themeFill="accent2" w:themeFillTint="33"/>
            <w:tcMar>
              <w:top w:w="72" w:type="dxa"/>
              <w:left w:w="144" w:type="dxa"/>
              <w:bottom w:w="72" w:type="dxa"/>
              <w:right w:w="144" w:type="dxa"/>
            </w:tcMar>
            <w:vAlign w:val="center"/>
          </w:tcPr>
          <w:p w14:paraId="303FF933" w14:textId="77777777" w:rsidR="00C560DA" w:rsidRPr="00C0333E" w:rsidRDefault="00C560DA" w:rsidP="003E540B">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right w:val="single" w:sz="6" w:space="0" w:color="FFFFFF"/>
            </w:tcBorders>
            <w:shd w:val="clear" w:color="auto" w:fill="E1E7EC" w:themeFill="accent2" w:themeFillTint="33"/>
            <w:tcMar>
              <w:top w:w="72" w:type="dxa"/>
              <w:left w:w="144" w:type="dxa"/>
              <w:bottom w:w="72" w:type="dxa"/>
              <w:right w:w="144" w:type="dxa"/>
            </w:tcMar>
            <w:vAlign w:val="center"/>
          </w:tcPr>
          <w:p w14:paraId="2147EA14" w14:textId="77777777" w:rsidR="00C560DA" w:rsidRPr="00C0333E" w:rsidRDefault="00C560DA" w:rsidP="003E540B">
            <w:pPr>
              <w:spacing w:after="0" w:line="204" w:lineRule="auto"/>
              <w:jc w:val="left"/>
              <w:rPr>
                <w:rFonts w:ascii="Calibri Light" w:eastAsia="Times New Roman" w:hAnsi="Calibri Light" w:cs="Calibri Light"/>
                <w:bCs/>
                <w:sz w:val="20"/>
                <w:szCs w:val="20"/>
              </w:rPr>
            </w:pPr>
          </w:p>
        </w:tc>
        <w:tc>
          <w:tcPr>
            <w:tcW w:w="2289" w:type="dxa"/>
            <w:vMerge/>
            <w:tcBorders>
              <w:left w:val="single" w:sz="6" w:space="0" w:color="FFFFFF"/>
              <w:right w:val="single" w:sz="6" w:space="0" w:color="FFFFFF"/>
            </w:tcBorders>
            <w:shd w:val="clear" w:color="auto" w:fill="E1E7EC" w:themeFill="accent2" w:themeFillTint="33"/>
            <w:tcMar>
              <w:top w:w="72" w:type="dxa"/>
              <w:left w:w="144" w:type="dxa"/>
              <w:bottom w:w="72" w:type="dxa"/>
              <w:right w:w="144" w:type="dxa"/>
            </w:tcMar>
            <w:vAlign w:val="center"/>
          </w:tcPr>
          <w:p w14:paraId="5EEBBEDB" w14:textId="77777777" w:rsidR="00C560DA" w:rsidRPr="00C0333E" w:rsidRDefault="00C560DA" w:rsidP="00C33C8A">
            <w:pPr>
              <w:spacing w:after="0" w:line="204" w:lineRule="auto"/>
              <w:jc w:val="center"/>
              <w:rPr>
                <w:rFonts w:ascii="Calibri Light" w:eastAsia="Times New Roman" w:hAnsi="Calibri Light" w:cs="Calibri Light"/>
                <w:bCs/>
                <w:sz w:val="20"/>
                <w:szCs w:val="20"/>
              </w:rPr>
            </w:pPr>
          </w:p>
        </w:tc>
        <w:tc>
          <w:tcPr>
            <w:tcW w:w="3240" w:type="dxa"/>
            <w:tcBorders>
              <w:top w:val="single" w:sz="6" w:space="0" w:color="FFFFFF"/>
              <w:left w:val="single" w:sz="6" w:space="0" w:color="FFFFFF"/>
              <w:right w:val="single" w:sz="6" w:space="0" w:color="FFFFFF"/>
            </w:tcBorders>
            <w:shd w:val="clear" w:color="auto" w:fill="E1E7EC" w:themeFill="accent2" w:themeFillTint="33"/>
            <w:vAlign w:val="center"/>
          </w:tcPr>
          <w:p w14:paraId="1505BD3D" w14:textId="68722873" w:rsidR="00C560DA" w:rsidRPr="00C0333E" w:rsidRDefault="00C560DA" w:rsidP="003E540B">
            <w:pPr>
              <w:spacing w:after="0" w:line="204" w:lineRule="auto"/>
              <w:ind w:left="144" w:right="144"/>
              <w:jc w:val="left"/>
              <w:rPr>
                <w:rFonts w:ascii="Calibri Light" w:eastAsia="Times New Roman" w:hAnsi="Calibri Light" w:cs="Calibri Light"/>
                <w:bCs/>
                <w:sz w:val="20"/>
                <w:szCs w:val="20"/>
              </w:rPr>
            </w:pPr>
            <w:r w:rsidRPr="003875A2">
              <w:rPr>
                <w:rFonts w:ascii="Calibri Light" w:eastAsia="Times New Roman" w:hAnsi="Calibri Light" w:cs="Calibri Light"/>
                <w:b/>
                <w:bCs/>
                <w:i/>
                <w:sz w:val="20"/>
                <w:szCs w:val="20"/>
              </w:rPr>
              <w:t>Yellow</w:t>
            </w:r>
            <w:r w:rsidRPr="00C0333E">
              <w:rPr>
                <w:rFonts w:ascii="Calibri Light" w:eastAsia="Times New Roman" w:hAnsi="Calibri Light" w:cs="Calibri Light"/>
                <w:bCs/>
                <w:sz w:val="20"/>
                <w:szCs w:val="20"/>
              </w:rPr>
              <w:t xml:space="preserve">: CVAC is </w:t>
            </w:r>
            <w:r>
              <w:rPr>
                <w:rFonts w:ascii="Calibri Light" w:eastAsia="Times New Roman" w:hAnsi="Calibri Light" w:cs="Calibri Light"/>
                <w:bCs/>
                <w:sz w:val="20"/>
                <w:szCs w:val="20"/>
              </w:rPr>
              <w:t>greater than negative 5</w:t>
            </w:r>
            <w:r w:rsidRPr="00C0333E">
              <w:rPr>
                <w:rFonts w:ascii="Calibri Light" w:eastAsia="Times New Roman" w:hAnsi="Calibri Light" w:cs="Calibri Light"/>
                <w:bCs/>
                <w:sz w:val="20"/>
                <w:szCs w:val="20"/>
              </w:rPr>
              <w:t xml:space="preserve">% and </w:t>
            </w:r>
            <w:r>
              <w:rPr>
                <w:rFonts w:ascii="Calibri Light" w:eastAsia="Times New Roman" w:hAnsi="Calibri Light" w:cs="Calibri Light"/>
                <w:bCs/>
                <w:sz w:val="20"/>
                <w:szCs w:val="20"/>
              </w:rPr>
              <w:t>less than or equal to negative 1</w:t>
            </w:r>
            <w:r w:rsidRPr="00C0333E">
              <w:rPr>
                <w:rFonts w:ascii="Calibri Light" w:eastAsia="Times New Roman" w:hAnsi="Calibri Light" w:cs="Calibri Light"/>
                <w:bCs/>
                <w:sz w:val="20"/>
                <w:szCs w:val="20"/>
              </w:rPr>
              <w:t>0%</w:t>
            </w:r>
          </w:p>
        </w:tc>
      </w:tr>
      <w:tr w:rsidR="00C16253" w:rsidRPr="00C0333E" w14:paraId="004FAD3A" w14:textId="77777777" w:rsidTr="003E540B">
        <w:trPr>
          <w:trHeight w:val="743"/>
          <w:jc w:val="center"/>
        </w:trPr>
        <w:tc>
          <w:tcPr>
            <w:tcW w:w="2500" w:type="dxa"/>
            <w:vMerge/>
            <w:tcBorders>
              <w:left w:val="single" w:sz="6" w:space="0" w:color="FFFFFF"/>
              <w:right w:val="single" w:sz="6" w:space="0" w:color="FFFFFF"/>
            </w:tcBorders>
            <w:shd w:val="clear" w:color="auto" w:fill="E1E7EC" w:themeFill="accent2" w:themeFillTint="33"/>
            <w:tcMar>
              <w:top w:w="72" w:type="dxa"/>
              <w:left w:w="144" w:type="dxa"/>
              <w:bottom w:w="72" w:type="dxa"/>
              <w:right w:w="144" w:type="dxa"/>
            </w:tcMar>
            <w:vAlign w:val="center"/>
          </w:tcPr>
          <w:p w14:paraId="2B55C9A7" w14:textId="77777777" w:rsidR="00C560DA" w:rsidRPr="00C0333E" w:rsidRDefault="00C560DA" w:rsidP="003E540B">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right w:val="single" w:sz="6" w:space="0" w:color="FFFFFF"/>
            </w:tcBorders>
            <w:shd w:val="clear" w:color="auto" w:fill="E1E7EC" w:themeFill="accent2" w:themeFillTint="33"/>
            <w:tcMar>
              <w:top w:w="72" w:type="dxa"/>
              <w:left w:w="144" w:type="dxa"/>
              <w:bottom w:w="72" w:type="dxa"/>
              <w:right w:w="144" w:type="dxa"/>
            </w:tcMar>
            <w:vAlign w:val="center"/>
          </w:tcPr>
          <w:p w14:paraId="1525E7C2" w14:textId="77777777" w:rsidR="00C560DA" w:rsidRPr="00C0333E" w:rsidRDefault="00C560DA" w:rsidP="003E540B">
            <w:pPr>
              <w:spacing w:after="0" w:line="204" w:lineRule="auto"/>
              <w:jc w:val="left"/>
              <w:rPr>
                <w:rFonts w:ascii="Calibri Light" w:eastAsia="Times New Roman" w:hAnsi="Calibri Light" w:cs="Calibri Light"/>
                <w:bCs/>
                <w:sz w:val="20"/>
                <w:szCs w:val="20"/>
              </w:rPr>
            </w:pPr>
          </w:p>
        </w:tc>
        <w:tc>
          <w:tcPr>
            <w:tcW w:w="2289" w:type="dxa"/>
            <w:vMerge/>
            <w:tcBorders>
              <w:left w:val="single" w:sz="6" w:space="0" w:color="FFFFFF"/>
              <w:right w:val="single" w:sz="6" w:space="0" w:color="FFFFFF"/>
            </w:tcBorders>
            <w:shd w:val="clear" w:color="auto" w:fill="E1E7EC" w:themeFill="accent2" w:themeFillTint="33"/>
            <w:tcMar>
              <w:top w:w="72" w:type="dxa"/>
              <w:left w:w="144" w:type="dxa"/>
              <w:bottom w:w="72" w:type="dxa"/>
              <w:right w:w="144" w:type="dxa"/>
            </w:tcMar>
            <w:vAlign w:val="center"/>
          </w:tcPr>
          <w:p w14:paraId="6A38BA04" w14:textId="77777777" w:rsidR="00C560DA" w:rsidRPr="00C0333E" w:rsidRDefault="00C560DA" w:rsidP="00C33C8A">
            <w:pPr>
              <w:spacing w:after="0" w:line="204" w:lineRule="auto"/>
              <w:jc w:val="center"/>
              <w:rPr>
                <w:rFonts w:ascii="Calibri Light" w:eastAsia="Times New Roman" w:hAnsi="Calibri Light" w:cs="Calibri Light"/>
                <w:bCs/>
                <w:sz w:val="20"/>
                <w:szCs w:val="20"/>
              </w:rPr>
            </w:pPr>
          </w:p>
        </w:tc>
        <w:tc>
          <w:tcPr>
            <w:tcW w:w="3240" w:type="dxa"/>
            <w:tcBorders>
              <w:top w:val="single" w:sz="6" w:space="0" w:color="FFFFFF"/>
              <w:left w:val="single" w:sz="6" w:space="0" w:color="FFFFFF"/>
              <w:right w:val="single" w:sz="6" w:space="0" w:color="FFFFFF"/>
            </w:tcBorders>
            <w:shd w:val="clear" w:color="auto" w:fill="E1E7EC" w:themeFill="accent2" w:themeFillTint="33"/>
            <w:vAlign w:val="center"/>
          </w:tcPr>
          <w:p w14:paraId="1D4522AB" w14:textId="7E86B61D" w:rsidR="00C560DA" w:rsidRPr="003875A2" w:rsidRDefault="00C560DA" w:rsidP="003E540B">
            <w:pPr>
              <w:spacing w:after="0" w:line="204" w:lineRule="auto"/>
              <w:ind w:left="144" w:right="144"/>
              <w:jc w:val="left"/>
              <w:rPr>
                <w:rFonts w:ascii="Calibri Light" w:eastAsia="Times New Roman" w:hAnsi="Calibri Light" w:cs="Calibri Light"/>
                <w:b/>
                <w:bCs/>
                <w:i/>
                <w:sz w:val="20"/>
                <w:szCs w:val="20"/>
              </w:rPr>
            </w:pPr>
            <w:r w:rsidRPr="003875A2">
              <w:rPr>
                <w:rFonts w:ascii="Calibri Light" w:eastAsia="Times New Roman" w:hAnsi="Calibri Light" w:cs="Calibri Light"/>
                <w:b/>
                <w:bCs/>
                <w:i/>
                <w:sz w:val="20"/>
                <w:szCs w:val="20"/>
              </w:rPr>
              <w:t>Red</w:t>
            </w:r>
            <w:r w:rsidRPr="00C0333E">
              <w:rPr>
                <w:rFonts w:ascii="Calibri Light" w:eastAsia="Times New Roman" w:hAnsi="Calibri Light" w:cs="Calibri Light"/>
                <w:bCs/>
                <w:sz w:val="20"/>
                <w:szCs w:val="20"/>
              </w:rPr>
              <w:t xml:space="preserve">: CVAC is </w:t>
            </w:r>
            <w:r>
              <w:rPr>
                <w:rFonts w:ascii="Calibri Light" w:eastAsia="Times New Roman" w:hAnsi="Calibri Light" w:cs="Calibri Light"/>
                <w:bCs/>
                <w:sz w:val="20"/>
                <w:szCs w:val="20"/>
              </w:rPr>
              <w:t>greater than negative 1</w:t>
            </w:r>
            <w:r w:rsidRPr="00C0333E">
              <w:rPr>
                <w:rFonts w:ascii="Calibri Light" w:eastAsia="Times New Roman" w:hAnsi="Calibri Light" w:cs="Calibri Light"/>
                <w:bCs/>
                <w:sz w:val="20"/>
                <w:szCs w:val="20"/>
              </w:rPr>
              <w:t>0%</w:t>
            </w:r>
          </w:p>
        </w:tc>
      </w:tr>
      <w:tr w:rsidR="00C16253" w:rsidRPr="00C0333E" w14:paraId="010549FB" w14:textId="77777777" w:rsidTr="003E540B">
        <w:trPr>
          <w:trHeight w:val="743"/>
          <w:jc w:val="center"/>
        </w:trPr>
        <w:tc>
          <w:tcPr>
            <w:tcW w:w="2500" w:type="dxa"/>
            <w:vMerge/>
            <w:tcBorders>
              <w:left w:val="single" w:sz="6" w:space="0" w:color="FFFFFF"/>
              <w:right w:val="single" w:sz="6" w:space="0" w:color="FFFFFF"/>
            </w:tcBorders>
            <w:shd w:val="clear" w:color="auto" w:fill="ADC8DD" w:themeFill="background2" w:themeFillShade="E6"/>
            <w:tcMar>
              <w:top w:w="72" w:type="dxa"/>
              <w:left w:w="144" w:type="dxa"/>
              <w:bottom w:w="72" w:type="dxa"/>
              <w:right w:w="144" w:type="dxa"/>
            </w:tcMar>
            <w:vAlign w:val="center"/>
          </w:tcPr>
          <w:p w14:paraId="7F676044" w14:textId="77777777" w:rsidR="00C560DA" w:rsidRPr="00C0333E" w:rsidRDefault="00C560DA" w:rsidP="003E540B">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right w:val="single" w:sz="6" w:space="0" w:color="FFFFFF"/>
            </w:tcBorders>
            <w:shd w:val="clear" w:color="auto" w:fill="ADC8DD" w:themeFill="background2" w:themeFillShade="E6"/>
            <w:tcMar>
              <w:top w:w="72" w:type="dxa"/>
              <w:left w:w="144" w:type="dxa"/>
              <w:bottom w:w="72" w:type="dxa"/>
              <w:right w:w="144" w:type="dxa"/>
            </w:tcMar>
            <w:vAlign w:val="center"/>
          </w:tcPr>
          <w:p w14:paraId="3BE50D3C" w14:textId="77777777" w:rsidR="00C560DA" w:rsidRPr="00C0333E" w:rsidRDefault="00C560DA" w:rsidP="003E540B">
            <w:pPr>
              <w:spacing w:after="0" w:line="204" w:lineRule="auto"/>
              <w:jc w:val="left"/>
              <w:rPr>
                <w:rFonts w:ascii="Calibri Light" w:eastAsia="Times New Roman" w:hAnsi="Calibri Light" w:cs="Calibri Light"/>
                <w:bCs/>
                <w:sz w:val="20"/>
                <w:szCs w:val="20"/>
              </w:rPr>
            </w:pPr>
          </w:p>
        </w:tc>
        <w:tc>
          <w:tcPr>
            <w:tcW w:w="2289" w:type="dxa"/>
            <w:vMerge/>
            <w:tcBorders>
              <w:left w:val="single" w:sz="6" w:space="0" w:color="FFFFFF"/>
              <w:right w:val="single" w:sz="6" w:space="0" w:color="FFFFFF"/>
            </w:tcBorders>
            <w:shd w:val="clear" w:color="auto" w:fill="ADC8DD" w:themeFill="background2" w:themeFillShade="E6"/>
            <w:tcMar>
              <w:top w:w="72" w:type="dxa"/>
              <w:left w:w="144" w:type="dxa"/>
              <w:bottom w:w="72" w:type="dxa"/>
              <w:right w:w="144" w:type="dxa"/>
            </w:tcMar>
            <w:vAlign w:val="center"/>
          </w:tcPr>
          <w:p w14:paraId="5D398C70" w14:textId="77777777" w:rsidR="00C560DA" w:rsidRPr="00C0333E" w:rsidRDefault="00C560DA" w:rsidP="00C33C8A">
            <w:pPr>
              <w:spacing w:after="0" w:line="204" w:lineRule="auto"/>
              <w:jc w:val="center"/>
              <w:rPr>
                <w:rFonts w:ascii="Calibri Light" w:eastAsia="Times New Roman" w:hAnsi="Calibri Light" w:cs="Calibri Light"/>
                <w:bCs/>
                <w:sz w:val="20"/>
                <w:szCs w:val="20"/>
              </w:rPr>
            </w:pPr>
          </w:p>
        </w:tc>
        <w:tc>
          <w:tcPr>
            <w:tcW w:w="3240" w:type="dxa"/>
            <w:tcBorders>
              <w:top w:val="single" w:sz="6" w:space="0" w:color="FFFFFF"/>
              <w:left w:val="single" w:sz="6" w:space="0" w:color="FFFFFF"/>
              <w:right w:val="single" w:sz="6" w:space="0" w:color="FFFFFF"/>
            </w:tcBorders>
            <w:shd w:val="clear" w:color="auto" w:fill="E1E7EC" w:themeFill="accent2" w:themeFillTint="33"/>
            <w:vAlign w:val="center"/>
          </w:tcPr>
          <w:p w14:paraId="03CD9622" w14:textId="3A3A28F4" w:rsidR="00C560DA" w:rsidRPr="003875A2" w:rsidRDefault="00C560DA" w:rsidP="003E540B">
            <w:pPr>
              <w:spacing w:after="0" w:line="204" w:lineRule="auto"/>
              <w:ind w:left="144" w:right="144"/>
              <w:jc w:val="left"/>
              <w:rPr>
                <w:rFonts w:ascii="Calibri Light" w:eastAsia="Times New Roman" w:hAnsi="Calibri Light" w:cs="Calibri Light"/>
                <w:b/>
                <w:bCs/>
                <w:i/>
                <w:sz w:val="20"/>
                <w:szCs w:val="20"/>
              </w:rPr>
            </w:pPr>
            <w:r w:rsidRPr="00F3259C">
              <w:rPr>
                <w:rFonts w:ascii="Calibri Light" w:eastAsia="Times New Roman" w:hAnsi="Calibri Light" w:cs="Calibri Light"/>
                <w:b/>
                <w:bCs/>
                <w:i/>
                <w:sz w:val="20"/>
                <w:szCs w:val="20"/>
              </w:rPr>
              <w:t>Gr</w:t>
            </w:r>
            <w:r>
              <w:rPr>
                <w:rFonts w:ascii="Calibri Light" w:eastAsia="Times New Roman" w:hAnsi="Calibri Light" w:cs="Calibri Light"/>
                <w:b/>
                <w:bCs/>
                <w:i/>
                <w:sz w:val="20"/>
                <w:szCs w:val="20"/>
              </w:rPr>
              <w:t>a</w:t>
            </w:r>
            <w:r w:rsidRPr="00F3259C">
              <w:rPr>
                <w:rFonts w:ascii="Calibri Light" w:eastAsia="Times New Roman" w:hAnsi="Calibri Light" w:cs="Calibri Light"/>
                <w:b/>
                <w:bCs/>
                <w:i/>
                <w:sz w:val="20"/>
                <w:szCs w:val="20"/>
              </w:rPr>
              <w:t xml:space="preserve">y: </w:t>
            </w:r>
            <w:r w:rsidRPr="00C33C8A">
              <w:rPr>
                <w:rFonts w:ascii="Calibri Light" w:eastAsia="Times New Roman" w:hAnsi="Calibri Light" w:cs="Calibri Light"/>
                <w:iCs/>
                <w:sz w:val="20"/>
                <w:szCs w:val="20"/>
              </w:rPr>
              <w:t>Not applicable/ supported for this program baseline</w:t>
            </w:r>
          </w:p>
        </w:tc>
      </w:tr>
      <w:tr w:rsidR="009E6BC3" w:rsidRPr="00C0333E" w14:paraId="4C8CE95C" w14:textId="77777777" w:rsidTr="00C33C8A">
        <w:trPr>
          <w:trHeight w:val="845"/>
          <w:jc w:val="center"/>
        </w:trPr>
        <w:tc>
          <w:tcPr>
            <w:tcW w:w="2500" w:type="dxa"/>
            <w:vMerge w:val="restart"/>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68D3F497" w14:textId="3F8C3E3D" w:rsidR="009E6BC3" w:rsidRPr="00416021" w:rsidRDefault="009E6BC3" w:rsidP="003E540B">
            <w:pPr>
              <w:spacing w:after="0" w:line="204" w:lineRule="auto"/>
              <w:rPr>
                <w:rFonts w:ascii="Calibri Light" w:eastAsia="Times New Roman" w:hAnsi="Calibri Light" w:cs="Calibri Light"/>
                <w:bCs/>
                <w:sz w:val="20"/>
                <w:szCs w:val="20"/>
              </w:rPr>
            </w:pPr>
          </w:p>
          <w:p w14:paraId="76BFAA6A" w14:textId="11057DC9" w:rsidR="009E6BC3" w:rsidRPr="00C0333E" w:rsidRDefault="009E6BC3" w:rsidP="003E540B">
            <w:pPr>
              <w:spacing w:before="60" w:after="60" w:line="204" w:lineRule="auto"/>
              <w:ind w:left="144" w:right="144"/>
              <w:jc w:val="center"/>
              <w:rPr>
                <w:rFonts w:ascii="Calibri Light" w:eastAsia="Times New Roman" w:hAnsi="Calibri Light" w:cs="Calibri Light"/>
                <w:bCs/>
                <w:sz w:val="20"/>
                <w:szCs w:val="20"/>
              </w:rPr>
            </w:pPr>
            <w:r w:rsidRPr="00416021">
              <w:rPr>
                <w:rFonts w:ascii="Calibri Light" w:eastAsia="Times New Roman" w:hAnsi="Calibri Light" w:cs="Calibri Light"/>
                <w:bCs/>
                <w:sz w:val="20"/>
                <w:szCs w:val="20"/>
              </w:rPr>
              <w:t>Schedule Variance at Completion (SVAC)</w:t>
            </w:r>
          </w:p>
        </w:tc>
        <w:tc>
          <w:tcPr>
            <w:tcW w:w="2369" w:type="dxa"/>
            <w:vMerge w:val="restart"/>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31F99786" w14:textId="11817B28" w:rsidR="009E6BC3" w:rsidRPr="00C0333E" w:rsidRDefault="009E6BC3" w:rsidP="003E540B">
            <w:pPr>
              <w:spacing w:after="0" w:line="204" w:lineRule="auto"/>
              <w:jc w:val="left"/>
              <w:rPr>
                <w:rFonts w:ascii="Calibri Light" w:eastAsia="Times New Roman" w:hAnsi="Calibri Light" w:cs="Calibri Light"/>
                <w:bCs/>
                <w:sz w:val="20"/>
                <w:szCs w:val="20"/>
              </w:rPr>
            </w:pPr>
            <w:r w:rsidRPr="00416021">
              <w:rPr>
                <w:rFonts w:ascii="Calibri Light" w:eastAsia="Times New Roman" w:hAnsi="Calibri Light" w:cs="Calibri Light"/>
                <w:bCs/>
                <w:sz w:val="20"/>
                <w:szCs w:val="20"/>
              </w:rPr>
              <w:t xml:space="preserve">SVAC is the difference between baseline schedule duration </w:t>
            </w:r>
            <w:r>
              <w:rPr>
                <w:rFonts w:ascii="Calibri Light" w:eastAsia="Times New Roman" w:hAnsi="Calibri Light" w:cs="Calibri Light"/>
                <w:bCs/>
                <w:sz w:val="20"/>
                <w:szCs w:val="20"/>
              </w:rPr>
              <w:t xml:space="preserve">at completion (BSAC) </w:t>
            </w:r>
            <w:r w:rsidRPr="00416021">
              <w:rPr>
                <w:rFonts w:ascii="Calibri Light" w:eastAsia="Times New Roman" w:hAnsi="Calibri Light" w:cs="Calibri Light"/>
                <w:bCs/>
                <w:sz w:val="20"/>
                <w:szCs w:val="20"/>
              </w:rPr>
              <w:t>and estimated schedule duration (in months)</w:t>
            </w:r>
            <w:r>
              <w:rPr>
                <w:rFonts w:ascii="Calibri Light" w:eastAsia="Times New Roman" w:hAnsi="Calibri Light" w:cs="Calibri Light"/>
                <w:bCs/>
                <w:sz w:val="20"/>
                <w:szCs w:val="20"/>
              </w:rPr>
              <w:t xml:space="preserve"> at completion (ESAC)</w:t>
            </w:r>
          </w:p>
        </w:tc>
        <w:tc>
          <w:tcPr>
            <w:tcW w:w="2289" w:type="dxa"/>
            <w:vMerge w:val="restart"/>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4F36C2A0" w14:textId="63377270" w:rsidR="009E6BC3" w:rsidRPr="00C0333E" w:rsidRDefault="009E6BC3" w:rsidP="00C33C8A">
            <w:pPr>
              <w:spacing w:after="0" w:line="204" w:lineRule="auto"/>
              <w:jc w:val="center"/>
              <w:rPr>
                <w:rFonts w:ascii="Calibri Light" w:eastAsia="Times New Roman" w:hAnsi="Calibri Light" w:cs="Calibri Light"/>
                <w:bCs/>
                <w:sz w:val="20"/>
                <w:szCs w:val="20"/>
              </w:rPr>
            </w:pPr>
            <w:r w:rsidRPr="00F72EEE">
              <w:rPr>
                <w:rFonts w:ascii="Calibri Light" w:eastAsia="Times New Roman" w:hAnsi="Calibri Light" w:cs="Calibri Light"/>
                <w:bCs/>
                <w:sz w:val="20"/>
                <w:szCs w:val="20"/>
              </w:rPr>
              <w:t>APB/EP, Program Office</w:t>
            </w:r>
          </w:p>
        </w:tc>
        <w:tc>
          <w:tcPr>
            <w:tcW w:w="3240" w:type="dxa"/>
            <w:tcBorders>
              <w:top w:val="single" w:sz="6" w:space="0" w:color="FFFFFF"/>
              <w:left w:val="single" w:sz="6" w:space="0" w:color="FFFFFF"/>
              <w:right w:val="single" w:sz="6" w:space="0" w:color="FFFFFF"/>
            </w:tcBorders>
            <w:shd w:val="clear" w:color="auto" w:fill="CCDDEA" w:themeFill="background2"/>
            <w:vAlign w:val="center"/>
          </w:tcPr>
          <w:p w14:paraId="02D550E4" w14:textId="4E1F123E" w:rsidR="009E6BC3" w:rsidRPr="00F3259C" w:rsidRDefault="009E6BC3" w:rsidP="003E540B">
            <w:pPr>
              <w:spacing w:after="0" w:line="204" w:lineRule="auto"/>
              <w:ind w:left="144" w:right="144"/>
              <w:jc w:val="left"/>
              <w:rPr>
                <w:rFonts w:ascii="Calibri Light" w:eastAsia="Times New Roman" w:hAnsi="Calibri Light" w:cs="Calibri Light"/>
                <w:b/>
                <w:bCs/>
                <w:i/>
                <w:sz w:val="20"/>
                <w:szCs w:val="20"/>
              </w:rPr>
            </w:pPr>
            <w:r w:rsidRPr="003875A2">
              <w:rPr>
                <w:rFonts w:ascii="Calibri Light" w:eastAsia="Times New Roman" w:hAnsi="Calibri Light" w:cs="Calibri Light"/>
                <w:b/>
                <w:bCs/>
                <w:i/>
                <w:sz w:val="20"/>
                <w:szCs w:val="20"/>
              </w:rPr>
              <w:t>Green</w:t>
            </w:r>
            <w:r w:rsidRPr="00C0333E">
              <w:rPr>
                <w:rFonts w:ascii="Calibri Light" w:eastAsia="Times New Roman" w:hAnsi="Calibri Light" w:cs="Calibri Light"/>
                <w:bCs/>
                <w:sz w:val="20"/>
                <w:szCs w:val="20"/>
              </w:rPr>
              <w:t xml:space="preserve">: </w:t>
            </w:r>
            <w:r>
              <w:rPr>
                <w:rFonts w:ascii="Calibri Light" w:eastAsia="Times New Roman" w:hAnsi="Calibri Light" w:cs="Calibri Light"/>
                <w:bCs/>
                <w:sz w:val="20"/>
                <w:szCs w:val="20"/>
              </w:rPr>
              <w:t>S</w:t>
            </w:r>
            <w:r w:rsidRPr="00C0333E">
              <w:rPr>
                <w:rFonts w:ascii="Calibri Light" w:eastAsia="Times New Roman" w:hAnsi="Calibri Light" w:cs="Calibri Light"/>
                <w:bCs/>
                <w:sz w:val="20"/>
                <w:szCs w:val="20"/>
              </w:rPr>
              <w:t xml:space="preserve">VAC is </w:t>
            </w:r>
            <w:r>
              <w:rPr>
                <w:rFonts w:ascii="Calibri Light" w:eastAsia="Times New Roman" w:hAnsi="Calibri Light" w:cs="Calibri Light"/>
                <w:bCs/>
                <w:sz w:val="20"/>
                <w:szCs w:val="20"/>
              </w:rPr>
              <w:t>less than or equal to negative 5</w:t>
            </w:r>
            <w:r w:rsidRPr="00C0333E">
              <w:rPr>
                <w:rFonts w:ascii="Calibri Light" w:eastAsia="Times New Roman" w:hAnsi="Calibri Light" w:cs="Calibri Light"/>
                <w:bCs/>
                <w:sz w:val="20"/>
                <w:szCs w:val="20"/>
              </w:rPr>
              <w:t>%</w:t>
            </w:r>
          </w:p>
        </w:tc>
      </w:tr>
      <w:tr w:rsidR="009E6BC3" w:rsidRPr="00C0333E" w14:paraId="4C00C9A4" w14:textId="77777777" w:rsidTr="00C33C8A">
        <w:trPr>
          <w:trHeight w:val="926"/>
          <w:jc w:val="center"/>
        </w:trPr>
        <w:tc>
          <w:tcPr>
            <w:tcW w:w="2500" w:type="dxa"/>
            <w:vMerge/>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54E1408B" w14:textId="00E438D2" w:rsidR="009E6BC3" w:rsidRPr="00C0333E" w:rsidRDefault="009E6BC3" w:rsidP="003E540B">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60760855" w14:textId="63449761" w:rsidR="009E6BC3" w:rsidRPr="00C0333E" w:rsidRDefault="009E6BC3" w:rsidP="003E540B">
            <w:pPr>
              <w:spacing w:after="0" w:line="204" w:lineRule="auto"/>
              <w:jc w:val="left"/>
              <w:rPr>
                <w:rFonts w:ascii="Calibri Light" w:eastAsia="Times New Roman" w:hAnsi="Calibri Light" w:cs="Calibri Light"/>
                <w:bCs/>
                <w:sz w:val="20"/>
                <w:szCs w:val="20"/>
              </w:rPr>
            </w:pPr>
          </w:p>
        </w:tc>
        <w:tc>
          <w:tcPr>
            <w:tcW w:w="2289" w:type="dxa"/>
            <w:vMerge/>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2B2A9E0A" w14:textId="7BDA1E42" w:rsidR="009E6BC3" w:rsidRPr="00C0333E" w:rsidRDefault="009E6BC3" w:rsidP="003E540B">
            <w:pPr>
              <w:spacing w:after="0" w:line="204" w:lineRule="auto"/>
              <w:ind w:left="144" w:right="144"/>
              <w:jc w:val="center"/>
              <w:rPr>
                <w:rFonts w:ascii="Calibri Light" w:eastAsia="Times New Roman" w:hAnsi="Calibri Light" w:cs="Calibri Light"/>
                <w:bCs/>
                <w:sz w:val="20"/>
                <w:szCs w:val="20"/>
              </w:rPr>
            </w:pPr>
          </w:p>
        </w:tc>
        <w:tc>
          <w:tcPr>
            <w:tcW w:w="3240" w:type="dxa"/>
            <w:tcBorders>
              <w:top w:val="single" w:sz="6" w:space="0" w:color="FFFFFF"/>
              <w:left w:val="single" w:sz="6" w:space="0" w:color="FFFFFF"/>
              <w:right w:val="single" w:sz="6" w:space="0" w:color="FFFFFF"/>
            </w:tcBorders>
            <w:shd w:val="clear" w:color="auto" w:fill="CCDDEA" w:themeFill="background2"/>
            <w:vAlign w:val="center"/>
          </w:tcPr>
          <w:p w14:paraId="1CFDB476" w14:textId="0572C630" w:rsidR="009E6BC3" w:rsidRPr="00F3259C" w:rsidRDefault="009E6BC3" w:rsidP="003E540B">
            <w:pPr>
              <w:spacing w:after="0" w:line="204" w:lineRule="auto"/>
              <w:ind w:left="144" w:right="144"/>
              <w:jc w:val="left"/>
              <w:rPr>
                <w:rFonts w:ascii="Calibri Light" w:eastAsia="Times New Roman" w:hAnsi="Calibri Light" w:cs="Calibri Light"/>
                <w:b/>
                <w:bCs/>
                <w:i/>
                <w:sz w:val="20"/>
                <w:szCs w:val="20"/>
              </w:rPr>
            </w:pPr>
            <w:r w:rsidRPr="003875A2">
              <w:rPr>
                <w:rFonts w:ascii="Calibri Light" w:eastAsia="Times New Roman" w:hAnsi="Calibri Light" w:cs="Calibri Light"/>
                <w:b/>
                <w:bCs/>
                <w:i/>
                <w:sz w:val="20"/>
                <w:szCs w:val="20"/>
              </w:rPr>
              <w:t>Yellow</w:t>
            </w:r>
            <w:r w:rsidRPr="00C0333E">
              <w:rPr>
                <w:rFonts w:ascii="Calibri Light" w:eastAsia="Times New Roman" w:hAnsi="Calibri Light" w:cs="Calibri Light"/>
                <w:bCs/>
                <w:sz w:val="20"/>
                <w:szCs w:val="20"/>
              </w:rPr>
              <w:t xml:space="preserve">: </w:t>
            </w:r>
            <w:r>
              <w:rPr>
                <w:rFonts w:ascii="Calibri Light" w:eastAsia="Times New Roman" w:hAnsi="Calibri Light" w:cs="Calibri Light"/>
                <w:bCs/>
                <w:sz w:val="20"/>
                <w:szCs w:val="20"/>
              </w:rPr>
              <w:t>S</w:t>
            </w:r>
            <w:r w:rsidRPr="00C0333E">
              <w:rPr>
                <w:rFonts w:ascii="Calibri Light" w:eastAsia="Times New Roman" w:hAnsi="Calibri Light" w:cs="Calibri Light"/>
                <w:bCs/>
                <w:sz w:val="20"/>
                <w:szCs w:val="20"/>
              </w:rPr>
              <w:t xml:space="preserve">VAC is </w:t>
            </w:r>
            <w:r>
              <w:rPr>
                <w:rFonts w:ascii="Calibri Light" w:eastAsia="Times New Roman" w:hAnsi="Calibri Light" w:cs="Calibri Light"/>
                <w:bCs/>
                <w:sz w:val="20"/>
                <w:szCs w:val="20"/>
              </w:rPr>
              <w:t>greater than negative 5</w:t>
            </w:r>
            <w:r w:rsidRPr="00C0333E">
              <w:rPr>
                <w:rFonts w:ascii="Calibri Light" w:eastAsia="Times New Roman" w:hAnsi="Calibri Light" w:cs="Calibri Light"/>
                <w:bCs/>
                <w:sz w:val="20"/>
                <w:szCs w:val="20"/>
              </w:rPr>
              <w:t xml:space="preserve">% and </w:t>
            </w:r>
            <w:r>
              <w:rPr>
                <w:rFonts w:ascii="Calibri Light" w:eastAsia="Times New Roman" w:hAnsi="Calibri Light" w:cs="Calibri Light"/>
                <w:bCs/>
                <w:sz w:val="20"/>
                <w:szCs w:val="20"/>
              </w:rPr>
              <w:t>less than or equal to negative 1</w:t>
            </w:r>
            <w:r w:rsidRPr="00C0333E">
              <w:rPr>
                <w:rFonts w:ascii="Calibri Light" w:eastAsia="Times New Roman" w:hAnsi="Calibri Light" w:cs="Calibri Light"/>
                <w:bCs/>
                <w:sz w:val="20"/>
                <w:szCs w:val="20"/>
              </w:rPr>
              <w:t>0%</w:t>
            </w:r>
          </w:p>
        </w:tc>
      </w:tr>
      <w:tr w:rsidR="009E6BC3" w:rsidRPr="00C0333E" w14:paraId="651FB45B" w14:textId="77777777" w:rsidTr="00C33C8A">
        <w:trPr>
          <w:trHeight w:val="926"/>
          <w:jc w:val="center"/>
        </w:trPr>
        <w:tc>
          <w:tcPr>
            <w:tcW w:w="2500" w:type="dxa"/>
            <w:vMerge/>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554469F3" w14:textId="33236929" w:rsidR="009E6BC3" w:rsidRPr="00C0333E" w:rsidRDefault="009E6BC3" w:rsidP="003E540B">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3CA17328" w14:textId="7A23463B" w:rsidR="009E6BC3" w:rsidRPr="00C0333E" w:rsidRDefault="009E6BC3" w:rsidP="003E540B">
            <w:pPr>
              <w:spacing w:after="0" w:line="204" w:lineRule="auto"/>
              <w:jc w:val="left"/>
              <w:rPr>
                <w:rFonts w:ascii="Calibri Light" w:eastAsia="Times New Roman" w:hAnsi="Calibri Light" w:cs="Calibri Light"/>
                <w:bCs/>
                <w:sz w:val="20"/>
                <w:szCs w:val="20"/>
              </w:rPr>
            </w:pPr>
          </w:p>
        </w:tc>
        <w:tc>
          <w:tcPr>
            <w:tcW w:w="2289" w:type="dxa"/>
            <w:vMerge/>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18CBA43E" w14:textId="6385272B" w:rsidR="009E6BC3" w:rsidRPr="00C0333E" w:rsidRDefault="009E6BC3" w:rsidP="003E540B">
            <w:pPr>
              <w:spacing w:after="0" w:line="204" w:lineRule="auto"/>
              <w:ind w:left="144" w:right="144"/>
              <w:jc w:val="center"/>
              <w:rPr>
                <w:rFonts w:ascii="Calibri Light" w:eastAsia="Times New Roman" w:hAnsi="Calibri Light" w:cs="Calibri Light"/>
                <w:bCs/>
                <w:sz w:val="20"/>
                <w:szCs w:val="20"/>
              </w:rPr>
            </w:pPr>
          </w:p>
        </w:tc>
        <w:tc>
          <w:tcPr>
            <w:tcW w:w="3240" w:type="dxa"/>
            <w:tcBorders>
              <w:top w:val="single" w:sz="6" w:space="0" w:color="FFFFFF"/>
              <w:left w:val="single" w:sz="6" w:space="0" w:color="FFFFFF"/>
              <w:right w:val="single" w:sz="6" w:space="0" w:color="FFFFFF"/>
            </w:tcBorders>
            <w:shd w:val="clear" w:color="auto" w:fill="CCDDEA" w:themeFill="background2"/>
            <w:vAlign w:val="center"/>
          </w:tcPr>
          <w:p w14:paraId="5768A8C7" w14:textId="1F29C61A" w:rsidR="009E6BC3" w:rsidRPr="00F3259C" w:rsidRDefault="009E6BC3" w:rsidP="003E540B">
            <w:pPr>
              <w:spacing w:after="0" w:line="204" w:lineRule="auto"/>
              <w:ind w:left="144" w:right="144"/>
              <w:jc w:val="left"/>
              <w:rPr>
                <w:rFonts w:ascii="Calibri Light" w:eastAsia="Times New Roman" w:hAnsi="Calibri Light" w:cs="Calibri Light"/>
                <w:b/>
                <w:bCs/>
                <w:i/>
                <w:sz w:val="20"/>
                <w:szCs w:val="20"/>
              </w:rPr>
            </w:pPr>
            <w:r w:rsidRPr="003875A2">
              <w:rPr>
                <w:rFonts w:ascii="Calibri Light" w:eastAsia="Times New Roman" w:hAnsi="Calibri Light" w:cs="Calibri Light"/>
                <w:b/>
                <w:bCs/>
                <w:i/>
                <w:sz w:val="20"/>
                <w:szCs w:val="20"/>
              </w:rPr>
              <w:t>Red</w:t>
            </w:r>
            <w:r w:rsidRPr="00C0333E">
              <w:rPr>
                <w:rFonts w:ascii="Calibri Light" w:eastAsia="Times New Roman" w:hAnsi="Calibri Light" w:cs="Calibri Light"/>
                <w:bCs/>
                <w:sz w:val="20"/>
                <w:szCs w:val="20"/>
              </w:rPr>
              <w:t xml:space="preserve">: </w:t>
            </w:r>
            <w:r>
              <w:rPr>
                <w:rFonts w:ascii="Calibri Light" w:eastAsia="Times New Roman" w:hAnsi="Calibri Light" w:cs="Calibri Light"/>
                <w:bCs/>
                <w:sz w:val="20"/>
                <w:szCs w:val="20"/>
              </w:rPr>
              <w:t>S</w:t>
            </w:r>
            <w:r w:rsidRPr="00C0333E">
              <w:rPr>
                <w:rFonts w:ascii="Calibri Light" w:eastAsia="Times New Roman" w:hAnsi="Calibri Light" w:cs="Calibri Light"/>
                <w:bCs/>
                <w:sz w:val="20"/>
                <w:szCs w:val="20"/>
              </w:rPr>
              <w:t xml:space="preserve">VAC is </w:t>
            </w:r>
            <w:r>
              <w:rPr>
                <w:rFonts w:ascii="Calibri Light" w:eastAsia="Times New Roman" w:hAnsi="Calibri Light" w:cs="Calibri Light"/>
                <w:bCs/>
                <w:sz w:val="20"/>
                <w:szCs w:val="20"/>
              </w:rPr>
              <w:t>greater than negative 1</w:t>
            </w:r>
            <w:r w:rsidRPr="00C0333E">
              <w:rPr>
                <w:rFonts w:ascii="Calibri Light" w:eastAsia="Times New Roman" w:hAnsi="Calibri Light" w:cs="Calibri Light"/>
                <w:bCs/>
                <w:sz w:val="20"/>
                <w:szCs w:val="20"/>
              </w:rPr>
              <w:t xml:space="preserve">0% </w:t>
            </w:r>
          </w:p>
        </w:tc>
      </w:tr>
      <w:tr w:rsidR="009E6BC3" w:rsidRPr="00C0333E" w14:paraId="2E505913" w14:textId="77777777" w:rsidTr="00C33C8A">
        <w:trPr>
          <w:trHeight w:val="1061"/>
          <w:jc w:val="center"/>
        </w:trPr>
        <w:tc>
          <w:tcPr>
            <w:tcW w:w="2500" w:type="dxa"/>
            <w:vMerge/>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0C56EDA4" w14:textId="31AB36A5" w:rsidR="009E6BC3" w:rsidRPr="00C0333E" w:rsidRDefault="009E6BC3" w:rsidP="003E540B">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7DE7533D" w14:textId="4C178BB3" w:rsidR="009E6BC3" w:rsidRPr="00C0333E" w:rsidRDefault="009E6BC3" w:rsidP="003E540B">
            <w:pPr>
              <w:spacing w:after="0" w:line="204" w:lineRule="auto"/>
              <w:jc w:val="left"/>
              <w:rPr>
                <w:rFonts w:ascii="Calibri Light" w:eastAsia="Times New Roman" w:hAnsi="Calibri Light" w:cs="Calibri Light"/>
                <w:bCs/>
                <w:sz w:val="20"/>
                <w:szCs w:val="20"/>
              </w:rPr>
            </w:pPr>
          </w:p>
        </w:tc>
        <w:tc>
          <w:tcPr>
            <w:tcW w:w="2289" w:type="dxa"/>
            <w:vMerge/>
            <w:tcBorders>
              <w:left w:val="single" w:sz="6" w:space="0" w:color="FFFFFF"/>
              <w:right w:val="single" w:sz="6" w:space="0" w:color="FFFFFF"/>
            </w:tcBorders>
            <w:shd w:val="clear" w:color="auto" w:fill="CCDDEA" w:themeFill="background2"/>
            <w:tcMar>
              <w:top w:w="72" w:type="dxa"/>
              <w:left w:w="144" w:type="dxa"/>
              <w:bottom w:w="72" w:type="dxa"/>
              <w:right w:w="144" w:type="dxa"/>
            </w:tcMar>
            <w:vAlign w:val="center"/>
          </w:tcPr>
          <w:p w14:paraId="2E7140E0" w14:textId="4CBEB62A" w:rsidR="009E6BC3" w:rsidRPr="00C0333E" w:rsidRDefault="009E6BC3" w:rsidP="003E540B">
            <w:pPr>
              <w:spacing w:after="0" w:line="204" w:lineRule="auto"/>
              <w:ind w:left="144" w:right="144"/>
              <w:jc w:val="center"/>
              <w:rPr>
                <w:rFonts w:ascii="Calibri Light" w:eastAsia="Times New Roman" w:hAnsi="Calibri Light" w:cs="Calibri Light"/>
                <w:bCs/>
                <w:sz w:val="20"/>
                <w:szCs w:val="20"/>
              </w:rPr>
            </w:pPr>
          </w:p>
        </w:tc>
        <w:tc>
          <w:tcPr>
            <w:tcW w:w="3240" w:type="dxa"/>
            <w:tcBorders>
              <w:top w:val="single" w:sz="6" w:space="0" w:color="FFFFFF"/>
              <w:left w:val="single" w:sz="6" w:space="0" w:color="FFFFFF"/>
              <w:right w:val="single" w:sz="6" w:space="0" w:color="FFFFFF"/>
            </w:tcBorders>
            <w:shd w:val="clear" w:color="auto" w:fill="CCDDEA" w:themeFill="background2"/>
            <w:vAlign w:val="center"/>
          </w:tcPr>
          <w:p w14:paraId="49D292A3" w14:textId="227B49F8" w:rsidR="009E6BC3" w:rsidRPr="00F3259C" w:rsidRDefault="009E6BC3" w:rsidP="003E540B">
            <w:pPr>
              <w:spacing w:after="0" w:line="204" w:lineRule="auto"/>
              <w:ind w:left="144" w:right="144"/>
              <w:jc w:val="left"/>
              <w:rPr>
                <w:rFonts w:ascii="Calibri Light" w:eastAsia="Times New Roman" w:hAnsi="Calibri Light" w:cs="Calibri Light"/>
                <w:b/>
                <w:bCs/>
                <w:i/>
                <w:sz w:val="20"/>
                <w:szCs w:val="20"/>
              </w:rPr>
            </w:pPr>
            <w:r w:rsidRPr="001122BA">
              <w:rPr>
                <w:rFonts w:ascii="Calibri Light" w:eastAsia="Times New Roman" w:hAnsi="Calibri Light" w:cs="Calibri Light"/>
                <w:b/>
                <w:bCs/>
                <w:i/>
                <w:sz w:val="20"/>
                <w:szCs w:val="20"/>
              </w:rPr>
              <w:t>Gr</w:t>
            </w:r>
            <w:r>
              <w:rPr>
                <w:rFonts w:ascii="Calibri Light" w:eastAsia="Times New Roman" w:hAnsi="Calibri Light" w:cs="Calibri Light"/>
                <w:b/>
                <w:bCs/>
                <w:i/>
                <w:sz w:val="20"/>
                <w:szCs w:val="20"/>
              </w:rPr>
              <w:t>ay</w:t>
            </w:r>
            <w:r w:rsidRPr="001122BA">
              <w:rPr>
                <w:rFonts w:ascii="Calibri Light" w:eastAsia="Times New Roman" w:hAnsi="Calibri Light" w:cs="Calibri Light"/>
                <w:b/>
                <w:bCs/>
                <w:i/>
                <w:sz w:val="20"/>
                <w:szCs w:val="20"/>
              </w:rPr>
              <w:t xml:space="preserve">: </w:t>
            </w:r>
            <w:r w:rsidRPr="00282BF3">
              <w:rPr>
                <w:rFonts w:ascii="Calibri Light" w:eastAsia="Times New Roman" w:hAnsi="Calibri Light" w:cs="Calibri Light"/>
                <w:iCs/>
                <w:sz w:val="20"/>
                <w:szCs w:val="20"/>
              </w:rPr>
              <w:t>Not applicable/ supported for this program baseline</w:t>
            </w:r>
          </w:p>
        </w:tc>
      </w:tr>
      <w:tr w:rsidR="003E540B" w:rsidRPr="00416021" w14:paraId="032B2BAF" w14:textId="77777777" w:rsidTr="00C33C8A">
        <w:tblPrEx>
          <w:tblLook w:val="0400" w:firstRow="0" w:lastRow="0" w:firstColumn="0" w:lastColumn="0" w:noHBand="0" w:noVBand="1"/>
        </w:tblPrEx>
        <w:trPr>
          <w:trHeight w:val="382"/>
          <w:tblHeader/>
          <w:jc w:val="center"/>
        </w:trPr>
        <w:tc>
          <w:tcPr>
            <w:tcW w:w="2500" w:type="dxa"/>
            <w:vMerge w:val="restart"/>
            <w:tcBorders>
              <w:left w:val="single" w:sz="6" w:space="0" w:color="FFFFFF" w:themeColor="background1"/>
              <w:right w:val="single" w:sz="6" w:space="0" w:color="FFFFFF" w:themeColor="background1"/>
            </w:tcBorders>
            <w:shd w:val="clear" w:color="auto" w:fill="E1E7EC" w:themeFill="accent2" w:themeFillTint="33"/>
            <w:tcMar>
              <w:top w:w="72" w:type="dxa"/>
              <w:left w:w="144" w:type="dxa"/>
              <w:bottom w:w="72" w:type="dxa"/>
              <w:right w:w="144" w:type="dxa"/>
            </w:tcMar>
            <w:vAlign w:val="center"/>
          </w:tcPr>
          <w:p w14:paraId="780E36C1" w14:textId="45BFFD22" w:rsidR="003E540B" w:rsidRPr="00416021" w:rsidRDefault="003E540B" w:rsidP="00C33C8A">
            <w:pPr>
              <w:spacing w:after="0" w:line="240" w:lineRule="auto"/>
              <w:jc w:val="center"/>
              <w:rPr>
                <w:rFonts w:ascii="Calibri Light" w:eastAsia="Times New Roman" w:hAnsi="Calibri Light" w:cs="Calibri Light"/>
                <w:bCs/>
                <w:sz w:val="20"/>
                <w:szCs w:val="20"/>
              </w:rPr>
            </w:pPr>
          </w:p>
          <w:p w14:paraId="4185C0FD" w14:textId="54578C0A" w:rsidR="003E540B" w:rsidRPr="00416021" w:rsidRDefault="003E540B" w:rsidP="003E540B">
            <w:pPr>
              <w:spacing w:before="60" w:after="60" w:line="204" w:lineRule="auto"/>
              <w:ind w:left="144" w:right="144"/>
              <w:jc w:val="center"/>
              <w:rPr>
                <w:rFonts w:ascii="Calibri Light" w:eastAsia="Times New Roman" w:hAnsi="Calibri Light" w:cs="Calibri Light"/>
                <w:bCs/>
                <w:sz w:val="20"/>
                <w:szCs w:val="20"/>
              </w:rPr>
            </w:pPr>
            <w:r w:rsidRPr="00416021">
              <w:rPr>
                <w:rFonts w:ascii="Calibri Light" w:eastAsia="Times New Roman" w:hAnsi="Calibri Light" w:cs="Calibri Light"/>
                <w:bCs/>
                <w:sz w:val="20"/>
                <w:szCs w:val="20"/>
              </w:rPr>
              <w:t>Milestones</w:t>
            </w:r>
          </w:p>
        </w:tc>
        <w:tc>
          <w:tcPr>
            <w:tcW w:w="2369"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E1E7EC" w:themeFill="accent2" w:themeFillTint="33"/>
            <w:tcMar>
              <w:top w:w="72" w:type="dxa"/>
              <w:left w:w="144" w:type="dxa"/>
              <w:bottom w:w="72" w:type="dxa"/>
              <w:right w:w="144" w:type="dxa"/>
            </w:tcMar>
            <w:vAlign w:val="center"/>
          </w:tcPr>
          <w:p w14:paraId="4349889F" w14:textId="5F7636B2" w:rsidR="003E540B" w:rsidRPr="00416021" w:rsidRDefault="003E540B" w:rsidP="003E540B">
            <w:pPr>
              <w:spacing w:after="0" w:line="204" w:lineRule="auto"/>
              <w:jc w:val="left"/>
              <w:rPr>
                <w:rFonts w:ascii="Calibri Light" w:eastAsia="Times New Roman" w:hAnsi="Calibri Light" w:cs="Calibri Light"/>
                <w:bCs/>
                <w:sz w:val="20"/>
                <w:szCs w:val="20"/>
              </w:rPr>
            </w:pPr>
            <w:r w:rsidRPr="00416021">
              <w:rPr>
                <w:rFonts w:ascii="Calibri Light" w:eastAsia="Times New Roman" w:hAnsi="Calibri Light" w:cs="Calibri Light"/>
                <w:bCs/>
                <w:sz w:val="20"/>
                <w:szCs w:val="20"/>
              </w:rPr>
              <w:t>Milestones contained in the APB</w:t>
            </w:r>
            <w:r>
              <w:rPr>
                <w:rFonts w:ascii="Calibri Light" w:eastAsia="Times New Roman" w:hAnsi="Calibri Light" w:cs="Calibri Light"/>
                <w:bCs/>
                <w:sz w:val="20"/>
                <w:szCs w:val="20"/>
              </w:rPr>
              <w:t xml:space="preserve"> or EP. This indicator will display the worst milestone status indicator for the current reporting period through the end of the baseline. </w:t>
            </w:r>
          </w:p>
        </w:tc>
        <w:tc>
          <w:tcPr>
            <w:tcW w:w="2289"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E1E7EC" w:themeFill="accent2" w:themeFillTint="33"/>
            <w:tcMar>
              <w:top w:w="72" w:type="dxa"/>
              <w:left w:w="144" w:type="dxa"/>
              <w:bottom w:w="72" w:type="dxa"/>
              <w:right w:w="144" w:type="dxa"/>
            </w:tcMar>
            <w:vAlign w:val="center"/>
          </w:tcPr>
          <w:p w14:paraId="770B0603" w14:textId="5E1ECBB8" w:rsidR="003E540B" w:rsidRPr="00416021" w:rsidRDefault="003E540B" w:rsidP="003E540B">
            <w:pPr>
              <w:spacing w:after="0" w:line="204" w:lineRule="auto"/>
              <w:jc w:val="center"/>
              <w:rPr>
                <w:rFonts w:ascii="Calibri Light" w:eastAsia="Times New Roman" w:hAnsi="Calibri Light" w:cs="Calibri Light"/>
                <w:bCs/>
                <w:sz w:val="20"/>
                <w:szCs w:val="20"/>
              </w:rPr>
            </w:pPr>
            <w:r>
              <w:rPr>
                <w:rFonts w:ascii="Calibri Light" w:eastAsia="Times New Roman" w:hAnsi="Calibri Light" w:cs="Calibri Light"/>
                <w:bCs/>
                <w:sz w:val="20"/>
                <w:szCs w:val="20"/>
              </w:rPr>
              <w:t>APB/EP, Program Office</w:t>
            </w:r>
          </w:p>
        </w:tc>
        <w:tc>
          <w:tcPr>
            <w:tcW w:w="3240" w:type="dxa"/>
            <w:tcBorders>
              <w:left w:val="single" w:sz="6" w:space="0" w:color="FFFFFF" w:themeColor="background1"/>
              <w:right w:val="single" w:sz="6" w:space="0" w:color="FFFFFF" w:themeColor="background1"/>
            </w:tcBorders>
            <w:shd w:val="clear" w:color="auto" w:fill="E1E7EC" w:themeFill="accent2" w:themeFillTint="33"/>
            <w:vAlign w:val="center"/>
          </w:tcPr>
          <w:p w14:paraId="7CF2A183" w14:textId="10802386" w:rsidR="003E540B" w:rsidRPr="00416021" w:rsidRDefault="003E540B" w:rsidP="003E540B">
            <w:pPr>
              <w:spacing w:after="0" w:line="204" w:lineRule="auto"/>
              <w:ind w:left="144" w:right="144"/>
              <w:jc w:val="left"/>
              <w:rPr>
                <w:rFonts w:ascii="Calibri Light" w:eastAsia="Times New Roman" w:hAnsi="Calibri Light" w:cs="Calibri Light"/>
                <w:bCs/>
                <w:sz w:val="20"/>
                <w:szCs w:val="20"/>
              </w:rPr>
            </w:pPr>
            <w:r w:rsidRPr="003875A2">
              <w:rPr>
                <w:rFonts w:ascii="Calibri Light" w:eastAsia="Times New Roman" w:hAnsi="Calibri Light" w:cs="Calibri Light"/>
                <w:b/>
                <w:bCs/>
                <w:i/>
                <w:sz w:val="20"/>
                <w:szCs w:val="20"/>
              </w:rPr>
              <w:t>Green</w:t>
            </w:r>
            <w:r w:rsidRPr="00416021">
              <w:rPr>
                <w:rFonts w:ascii="Calibri Light" w:eastAsia="Times New Roman" w:hAnsi="Calibri Light" w:cs="Calibri Light"/>
                <w:bCs/>
                <w:sz w:val="20"/>
                <w:szCs w:val="20"/>
              </w:rPr>
              <w:t xml:space="preserve">: </w:t>
            </w:r>
            <w:r>
              <w:rPr>
                <w:rFonts w:ascii="Calibri Light" w:eastAsia="Times New Roman" w:hAnsi="Calibri Light" w:cs="Calibri Light"/>
                <w:bCs/>
                <w:sz w:val="20"/>
                <w:szCs w:val="20"/>
              </w:rPr>
              <w:t xml:space="preserve">Current and future </w:t>
            </w:r>
            <w:r w:rsidRPr="00416021">
              <w:rPr>
                <w:rFonts w:ascii="Calibri Light" w:eastAsia="Times New Roman" w:hAnsi="Calibri Light" w:cs="Calibri Light"/>
                <w:bCs/>
                <w:sz w:val="20"/>
                <w:szCs w:val="20"/>
              </w:rPr>
              <w:t>APB</w:t>
            </w:r>
            <w:r>
              <w:rPr>
                <w:rFonts w:ascii="Calibri Light" w:eastAsia="Times New Roman" w:hAnsi="Calibri Light" w:cs="Calibri Light"/>
                <w:bCs/>
                <w:sz w:val="20"/>
                <w:szCs w:val="20"/>
              </w:rPr>
              <w:t>/EP</w:t>
            </w:r>
            <w:r w:rsidRPr="00416021">
              <w:rPr>
                <w:rFonts w:ascii="Calibri Light" w:eastAsia="Times New Roman" w:hAnsi="Calibri Light" w:cs="Calibri Light"/>
                <w:bCs/>
                <w:sz w:val="20"/>
                <w:szCs w:val="20"/>
              </w:rPr>
              <w:t xml:space="preserve"> milestones are </w:t>
            </w:r>
            <w:r>
              <w:rPr>
                <w:rFonts w:ascii="Calibri Light" w:eastAsia="Times New Roman" w:hAnsi="Calibri Light" w:cs="Calibri Light"/>
                <w:bCs/>
                <w:sz w:val="20"/>
                <w:szCs w:val="20"/>
              </w:rPr>
              <w:t>projected to meet the baseline date</w:t>
            </w:r>
          </w:p>
        </w:tc>
      </w:tr>
      <w:tr w:rsidR="003E540B" w:rsidRPr="00416021" w14:paraId="59A552A6" w14:textId="77777777" w:rsidTr="00C33C8A">
        <w:tblPrEx>
          <w:tblLook w:val="0400" w:firstRow="0" w:lastRow="0" w:firstColumn="0" w:lastColumn="0" w:noHBand="0" w:noVBand="1"/>
        </w:tblPrEx>
        <w:trPr>
          <w:trHeight w:val="880"/>
          <w:tblHeader/>
          <w:jc w:val="center"/>
        </w:trPr>
        <w:tc>
          <w:tcPr>
            <w:tcW w:w="2500" w:type="dxa"/>
            <w:vMerge/>
            <w:tcBorders>
              <w:left w:val="single" w:sz="6" w:space="0" w:color="FFFFFF" w:themeColor="background1"/>
              <w:right w:val="single" w:sz="6" w:space="0" w:color="FFFFFF" w:themeColor="background1"/>
            </w:tcBorders>
            <w:shd w:val="clear" w:color="auto" w:fill="E1E7EC" w:themeFill="accent2" w:themeFillTint="33"/>
            <w:tcMar>
              <w:top w:w="72" w:type="dxa"/>
              <w:left w:w="144" w:type="dxa"/>
              <w:bottom w:w="72" w:type="dxa"/>
              <w:right w:w="144" w:type="dxa"/>
            </w:tcMar>
            <w:vAlign w:val="center"/>
          </w:tcPr>
          <w:p w14:paraId="2A378D40" w14:textId="77777777" w:rsidR="003E540B" w:rsidRPr="00416021" w:rsidRDefault="003E540B" w:rsidP="003E540B">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themeColor="background1"/>
            </w:tcBorders>
            <w:shd w:val="clear" w:color="auto" w:fill="E1E7EC" w:themeFill="accent2" w:themeFillTint="33"/>
            <w:tcMar>
              <w:top w:w="72" w:type="dxa"/>
              <w:left w:w="144" w:type="dxa"/>
              <w:bottom w:w="72" w:type="dxa"/>
              <w:right w:w="144" w:type="dxa"/>
            </w:tcMar>
            <w:vAlign w:val="center"/>
          </w:tcPr>
          <w:p w14:paraId="30329E54" w14:textId="77777777" w:rsidR="003E540B" w:rsidRPr="00416021" w:rsidRDefault="003E540B" w:rsidP="003E540B">
            <w:pPr>
              <w:spacing w:after="0" w:line="204" w:lineRule="auto"/>
              <w:jc w:val="left"/>
              <w:rPr>
                <w:rFonts w:ascii="Calibri Light" w:eastAsia="Times New Roman" w:hAnsi="Calibri Light" w:cs="Calibri Light"/>
                <w:bCs/>
                <w:sz w:val="20"/>
                <w:szCs w:val="20"/>
              </w:rPr>
            </w:pPr>
          </w:p>
        </w:tc>
        <w:tc>
          <w:tcPr>
            <w:tcW w:w="2289" w:type="dxa"/>
            <w:vMerge/>
            <w:shd w:val="clear" w:color="auto" w:fill="E1E7EC" w:themeFill="accent2" w:themeFillTint="33"/>
            <w:tcMar>
              <w:top w:w="72" w:type="dxa"/>
              <w:left w:w="144" w:type="dxa"/>
              <w:bottom w:w="72" w:type="dxa"/>
              <w:right w:w="144" w:type="dxa"/>
            </w:tcMar>
            <w:vAlign w:val="center"/>
          </w:tcPr>
          <w:p w14:paraId="20F0D156" w14:textId="77777777" w:rsidR="003E540B" w:rsidRPr="00416021" w:rsidRDefault="003E540B" w:rsidP="003E540B">
            <w:pPr>
              <w:spacing w:after="0" w:line="204" w:lineRule="auto"/>
              <w:jc w:val="center"/>
              <w:rPr>
                <w:rFonts w:ascii="Calibri Light" w:eastAsia="Times New Roman" w:hAnsi="Calibri Light" w:cs="Calibri Light"/>
                <w:bCs/>
                <w:sz w:val="20"/>
                <w:szCs w:val="20"/>
              </w:rPr>
            </w:pPr>
          </w:p>
        </w:tc>
        <w:tc>
          <w:tcPr>
            <w:tcW w:w="3240" w:type="dxa"/>
            <w:tcBorders>
              <w:left w:val="single" w:sz="6" w:space="0" w:color="FFFFFF" w:themeColor="background1"/>
              <w:right w:val="single" w:sz="6" w:space="0" w:color="FFFFFF" w:themeColor="background1"/>
            </w:tcBorders>
            <w:shd w:val="clear" w:color="auto" w:fill="E1E7EC" w:themeFill="accent2" w:themeFillTint="33"/>
            <w:vAlign w:val="center"/>
          </w:tcPr>
          <w:p w14:paraId="519B9B65" w14:textId="016E1891" w:rsidR="003E540B" w:rsidRPr="00416021" w:rsidRDefault="003E540B" w:rsidP="003E540B">
            <w:pPr>
              <w:spacing w:after="0" w:line="204" w:lineRule="auto"/>
              <w:ind w:left="144" w:right="144"/>
              <w:jc w:val="left"/>
              <w:rPr>
                <w:rFonts w:ascii="Calibri Light" w:eastAsia="Times New Roman" w:hAnsi="Calibri Light" w:cs="Calibri Light"/>
                <w:bCs/>
                <w:sz w:val="20"/>
                <w:szCs w:val="20"/>
              </w:rPr>
            </w:pPr>
            <w:r w:rsidRPr="003875A2">
              <w:rPr>
                <w:rFonts w:ascii="Calibri Light" w:eastAsia="Times New Roman" w:hAnsi="Calibri Light" w:cs="Calibri Light"/>
                <w:b/>
                <w:bCs/>
                <w:i/>
                <w:sz w:val="20"/>
                <w:szCs w:val="20"/>
              </w:rPr>
              <w:t>Yellow</w:t>
            </w:r>
            <w:r w:rsidRPr="00416021">
              <w:rPr>
                <w:rFonts w:ascii="Calibri Light" w:eastAsia="Times New Roman" w:hAnsi="Calibri Light" w:cs="Calibri Light"/>
                <w:bCs/>
                <w:sz w:val="20"/>
                <w:szCs w:val="20"/>
              </w:rPr>
              <w:t xml:space="preserve">: </w:t>
            </w:r>
            <w:r w:rsidRPr="00BF042B">
              <w:rPr>
                <w:sz w:val="20"/>
              </w:rPr>
              <w:t>One, or more</w:t>
            </w:r>
            <w:r>
              <w:rPr>
                <w:sz w:val="20"/>
              </w:rPr>
              <w:t xml:space="preserve"> current or future </w:t>
            </w:r>
            <w:r w:rsidRPr="00BF042B">
              <w:rPr>
                <w:sz w:val="20"/>
              </w:rPr>
              <w:t xml:space="preserve">APB/EP Milestones are </w:t>
            </w:r>
            <w:r>
              <w:rPr>
                <w:sz w:val="20"/>
              </w:rPr>
              <w:t>at risk of not meeting their baseline date</w:t>
            </w:r>
          </w:p>
        </w:tc>
      </w:tr>
      <w:tr w:rsidR="003E540B" w:rsidRPr="00416021" w14:paraId="7B3D9605" w14:textId="77777777" w:rsidTr="00C33C8A">
        <w:tblPrEx>
          <w:tblLook w:val="0400" w:firstRow="0" w:lastRow="0" w:firstColumn="0" w:lastColumn="0" w:noHBand="0" w:noVBand="1"/>
        </w:tblPrEx>
        <w:trPr>
          <w:trHeight w:val="590"/>
          <w:tblHeader/>
          <w:jc w:val="center"/>
        </w:trPr>
        <w:tc>
          <w:tcPr>
            <w:tcW w:w="2500" w:type="dxa"/>
            <w:vMerge/>
            <w:tcBorders>
              <w:left w:val="single" w:sz="6" w:space="0" w:color="FFFFFF" w:themeColor="background1"/>
              <w:right w:val="single" w:sz="6" w:space="0" w:color="FFFFFF" w:themeColor="background1"/>
            </w:tcBorders>
            <w:shd w:val="clear" w:color="auto" w:fill="E1E7EC" w:themeFill="accent2" w:themeFillTint="33"/>
            <w:tcMar>
              <w:top w:w="72" w:type="dxa"/>
              <w:left w:w="144" w:type="dxa"/>
              <w:bottom w:w="72" w:type="dxa"/>
              <w:right w:w="144" w:type="dxa"/>
            </w:tcMar>
            <w:vAlign w:val="center"/>
          </w:tcPr>
          <w:p w14:paraId="366085CB" w14:textId="77777777" w:rsidR="003E540B" w:rsidRPr="00416021" w:rsidRDefault="003E540B" w:rsidP="003E540B">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themeColor="background1"/>
            </w:tcBorders>
            <w:shd w:val="clear" w:color="auto" w:fill="E1E7EC" w:themeFill="accent2" w:themeFillTint="33"/>
            <w:tcMar>
              <w:top w:w="72" w:type="dxa"/>
              <w:left w:w="144" w:type="dxa"/>
              <w:bottom w:w="72" w:type="dxa"/>
              <w:right w:w="144" w:type="dxa"/>
            </w:tcMar>
            <w:vAlign w:val="center"/>
          </w:tcPr>
          <w:p w14:paraId="2FF98E45" w14:textId="77777777" w:rsidR="003E540B" w:rsidRPr="00416021" w:rsidRDefault="003E540B" w:rsidP="003E540B">
            <w:pPr>
              <w:spacing w:after="0" w:line="204" w:lineRule="auto"/>
              <w:jc w:val="left"/>
              <w:rPr>
                <w:rFonts w:ascii="Calibri Light" w:eastAsia="Times New Roman" w:hAnsi="Calibri Light" w:cs="Calibri Light"/>
                <w:bCs/>
                <w:sz w:val="20"/>
                <w:szCs w:val="20"/>
              </w:rPr>
            </w:pPr>
          </w:p>
        </w:tc>
        <w:tc>
          <w:tcPr>
            <w:tcW w:w="2289" w:type="dxa"/>
            <w:vMerge/>
            <w:shd w:val="clear" w:color="auto" w:fill="E1E7EC" w:themeFill="accent2" w:themeFillTint="33"/>
            <w:tcMar>
              <w:top w:w="72" w:type="dxa"/>
              <w:left w:w="144" w:type="dxa"/>
              <w:bottom w:w="72" w:type="dxa"/>
              <w:right w:w="144" w:type="dxa"/>
            </w:tcMar>
            <w:vAlign w:val="center"/>
          </w:tcPr>
          <w:p w14:paraId="13D3B886" w14:textId="77777777" w:rsidR="003E540B" w:rsidRPr="00416021" w:rsidRDefault="003E540B" w:rsidP="003E540B">
            <w:pPr>
              <w:spacing w:after="0" w:line="204" w:lineRule="auto"/>
              <w:jc w:val="center"/>
              <w:rPr>
                <w:rFonts w:ascii="Calibri Light" w:eastAsia="Times New Roman" w:hAnsi="Calibri Light" w:cs="Calibri Light"/>
                <w:bCs/>
                <w:sz w:val="20"/>
                <w:szCs w:val="20"/>
              </w:rPr>
            </w:pPr>
          </w:p>
        </w:tc>
        <w:tc>
          <w:tcPr>
            <w:tcW w:w="3240" w:type="dxa"/>
            <w:tcBorders>
              <w:left w:val="single" w:sz="6" w:space="0" w:color="FFFFFF" w:themeColor="background1"/>
              <w:right w:val="single" w:sz="6" w:space="0" w:color="FFFFFF" w:themeColor="background1"/>
            </w:tcBorders>
            <w:shd w:val="clear" w:color="auto" w:fill="E1E7EC" w:themeFill="accent2" w:themeFillTint="33"/>
            <w:vAlign w:val="center"/>
          </w:tcPr>
          <w:p w14:paraId="3C5A9CC9" w14:textId="61428127" w:rsidR="003E540B" w:rsidRPr="00416021" w:rsidRDefault="003E540B" w:rsidP="003E540B">
            <w:pPr>
              <w:spacing w:after="0" w:line="204" w:lineRule="auto"/>
              <w:ind w:left="144" w:right="144"/>
              <w:jc w:val="left"/>
              <w:rPr>
                <w:rFonts w:ascii="Calibri Light" w:eastAsia="Times New Roman" w:hAnsi="Calibri Light" w:cs="Calibri Light"/>
                <w:bCs/>
                <w:sz w:val="20"/>
                <w:szCs w:val="20"/>
              </w:rPr>
            </w:pPr>
            <w:r w:rsidRPr="003875A2">
              <w:rPr>
                <w:rFonts w:ascii="Calibri Light" w:eastAsia="Times New Roman" w:hAnsi="Calibri Light" w:cs="Calibri Light"/>
                <w:b/>
                <w:bCs/>
                <w:i/>
                <w:sz w:val="20"/>
                <w:szCs w:val="20"/>
              </w:rPr>
              <w:t>Red</w:t>
            </w:r>
            <w:r w:rsidRPr="00416021">
              <w:rPr>
                <w:rFonts w:ascii="Calibri Light" w:eastAsia="Times New Roman" w:hAnsi="Calibri Light" w:cs="Calibri Light"/>
                <w:bCs/>
                <w:sz w:val="20"/>
                <w:szCs w:val="20"/>
              </w:rPr>
              <w:t xml:space="preserve">: </w:t>
            </w:r>
            <w:r>
              <w:rPr>
                <w:rFonts w:ascii="Calibri Light" w:eastAsia="Times New Roman" w:hAnsi="Calibri Light" w:cs="Calibri Light"/>
                <w:bCs/>
                <w:sz w:val="20"/>
                <w:szCs w:val="20"/>
              </w:rPr>
              <w:t xml:space="preserve">One, or more current or future </w:t>
            </w:r>
            <w:r w:rsidRPr="00BF042B">
              <w:rPr>
                <w:sz w:val="20"/>
              </w:rPr>
              <w:t>APB/EP Milestone</w:t>
            </w:r>
            <w:r>
              <w:rPr>
                <w:sz w:val="20"/>
              </w:rPr>
              <w:t>s</w:t>
            </w:r>
            <w:r w:rsidRPr="00BF042B">
              <w:rPr>
                <w:sz w:val="20"/>
              </w:rPr>
              <w:t xml:space="preserve"> </w:t>
            </w:r>
            <w:r>
              <w:rPr>
                <w:sz w:val="20"/>
              </w:rPr>
              <w:t>are</w:t>
            </w:r>
            <w:r w:rsidRPr="00BF042B">
              <w:rPr>
                <w:sz w:val="20"/>
              </w:rPr>
              <w:t xml:space="preserve"> </w:t>
            </w:r>
            <w:r>
              <w:rPr>
                <w:sz w:val="20"/>
              </w:rPr>
              <w:t>expected to be missed or projected beyond the baseline date</w:t>
            </w:r>
          </w:p>
        </w:tc>
      </w:tr>
      <w:tr w:rsidR="003E540B" w:rsidRPr="00416021" w14:paraId="24EF6534" w14:textId="77777777" w:rsidTr="00C33C8A">
        <w:tblPrEx>
          <w:tblLook w:val="0400" w:firstRow="0" w:lastRow="0" w:firstColumn="0" w:lastColumn="0" w:noHBand="0" w:noVBand="1"/>
        </w:tblPrEx>
        <w:trPr>
          <w:trHeight w:val="608"/>
          <w:tblHeader/>
          <w:jc w:val="center"/>
        </w:trPr>
        <w:tc>
          <w:tcPr>
            <w:tcW w:w="2500" w:type="dxa"/>
            <w:vMerge/>
            <w:tcBorders>
              <w:left w:val="single" w:sz="6" w:space="0" w:color="FFFFFF" w:themeColor="background1"/>
              <w:right w:val="single" w:sz="6" w:space="0" w:color="FFFFFF" w:themeColor="background1"/>
            </w:tcBorders>
            <w:shd w:val="clear" w:color="auto" w:fill="E1E7EC" w:themeFill="accent2" w:themeFillTint="33"/>
            <w:tcMar>
              <w:top w:w="72" w:type="dxa"/>
              <w:left w:w="144" w:type="dxa"/>
              <w:bottom w:w="72" w:type="dxa"/>
              <w:right w:w="144" w:type="dxa"/>
            </w:tcMar>
            <w:vAlign w:val="center"/>
          </w:tcPr>
          <w:p w14:paraId="04B13734" w14:textId="77777777" w:rsidR="003E540B" w:rsidRPr="00416021" w:rsidRDefault="003E540B" w:rsidP="003E540B">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themeColor="background1"/>
            </w:tcBorders>
            <w:shd w:val="clear" w:color="auto" w:fill="E1E7EC" w:themeFill="accent2" w:themeFillTint="33"/>
            <w:tcMar>
              <w:top w:w="72" w:type="dxa"/>
              <w:left w:w="144" w:type="dxa"/>
              <w:bottom w:w="72" w:type="dxa"/>
              <w:right w:w="144" w:type="dxa"/>
            </w:tcMar>
            <w:vAlign w:val="center"/>
          </w:tcPr>
          <w:p w14:paraId="1D9F8342" w14:textId="77777777" w:rsidR="003E540B" w:rsidRPr="00416021" w:rsidRDefault="003E540B" w:rsidP="003E540B">
            <w:pPr>
              <w:spacing w:after="0" w:line="204" w:lineRule="auto"/>
              <w:jc w:val="left"/>
              <w:rPr>
                <w:rFonts w:ascii="Calibri Light" w:eastAsia="Times New Roman" w:hAnsi="Calibri Light" w:cs="Calibri Light"/>
                <w:bCs/>
                <w:sz w:val="20"/>
                <w:szCs w:val="20"/>
              </w:rPr>
            </w:pPr>
          </w:p>
        </w:tc>
        <w:tc>
          <w:tcPr>
            <w:tcW w:w="2289" w:type="dxa"/>
            <w:vMerge/>
            <w:shd w:val="clear" w:color="auto" w:fill="E1E7EC" w:themeFill="accent2" w:themeFillTint="33"/>
            <w:tcMar>
              <w:top w:w="72" w:type="dxa"/>
              <w:left w:w="144" w:type="dxa"/>
              <w:bottom w:w="72" w:type="dxa"/>
              <w:right w:w="144" w:type="dxa"/>
            </w:tcMar>
            <w:vAlign w:val="center"/>
          </w:tcPr>
          <w:p w14:paraId="0B7B4BC1" w14:textId="77777777" w:rsidR="003E540B" w:rsidRPr="00416021" w:rsidRDefault="003E540B" w:rsidP="003E540B">
            <w:pPr>
              <w:spacing w:after="0" w:line="204" w:lineRule="auto"/>
              <w:jc w:val="center"/>
              <w:rPr>
                <w:rFonts w:ascii="Calibri Light" w:eastAsia="Times New Roman" w:hAnsi="Calibri Light" w:cs="Calibri Light"/>
                <w:bCs/>
                <w:sz w:val="20"/>
                <w:szCs w:val="20"/>
              </w:rPr>
            </w:pPr>
          </w:p>
        </w:tc>
        <w:tc>
          <w:tcPr>
            <w:tcW w:w="3240" w:type="dxa"/>
            <w:tcBorders>
              <w:left w:val="single" w:sz="6" w:space="0" w:color="FFFFFF" w:themeColor="background1"/>
              <w:right w:val="single" w:sz="6" w:space="0" w:color="FFFFFF" w:themeColor="background1"/>
            </w:tcBorders>
            <w:shd w:val="clear" w:color="auto" w:fill="E1E7EC" w:themeFill="accent2" w:themeFillTint="33"/>
            <w:vAlign w:val="center"/>
          </w:tcPr>
          <w:p w14:paraId="1415D740" w14:textId="6CDA8FD8" w:rsidR="003E540B" w:rsidRPr="003875A2" w:rsidRDefault="003E540B" w:rsidP="003E540B">
            <w:pPr>
              <w:spacing w:after="0" w:line="204" w:lineRule="auto"/>
              <w:ind w:left="144" w:right="144"/>
              <w:jc w:val="left"/>
              <w:rPr>
                <w:rFonts w:ascii="Calibri Light" w:eastAsia="Times New Roman" w:hAnsi="Calibri Light" w:cs="Calibri Light"/>
                <w:b/>
                <w:bCs/>
                <w:i/>
                <w:sz w:val="20"/>
                <w:szCs w:val="20"/>
              </w:rPr>
            </w:pPr>
            <w:r>
              <w:rPr>
                <w:rFonts w:ascii="Calibri Light" w:eastAsia="Times New Roman" w:hAnsi="Calibri Light" w:cs="Calibri Light"/>
                <w:b/>
                <w:bCs/>
                <w:i/>
                <w:sz w:val="20"/>
                <w:szCs w:val="20"/>
              </w:rPr>
              <w:t xml:space="preserve">Gray: </w:t>
            </w:r>
            <w:r w:rsidRPr="007B5208">
              <w:rPr>
                <w:rFonts w:ascii="Calibri Light" w:eastAsia="Times New Roman" w:hAnsi="Calibri Light" w:cs="Calibri Light"/>
                <w:iCs/>
                <w:sz w:val="20"/>
                <w:szCs w:val="20"/>
              </w:rPr>
              <w:t>Not applicable/ supported for this program baseline</w:t>
            </w:r>
          </w:p>
        </w:tc>
      </w:tr>
      <w:tr w:rsidR="008B09AF" w:rsidRPr="00416021" w14:paraId="7DEBD666" w14:textId="77777777" w:rsidTr="00C33C8A">
        <w:tblPrEx>
          <w:tblLook w:val="0400" w:firstRow="0" w:lastRow="0" w:firstColumn="0" w:lastColumn="0" w:noHBand="0" w:noVBand="1"/>
        </w:tblPrEx>
        <w:trPr>
          <w:trHeight w:val="679"/>
          <w:jc w:val="center"/>
        </w:trPr>
        <w:tc>
          <w:tcPr>
            <w:tcW w:w="2500" w:type="dxa"/>
            <w:vMerge w:val="restart"/>
            <w:tcBorders>
              <w:left w:val="single" w:sz="6" w:space="0" w:color="FFFFFF" w:themeColor="background1"/>
              <w:right w:val="single" w:sz="6" w:space="0" w:color="FFFFFF" w:themeColor="background1"/>
            </w:tcBorders>
            <w:shd w:val="clear" w:color="auto" w:fill="CCDDEA" w:themeFill="background2"/>
            <w:tcMar>
              <w:top w:w="72" w:type="dxa"/>
              <w:left w:w="144" w:type="dxa"/>
              <w:bottom w:w="72" w:type="dxa"/>
              <w:right w:w="144" w:type="dxa"/>
            </w:tcMar>
            <w:vAlign w:val="center"/>
          </w:tcPr>
          <w:p w14:paraId="17BED8AE" w14:textId="20A1A2CC" w:rsidR="008B09AF" w:rsidRPr="00416021" w:rsidRDefault="008B09AF" w:rsidP="008B09AF">
            <w:pPr>
              <w:spacing w:before="60" w:after="60" w:line="204" w:lineRule="auto"/>
              <w:ind w:left="144" w:right="144"/>
              <w:jc w:val="center"/>
              <w:rPr>
                <w:rFonts w:ascii="Calibri Light" w:eastAsia="Times New Roman" w:hAnsi="Calibri Light" w:cs="Calibri Light"/>
                <w:bCs/>
                <w:sz w:val="20"/>
                <w:szCs w:val="20"/>
              </w:rPr>
            </w:pPr>
            <w:r w:rsidRPr="00416021">
              <w:rPr>
                <w:rFonts w:ascii="Calibri Light" w:eastAsia="Times New Roman" w:hAnsi="Calibri Light" w:cs="Calibri Light"/>
                <w:bCs/>
                <w:sz w:val="20"/>
                <w:szCs w:val="20"/>
              </w:rPr>
              <w:t>Performance Variance at Completion (PVAC)</w:t>
            </w:r>
          </w:p>
        </w:tc>
        <w:tc>
          <w:tcPr>
            <w:tcW w:w="2369"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CCDDEA" w:themeFill="background2"/>
            <w:tcMar>
              <w:top w:w="72" w:type="dxa"/>
              <w:left w:w="144" w:type="dxa"/>
              <w:bottom w:w="72" w:type="dxa"/>
              <w:right w:w="144" w:type="dxa"/>
            </w:tcMar>
            <w:vAlign w:val="center"/>
          </w:tcPr>
          <w:p w14:paraId="0F8B56D1" w14:textId="57407AA7" w:rsidR="008B09AF" w:rsidRPr="00416021" w:rsidRDefault="008B09AF" w:rsidP="008B09AF">
            <w:pPr>
              <w:spacing w:after="0" w:line="204" w:lineRule="auto"/>
              <w:jc w:val="left"/>
              <w:rPr>
                <w:rFonts w:ascii="Calibri Light" w:eastAsia="Times New Roman" w:hAnsi="Calibri Light" w:cs="Calibri Light"/>
                <w:bCs/>
                <w:sz w:val="20"/>
                <w:szCs w:val="20"/>
              </w:rPr>
            </w:pPr>
            <w:r w:rsidRPr="00416021">
              <w:rPr>
                <w:rFonts w:ascii="Calibri Light" w:eastAsia="Times New Roman" w:hAnsi="Calibri Light" w:cs="Calibri Light"/>
                <w:bCs/>
                <w:sz w:val="20"/>
                <w:szCs w:val="20"/>
              </w:rPr>
              <w:t>PVAC is the difference between the value of baseline technical performance parameters and the estimated value</w:t>
            </w:r>
            <w:r>
              <w:rPr>
                <w:rFonts w:ascii="Calibri Light" w:eastAsia="Times New Roman" w:hAnsi="Calibri Light" w:cs="Calibri Light"/>
                <w:bCs/>
                <w:sz w:val="20"/>
                <w:szCs w:val="20"/>
              </w:rPr>
              <w:t xml:space="preserve">. </w:t>
            </w:r>
            <w:r w:rsidDel="00C352DC">
              <w:rPr>
                <w:rFonts w:ascii="Calibri Light" w:eastAsia="Times New Roman" w:hAnsi="Calibri Light" w:cs="Calibri Light"/>
                <w:bCs/>
                <w:sz w:val="20"/>
                <w:szCs w:val="20"/>
              </w:rPr>
              <w:t>You will also see original baselines comparisons for (APBs) or Initial comparisons for (EPs).</w:t>
            </w:r>
          </w:p>
        </w:tc>
        <w:tc>
          <w:tcPr>
            <w:tcW w:w="2289"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CCDDEA" w:themeFill="background2"/>
            <w:tcMar>
              <w:top w:w="72" w:type="dxa"/>
              <w:left w:w="144" w:type="dxa"/>
              <w:bottom w:w="72" w:type="dxa"/>
              <w:right w:w="144" w:type="dxa"/>
            </w:tcMar>
            <w:vAlign w:val="center"/>
          </w:tcPr>
          <w:p w14:paraId="6F8E4DF7" w14:textId="3B77F882" w:rsidR="008B09AF" w:rsidRPr="00416021" w:rsidRDefault="008B09AF" w:rsidP="008B09AF">
            <w:pPr>
              <w:spacing w:after="0" w:line="204" w:lineRule="auto"/>
              <w:jc w:val="center"/>
              <w:rPr>
                <w:rFonts w:ascii="Calibri Light" w:eastAsia="Times New Roman" w:hAnsi="Calibri Light" w:cs="Calibri Light"/>
                <w:bCs/>
                <w:sz w:val="20"/>
                <w:szCs w:val="20"/>
              </w:rPr>
            </w:pPr>
            <w:r w:rsidRPr="00F72EEE">
              <w:rPr>
                <w:rFonts w:ascii="Calibri Light" w:eastAsia="Times New Roman" w:hAnsi="Calibri Light" w:cs="Calibri Light"/>
                <w:bCs/>
                <w:sz w:val="20"/>
                <w:szCs w:val="20"/>
              </w:rPr>
              <w:t>APB/EP, Program Office</w:t>
            </w:r>
          </w:p>
        </w:tc>
        <w:tc>
          <w:tcPr>
            <w:tcW w:w="3240" w:type="dxa"/>
            <w:tcBorders>
              <w:top w:val="single" w:sz="6" w:space="0" w:color="FFFFFF" w:themeColor="background1"/>
              <w:left w:val="single" w:sz="6" w:space="0" w:color="FFFFFF" w:themeColor="background1"/>
              <w:right w:val="single" w:sz="6" w:space="0" w:color="FFFFFF" w:themeColor="background1"/>
            </w:tcBorders>
            <w:shd w:val="clear" w:color="auto" w:fill="CCDDEA" w:themeFill="background2"/>
            <w:vAlign w:val="center"/>
          </w:tcPr>
          <w:p w14:paraId="4151E5DB" w14:textId="73EF2D4B" w:rsidR="008B09AF" w:rsidRPr="00416021" w:rsidRDefault="008B09AF" w:rsidP="008B09AF">
            <w:pPr>
              <w:spacing w:after="0" w:line="204" w:lineRule="auto"/>
              <w:ind w:left="144" w:right="144"/>
              <w:jc w:val="left"/>
              <w:rPr>
                <w:rFonts w:ascii="Calibri Light" w:eastAsia="Times New Roman" w:hAnsi="Calibri Light" w:cs="Calibri Light"/>
                <w:bCs/>
                <w:sz w:val="20"/>
                <w:szCs w:val="20"/>
              </w:rPr>
            </w:pPr>
            <w:r w:rsidRPr="003875A2">
              <w:rPr>
                <w:rFonts w:ascii="Calibri Light" w:eastAsia="Times New Roman" w:hAnsi="Calibri Light" w:cs="Calibri Light"/>
                <w:b/>
                <w:bCs/>
                <w:i/>
                <w:sz w:val="20"/>
                <w:szCs w:val="20"/>
              </w:rPr>
              <w:t>Green</w:t>
            </w:r>
            <w:r w:rsidRPr="00C0333E">
              <w:rPr>
                <w:rFonts w:ascii="Calibri Light" w:eastAsia="Times New Roman" w:hAnsi="Calibri Light" w:cs="Calibri Light"/>
                <w:bCs/>
                <w:sz w:val="20"/>
                <w:szCs w:val="20"/>
              </w:rPr>
              <w:t xml:space="preserve">: </w:t>
            </w:r>
            <w:r>
              <w:rPr>
                <w:rFonts w:ascii="Calibri Light" w:eastAsia="Times New Roman" w:hAnsi="Calibri Light" w:cs="Calibri Light"/>
                <w:bCs/>
                <w:sz w:val="20"/>
                <w:szCs w:val="20"/>
              </w:rPr>
              <w:t>P</w:t>
            </w:r>
            <w:r w:rsidRPr="00C0333E">
              <w:rPr>
                <w:rFonts w:ascii="Calibri Light" w:eastAsia="Times New Roman" w:hAnsi="Calibri Light" w:cs="Calibri Light"/>
                <w:bCs/>
                <w:sz w:val="20"/>
                <w:szCs w:val="20"/>
              </w:rPr>
              <w:t xml:space="preserve">VAC  is </w:t>
            </w:r>
            <w:r>
              <w:rPr>
                <w:rFonts w:ascii="Calibri Light" w:eastAsia="Times New Roman" w:hAnsi="Calibri Light" w:cs="Calibri Light"/>
                <w:bCs/>
                <w:sz w:val="20"/>
                <w:szCs w:val="20"/>
              </w:rPr>
              <w:t>less than or equal to negative 5</w:t>
            </w:r>
            <w:r w:rsidRPr="00C0333E">
              <w:rPr>
                <w:rFonts w:ascii="Calibri Light" w:eastAsia="Times New Roman" w:hAnsi="Calibri Light" w:cs="Calibri Light"/>
                <w:bCs/>
                <w:sz w:val="20"/>
                <w:szCs w:val="20"/>
              </w:rPr>
              <w:t>%</w:t>
            </w:r>
          </w:p>
        </w:tc>
      </w:tr>
      <w:tr w:rsidR="008B09AF" w:rsidRPr="00416021" w14:paraId="40899F66" w14:textId="77777777" w:rsidTr="00C33C8A">
        <w:tblPrEx>
          <w:tblLook w:val="0400" w:firstRow="0" w:lastRow="0" w:firstColumn="0" w:lastColumn="0" w:noHBand="0" w:noVBand="1"/>
        </w:tblPrEx>
        <w:trPr>
          <w:trHeight w:val="1059"/>
          <w:jc w:val="center"/>
        </w:trPr>
        <w:tc>
          <w:tcPr>
            <w:tcW w:w="2500" w:type="dxa"/>
            <w:vMerge/>
            <w:tcBorders>
              <w:left w:val="single" w:sz="6" w:space="0" w:color="FFFFFF" w:themeColor="background1"/>
              <w:right w:val="single" w:sz="6" w:space="0" w:color="FFFFFF" w:themeColor="background1"/>
            </w:tcBorders>
            <w:shd w:val="clear" w:color="auto" w:fill="CCDDEA" w:themeFill="background2"/>
            <w:tcMar>
              <w:top w:w="72" w:type="dxa"/>
              <w:left w:w="144" w:type="dxa"/>
              <w:bottom w:w="72" w:type="dxa"/>
              <w:right w:w="144" w:type="dxa"/>
            </w:tcMar>
            <w:vAlign w:val="center"/>
          </w:tcPr>
          <w:p w14:paraId="5B8D1112" w14:textId="77777777" w:rsidR="008B09AF" w:rsidRPr="00416021" w:rsidRDefault="008B09AF" w:rsidP="008B09AF">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themeColor="background1"/>
            </w:tcBorders>
            <w:shd w:val="clear" w:color="auto" w:fill="CCDDEA" w:themeFill="background2"/>
            <w:tcMar>
              <w:top w:w="72" w:type="dxa"/>
              <w:left w:w="144" w:type="dxa"/>
              <w:bottom w:w="72" w:type="dxa"/>
              <w:right w:w="144" w:type="dxa"/>
            </w:tcMar>
            <w:vAlign w:val="center"/>
          </w:tcPr>
          <w:p w14:paraId="4DD4CFDB" w14:textId="77777777" w:rsidR="008B09AF" w:rsidRPr="00416021" w:rsidRDefault="008B09AF" w:rsidP="008B09AF">
            <w:pPr>
              <w:spacing w:after="0" w:line="204" w:lineRule="auto"/>
              <w:jc w:val="left"/>
              <w:rPr>
                <w:rFonts w:ascii="Calibri Light" w:eastAsia="Times New Roman" w:hAnsi="Calibri Light" w:cs="Calibri Light"/>
                <w:bCs/>
                <w:sz w:val="20"/>
                <w:szCs w:val="20"/>
              </w:rPr>
            </w:pPr>
          </w:p>
        </w:tc>
        <w:tc>
          <w:tcPr>
            <w:tcW w:w="2289" w:type="dxa"/>
            <w:vMerge/>
            <w:shd w:val="clear" w:color="auto" w:fill="CCDDEA" w:themeFill="background2"/>
            <w:tcMar>
              <w:top w:w="72" w:type="dxa"/>
              <w:left w:w="144" w:type="dxa"/>
              <w:bottom w:w="72" w:type="dxa"/>
              <w:right w:w="144" w:type="dxa"/>
            </w:tcMar>
            <w:vAlign w:val="center"/>
          </w:tcPr>
          <w:p w14:paraId="7836E91C" w14:textId="77777777" w:rsidR="008B09AF" w:rsidRPr="00416021" w:rsidRDefault="008B09AF" w:rsidP="008B09AF">
            <w:pPr>
              <w:spacing w:after="0" w:line="204" w:lineRule="auto"/>
              <w:ind w:left="144" w:right="144"/>
              <w:jc w:val="left"/>
              <w:rPr>
                <w:rFonts w:ascii="Calibri Light" w:eastAsia="Times New Roman" w:hAnsi="Calibri Light" w:cs="Calibri Light"/>
                <w:bCs/>
                <w:sz w:val="20"/>
                <w:szCs w:val="20"/>
              </w:rPr>
            </w:pPr>
          </w:p>
        </w:tc>
        <w:tc>
          <w:tcPr>
            <w:tcW w:w="3240" w:type="dxa"/>
            <w:tcBorders>
              <w:top w:val="single" w:sz="6" w:space="0" w:color="FFFFFF" w:themeColor="background1"/>
              <w:left w:val="single" w:sz="6" w:space="0" w:color="FFFFFF" w:themeColor="background1"/>
              <w:right w:val="single" w:sz="6" w:space="0" w:color="FFFFFF" w:themeColor="background1"/>
            </w:tcBorders>
            <w:shd w:val="clear" w:color="auto" w:fill="CCDDEA" w:themeFill="background2"/>
            <w:vAlign w:val="center"/>
          </w:tcPr>
          <w:p w14:paraId="6D99CE3B" w14:textId="39A99780" w:rsidR="008B09AF" w:rsidRPr="00416021" w:rsidRDefault="008B09AF" w:rsidP="008B09AF">
            <w:pPr>
              <w:spacing w:after="0" w:line="204" w:lineRule="auto"/>
              <w:ind w:left="144" w:right="144"/>
              <w:jc w:val="left"/>
              <w:rPr>
                <w:rFonts w:ascii="Calibri Light" w:eastAsia="Times New Roman" w:hAnsi="Calibri Light" w:cs="Calibri Light"/>
                <w:bCs/>
                <w:sz w:val="20"/>
                <w:szCs w:val="20"/>
              </w:rPr>
            </w:pPr>
            <w:r w:rsidRPr="003875A2">
              <w:rPr>
                <w:rFonts w:ascii="Calibri Light" w:eastAsia="Times New Roman" w:hAnsi="Calibri Light" w:cs="Calibri Light"/>
                <w:b/>
                <w:bCs/>
                <w:i/>
                <w:sz w:val="20"/>
                <w:szCs w:val="20"/>
              </w:rPr>
              <w:t>Yellow</w:t>
            </w:r>
            <w:r w:rsidRPr="00C0333E">
              <w:rPr>
                <w:rFonts w:ascii="Calibri Light" w:eastAsia="Times New Roman" w:hAnsi="Calibri Light" w:cs="Calibri Light"/>
                <w:bCs/>
                <w:sz w:val="20"/>
                <w:szCs w:val="20"/>
              </w:rPr>
              <w:t xml:space="preserve">: </w:t>
            </w:r>
            <w:r>
              <w:rPr>
                <w:rFonts w:ascii="Calibri Light" w:eastAsia="Times New Roman" w:hAnsi="Calibri Light" w:cs="Calibri Light"/>
                <w:bCs/>
                <w:sz w:val="20"/>
                <w:szCs w:val="20"/>
              </w:rPr>
              <w:t>P</w:t>
            </w:r>
            <w:r w:rsidRPr="00C0333E">
              <w:rPr>
                <w:rFonts w:ascii="Calibri Light" w:eastAsia="Times New Roman" w:hAnsi="Calibri Light" w:cs="Calibri Light"/>
                <w:bCs/>
                <w:sz w:val="20"/>
                <w:szCs w:val="20"/>
              </w:rPr>
              <w:t xml:space="preserve">VAC is </w:t>
            </w:r>
            <w:r>
              <w:rPr>
                <w:rFonts w:ascii="Calibri Light" w:eastAsia="Times New Roman" w:hAnsi="Calibri Light" w:cs="Calibri Light"/>
                <w:bCs/>
                <w:sz w:val="20"/>
                <w:szCs w:val="20"/>
              </w:rPr>
              <w:t>greater than negative 5</w:t>
            </w:r>
            <w:r w:rsidRPr="00C0333E">
              <w:rPr>
                <w:rFonts w:ascii="Calibri Light" w:eastAsia="Times New Roman" w:hAnsi="Calibri Light" w:cs="Calibri Light"/>
                <w:bCs/>
                <w:sz w:val="20"/>
                <w:szCs w:val="20"/>
              </w:rPr>
              <w:t xml:space="preserve">% and </w:t>
            </w:r>
            <w:r>
              <w:rPr>
                <w:rFonts w:ascii="Calibri Light" w:eastAsia="Times New Roman" w:hAnsi="Calibri Light" w:cs="Calibri Light"/>
                <w:bCs/>
                <w:sz w:val="20"/>
                <w:szCs w:val="20"/>
              </w:rPr>
              <w:t>less than or equal to negative 1</w:t>
            </w:r>
            <w:r w:rsidRPr="00C0333E">
              <w:rPr>
                <w:rFonts w:ascii="Calibri Light" w:eastAsia="Times New Roman" w:hAnsi="Calibri Light" w:cs="Calibri Light"/>
                <w:bCs/>
                <w:sz w:val="20"/>
                <w:szCs w:val="20"/>
              </w:rPr>
              <w:t>0%</w:t>
            </w:r>
          </w:p>
        </w:tc>
      </w:tr>
      <w:tr w:rsidR="008B09AF" w:rsidRPr="00416021" w14:paraId="6ADA980D" w14:textId="77777777" w:rsidTr="00C33C8A">
        <w:tblPrEx>
          <w:tblLook w:val="0400" w:firstRow="0" w:lastRow="0" w:firstColumn="0" w:lastColumn="0" w:noHBand="0" w:noVBand="1"/>
        </w:tblPrEx>
        <w:trPr>
          <w:trHeight w:val="861"/>
          <w:jc w:val="center"/>
        </w:trPr>
        <w:tc>
          <w:tcPr>
            <w:tcW w:w="2500" w:type="dxa"/>
            <w:vMerge/>
            <w:tcBorders>
              <w:left w:val="single" w:sz="6" w:space="0" w:color="FFFFFF" w:themeColor="background1"/>
              <w:right w:val="single" w:sz="6" w:space="0" w:color="FFFFFF" w:themeColor="background1"/>
            </w:tcBorders>
            <w:shd w:val="clear" w:color="auto" w:fill="CCDDEA" w:themeFill="background2"/>
            <w:tcMar>
              <w:top w:w="72" w:type="dxa"/>
              <w:left w:w="144" w:type="dxa"/>
              <w:bottom w:w="72" w:type="dxa"/>
              <w:right w:w="144" w:type="dxa"/>
            </w:tcMar>
            <w:vAlign w:val="center"/>
          </w:tcPr>
          <w:p w14:paraId="7AB4F088" w14:textId="77777777" w:rsidR="008B09AF" w:rsidRPr="00416021" w:rsidRDefault="008B09AF" w:rsidP="008B09AF">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themeColor="background1"/>
            </w:tcBorders>
            <w:shd w:val="clear" w:color="auto" w:fill="CCDDEA" w:themeFill="background2"/>
            <w:tcMar>
              <w:top w:w="72" w:type="dxa"/>
              <w:left w:w="144" w:type="dxa"/>
              <w:bottom w:w="72" w:type="dxa"/>
              <w:right w:w="144" w:type="dxa"/>
            </w:tcMar>
            <w:vAlign w:val="center"/>
          </w:tcPr>
          <w:p w14:paraId="0A7C8181" w14:textId="77777777" w:rsidR="008B09AF" w:rsidRPr="00416021" w:rsidRDefault="008B09AF" w:rsidP="008B09AF">
            <w:pPr>
              <w:spacing w:after="0" w:line="204" w:lineRule="auto"/>
              <w:jc w:val="left"/>
              <w:rPr>
                <w:rFonts w:ascii="Calibri Light" w:eastAsia="Times New Roman" w:hAnsi="Calibri Light" w:cs="Calibri Light"/>
                <w:bCs/>
                <w:sz w:val="20"/>
                <w:szCs w:val="20"/>
              </w:rPr>
            </w:pPr>
          </w:p>
        </w:tc>
        <w:tc>
          <w:tcPr>
            <w:tcW w:w="2289" w:type="dxa"/>
            <w:vMerge/>
            <w:shd w:val="clear" w:color="auto" w:fill="CCDDEA" w:themeFill="background2"/>
            <w:tcMar>
              <w:top w:w="72" w:type="dxa"/>
              <w:left w:w="144" w:type="dxa"/>
              <w:bottom w:w="72" w:type="dxa"/>
              <w:right w:w="144" w:type="dxa"/>
            </w:tcMar>
            <w:vAlign w:val="center"/>
          </w:tcPr>
          <w:p w14:paraId="6580DB26" w14:textId="77777777" w:rsidR="008B09AF" w:rsidRPr="00416021" w:rsidRDefault="008B09AF" w:rsidP="008B09AF">
            <w:pPr>
              <w:spacing w:after="0" w:line="204" w:lineRule="auto"/>
              <w:ind w:left="144" w:right="144"/>
              <w:jc w:val="left"/>
              <w:rPr>
                <w:rFonts w:ascii="Calibri Light" w:eastAsia="Times New Roman" w:hAnsi="Calibri Light" w:cs="Calibri Light"/>
                <w:bCs/>
                <w:sz w:val="20"/>
                <w:szCs w:val="20"/>
              </w:rPr>
            </w:pPr>
          </w:p>
        </w:tc>
        <w:tc>
          <w:tcPr>
            <w:tcW w:w="3240" w:type="dxa"/>
            <w:tcBorders>
              <w:top w:val="single" w:sz="6" w:space="0" w:color="FFFFFF" w:themeColor="background1"/>
              <w:left w:val="single" w:sz="6" w:space="0" w:color="FFFFFF" w:themeColor="background1"/>
              <w:right w:val="single" w:sz="6" w:space="0" w:color="FFFFFF" w:themeColor="background1"/>
            </w:tcBorders>
            <w:shd w:val="clear" w:color="auto" w:fill="CCDDEA" w:themeFill="background2"/>
            <w:vAlign w:val="center"/>
          </w:tcPr>
          <w:p w14:paraId="1B641DDE" w14:textId="3A25C9B7" w:rsidR="008B09AF" w:rsidRPr="00416021" w:rsidRDefault="008B09AF" w:rsidP="008B09AF">
            <w:pPr>
              <w:spacing w:after="0" w:line="204" w:lineRule="auto"/>
              <w:ind w:left="144" w:right="144"/>
              <w:jc w:val="left"/>
              <w:rPr>
                <w:rFonts w:ascii="Calibri Light" w:eastAsia="Times New Roman" w:hAnsi="Calibri Light" w:cs="Calibri Light"/>
                <w:bCs/>
                <w:sz w:val="20"/>
                <w:szCs w:val="20"/>
              </w:rPr>
            </w:pPr>
            <w:r w:rsidRPr="003875A2">
              <w:rPr>
                <w:rFonts w:ascii="Calibri Light" w:eastAsia="Times New Roman" w:hAnsi="Calibri Light" w:cs="Calibri Light"/>
                <w:b/>
                <w:bCs/>
                <w:i/>
                <w:sz w:val="20"/>
                <w:szCs w:val="20"/>
              </w:rPr>
              <w:t>Red</w:t>
            </w:r>
            <w:r w:rsidRPr="00C0333E">
              <w:rPr>
                <w:rFonts w:ascii="Calibri Light" w:eastAsia="Times New Roman" w:hAnsi="Calibri Light" w:cs="Calibri Light"/>
                <w:bCs/>
                <w:sz w:val="20"/>
                <w:szCs w:val="20"/>
              </w:rPr>
              <w:t xml:space="preserve">: </w:t>
            </w:r>
            <w:r>
              <w:rPr>
                <w:rFonts w:ascii="Calibri Light" w:eastAsia="Times New Roman" w:hAnsi="Calibri Light" w:cs="Calibri Light"/>
                <w:bCs/>
                <w:sz w:val="20"/>
                <w:szCs w:val="20"/>
              </w:rPr>
              <w:t>P</w:t>
            </w:r>
            <w:r w:rsidRPr="00C0333E">
              <w:rPr>
                <w:rFonts w:ascii="Calibri Light" w:eastAsia="Times New Roman" w:hAnsi="Calibri Light" w:cs="Calibri Light"/>
                <w:bCs/>
                <w:sz w:val="20"/>
                <w:szCs w:val="20"/>
              </w:rPr>
              <w:t xml:space="preserve">VAC is </w:t>
            </w:r>
            <w:r>
              <w:rPr>
                <w:rFonts w:ascii="Calibri Light" w:eastAsia="Times New Roman" w:hAnsi="Calibri Light" w:cs="Calibri Light"/>
                <w:bCs/>
                <w:sz w:val="20"/>
                <w:szCs w:val="20"/>
              </w:rPr>
              <w:t>greater than negative 1</w:t>
            </w:r>
            <w:r w:rsidRPr="00C0333E">
              <w:rPr>
                <w:rFonts w:ascii="Calibri Light" w:eastAsia="Times New Roman" w:hAnsi="Calibri Light" w:cs="Calibri Light"/>
                <w:bCs/>
                <w:sz w:val="20"/>
                <w:szCs w:val="20"/>
              </w:rPr>
              <w:t xml:space="preserve">0% </w:t>
            </w:r>
          </w:p>
        </w:tc>
      </w:tr>
      <w:tr w:rsidR="008B09AF" w:rsidRPr="00416021" w14:paraId="2E74F914" w14:textId="77777777" w:rsidTr="00C33C8A">
        <w:tblPrEx>
          <w:tblLook w:val="0400" w:firstRow="0" w:lastRow="0" w:firstColumn="0" w:lastColumn="0" w:noHBand="0" w:noVBand="1"/>
        </w:tblPrEx>
        <w:trPr>
          <w:trHeight w:val="178"/>
          <w:jc w:val="center"/>
        </w:trPr>
        <w:tc>
          <w:tcPr>
            <w:tcW w:w="2500" w:type="dxa"/>
            <w:vMerge/>
            <w:tcBorders>
              <w:left w:val="single" w:sz="6" w:space="0" w:color="FFFFFF" w:themeColor="background1"/>
              <w:right w:val="single" w:sz="6" w:space="0" w:color="FFFFFF" w:themeColor="background1"/>
            </w:tcBorders>
            <w:shd w:val="clear" w:color="auto" w:fill="CCDDEA" w:themeFill="background2"/>
            <w:tcMar>
              <w:top w:w="72" w:type="dxa"/>
              <w:left w:w="144" w:type="dxa"/>
              <w:bottom w:w="72" w:type="dxa"/>
              <w:right w:w="144" w:type="dxa"/>
            </w:tcMar>
            <w:vAlign w:val="center"/>
          </w:tcPr>
          <w:p w14:paraId="5F0812B9" w14:textId="77777777" w:rsidR="008B09AF" w:rsidRPr="00416021" w:rsidRDefault="008B09AF" w:rsidP="008B09AF">
            <w:pPr>
              <w:spacing w:before="60" w:after="60" w:line="204" w:lineRule="auto"/>
              <w:ind w:left="144" w:right="144"/>
              <w:jc w:val="center"/>
              <w:rPr>
                <w:rFonts w:ascii="Calibri Light" w:eastAsia="Times New Roman" w:hAnsi="Calibri Light" w:cs="Calibri Light"/>
                <w:bCs/>
                <w:sz w:val="20"/>
                <w:szCs w:val="20"/>
              </w:rPr>
            </w:pPr>
          </w:p>
        </w:tc>
        <w:tc>
          <w:tcPr>
            <w:tcW w:w="2369" w:type="dxa"/>
            <w:vMerge/>
            <w:tcBorders>
              <w:left w:val="single" w:sz="6" w:space="0" w:color="FFFFFF" w:themeColor="background1"/>
            </w:tcBorders>
            <w:shd w:val="clear" w:color="auto" w:fill="CCDDEA" w:themeFill="background2"/>
            <w:tcMar>
              <w:top w:w="72" w:type="dxa"/>
              <w:left w:w="144" w:type="dxa"/>
              <w:bottom w:w="72" w:type="dxa"/>
              <w:right w:w="144" w:type="dxa"/>
            </w:tcMar>
            <w:vAlign w:val="center"/>
          </w:tcPr>
          <w:p w14:paraId="53C3218A" w14:textId="77777777" w:rsidR="008B09AF" w:rsidRPr="00416021" w:rsidRDefault="008B09AF" w:rsidP="008B09AF">
            <w:pPr>
              <w:spacing w:after="0" w:line="204" w:lineRule="auto"/>
              <w:jc w:val="left"/>
              <w:rPr>
                <w:rFonts w:ascii="Calibri Light" w:eastAsia="Times New Roman" w:hAnsi="Calibri Light" w:cs="Calibri Light"/>
                <w:bCs/>
                <w:sz w:val="20"/>
                <w:szCs w:val="20"/>
              </w:rPr>
            </w:pPr>
          </w:p>
        </w:tc>
        <w:tc>
          <w:tcPr>
            <w:tcW w:w="2289" w:type="dxa"/>
            <w:vMerge/>
            <w:shd w:val="clear" w:color="auto" w:fill="CCDDEA" w:themeFill="background2"/>
            <w:tcMar>
              <w:top w:w="72" w:type="dxa"/>
              <w:left w:w="144" w:type="dxa"/>
              <w:bottom w:w="72" w:type="dxa"/>
              <w:right w:w="144" w:type="dxa"/>
            </w:tcMar>
            <w:vAlign w:val="center"/>
          </w:tcPr>
          <w:p w14:paraId="7FEA9F45" w14:textId="77777777" w:rsidR="008B09AF" w:rsidRPr="00416021" w:rsidRDefault="008B09AF" w:rsidP="008B09AF">
            <w:pPr>
              <w:spacing w:after="0" w:line="204" w:lineRule="auto"/>
              <w:ind w:left="144" w:right="144"/>
              <w:jc w:val="left"/>
              <w:rPr>
                <w:rFonts w:ascii="Calibri Light" w:eastAsia="Times New Roman" w:hAnsi="Calibri Light" w:cs="Calibri Light"/>
                <w:bCs/>
                <w:sz w:val="20"/>
                <w:szCs w:val="20"/>
              </w:rPr>
            </w:pPr>
          </w:p>
        </w:tc>
        <w:tc>
          <w:tcPr>
            <w:tcW w:w="324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DDEA" w:themeFill="background2"/>
            <w:vAlign w:val="center"/>
          </w:tcPr>
          <w:p w14:paraId="66ED08BC" w14:textId="3E04E206" w:rsidR="008B09AF" w:rsidRPr="007B5208" w:rsidRDefault="008B09AF" w:rsidP="008B09AF">
            <w:pPr>
              <w:spacing w:after="0" w:line="204" w:lineRule="auto"/>
              <w:ind w:left="144" w:right="144"/>
              <w:jc w:val="left"/>
              <w:rPr>
                <w:rFonts w:ascii="Calibri Light" w:eastAsia="Times New Roman" w:hAnsi="Calibri Light" w:cs="Calibri Light"/>
                <w:i/>
                <w:sz w:val="20"/>
                <w:szCs w:val="20"/>
              </w:rPr>
            </w:pPr>
            <w:r w:rsidRPr="00B76638">
              <w:rPr>
                <w:rFonts w:ascii="Calibri Light" w:eastAsia="Times New Roman" w:hAnsi="Calibri Light" w:cs="Calibri Light"/>
                <w:b/>
                <w:bCs/>
                <w:i/>
                <w:sz w:val="20"/>
                <w:szCs w:val="20"/>
              </w:rPr>
              <w:t>Gr</w:t>
            </w:r>
            <w:r>
              <w:rPr>
                <w:rFonts w:ascii="Calibri Light" w:eastAsia="Times New Roman" w:hAnsi="Calibri Light" w:cs="Calibri Light"/>
                <w:b/>
                <w:bCs/>
                <w:i/>
                <w:sz w:val="20"/>
                <w:szCs w:val="20"/>
              </w:rPr>
              <w:t>a</w:t>
            </w:r>
            <w:r w:rsidRPr="00B76638">
              <w:rPr>
                <w:rFonts w:ascii="Calibri Light" w:eastAsia="Times New Roman" w:hAnsi="Calibri Light" w:cs="Calibri Light"/>
                <w:b/>
                <w:bCs/>
                <w:i/>
                <w:sz w:val="20"/>
                <w:szCs w:val="20"/>
              </w:rPr>
              <w:t xml:space="preserve">y: </w:t>
            </w:r>
            <w:r w:rsidRPr="00C33C8A">
              <w:rPr>
                <w:rFonts w:ascii="Calibri Light" w:eastAsia="Times New Roman" w:hAnsi="Calibri Light" w:cs="Calibri Light"/>
                <w:iCs/>
                <w:sz w:val="20"/>
                <w:szCs w:val="20"/>
              </w:rPr>
              <w:t>Not applicable/ supported for this program baseline</w:t>
            </w:r>
          </w:p>
        </w:tc>
      </w:tr>
      <w:tr w:rsidR="008B09AF" w:rsidRPr="00416021" w14:paraId="4EE57606" w14:textId="77777777" w:rsidTr="00C33C8A">
        <w:tblPrEx>
          <w:tblLook w:val="0400" w:firstRow="0" w:lastRow="0" w:firstColumn="0" w:lastColumn="0" w:noHBand="0" w:noVBand="1"/>
        </w:tblPrEx>
        <w:trPr>
          <w:trHeight w:val="57"/>
          <w:jc w:val="center"/>
        </w:trPr>
        <w:tc>
          <w:tcPr>
            <w:tcW w:w="2500" w:type="dxa"/>
            <w:vMerge w:val="restart"/>
            <w:tcBorders>
              <w:top w:val="single" w:sz="8" w:space="0" w:color="FFFFFF"/>
              <w:left w:val="single" w:sz="8" w:space="0" w:color="FFFFFF"/>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1D219609" w14:textId="3B3B31AE" w:rsidR="008B09AF" w:rsidRPr="00416021" w:rsidRDefault="008B09AF" w:rsidP="008B09AF">
            <w:pPr>
              <w:spacing w:after="0" w:line="204" w:lineRule="auto"/>
              <w:jc w:val="center"/>
              <w:rPr>
                <w:rFonts w:ascii="Calibri Light" w:eastAsia="Times New Roman" w:hAnsi="Calibri Light" w:cs="Calibri Light"/>
                <w:bCs/>
                <w:sz w:val="20"/>
                <w:szCs w:val="20"/>
              </w:rPr>
            </w:pPr>
          </w:p>
          <w:p w14:paraId="3B4608EA" w14:textId="68EDAE49" w:rsidR="008B09AF" w:rsidRDefault="008B09AF" w:rsidP="008B09AF">
            <w:pPr>
              <w:spacing w:after="0" w:line="240" w:lineRule="auto"/>
              <w:jc w:val="center"/>
              <w:rPr>
                <w:rFonts w:ascii="Calibri Light" w:eastAsia="Times New Roman" w:hAnsi="Calibri Light" w:cs="Calibri Light"/>
                <w:color w:val="000000"/>
                <w:sz w:val="20"/>
                <w:szCs w:val="20"/>
              </w:rPr>
            </w:pPr>
            <w:r w:rsidRPr="00416021">
              <w:rPr>
                <w:rFonts w:ascii="Calibri Light" w:eastAsia="Times New Roman" w:hAnsi="Calibri Light" w:cs="Calibri Light"/>
                <w:bCs/>
                <w:sz w:val="20"/>
                <w:szCs w:val="20"/>
              </w:rPr>
              <w:t>Program Manager</w:t>
            </w:r>
            <w:r>
              <w:rPr>
                <w:rFonts w:ascii="Calibri Light" w:eastAsia="Times New Roman" w:hAnsi="Calibri Light" w:cs="Calibri Light"/>
                <w:bCs/>
                <w:sz w:val="20"/>
                <w:szCs w:val="20"/>
              </w:rPr>
              <w:t xml:space="preserve"> Assessment and Comments</w:t>
            </w:r>
          </w:p>
        </w:tc>
        <w:tc>
          <w:tcPr>
            <w:tcW w:w="2369" w:type="dxa"/>
            <w:vMerge w:val="restart"/>
            <w:tcBorders>
              <w:top w:val="single" w:sz="8" w:space="0" w:color="FFFFFF"/>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08D0BCBF" w14:textId="01440AB4" w:rsidR="008B09AF" w:rsidRPr="00C50F2F" w:rsidRDefault="008B09AF" w:rsidP="008B09AF">
            <w:pPr>
              <w:spacing w:after="0" w:line="204" w:lineRule="auto"/>
              <w:jc w:val="left"/>
              <w:rPr>
                <w:rFonts w:ascii="Calibri Light" w:eastAsia="Times New Roman" w:hAnsi="Calibri Light" w:cs="Calibri Light"/>
                <w:color w:val="000000"/>
                <w:sz w:val="20"/>
                <w:szCs w:val="20"/>
              </w:rPr>
            </w:pPr>
            <w:r w:rsidRPr="00416021">
              <w:rPr>
                <w:rFonts w:ascii="Calibri Light" w:eastAsia="Times New Roman" w:hAnsi="Calibri Light" w:cs="Calibri Light"/>
                <w:bCs/>
                <w:sz w:val="20"/>
                <w:szCs w:val="20"/>
              </w:rPr>
              <w:t>The PM</w:t>
            </w:r>
            <w:r>
              <w:rPr>
                <w:rFonts w:ascii="Calibri Light" w:eastAsia="Times New Roman" w:hAnsi="Calibri Light" w:cs="Calibri Light"/>
                <w:bCs/>
                <w:sz w:val="20"/>
                <w:szCs w:val="20"/>
              </w:rPr>
              <w:t xml:space="preserve"> Assessment is</w:t>
            </w:r>
            <w:r w:rsidRPr="00416021">
              <w:rPr>
                <w:rFonts w:ascii="Calibri Light" w:eastAsia="Times New Roman" w:hAnsi="Calibri Light" w:cs="Calibri Light"/>
                <w:bCs/>
                <w:sz w:val="20"/>
                <w:szCs w:val="20"/>
              </w:rPr>
              <w:t xml:space="preserve"> intended to be the PM’s overall </w:t>
            </w:r>
            <w:r>
              <w:rPr>
                <w:rFonts w:ascii="Calibri Light" w:eastAsia="Times New Roman" w:hAnsi="Calibri Light" w:cs="Calibri Light"/>
                <w:bCs/>
                <w:sz w:val="20"/>
                <w:szCs w:val="20"/>
              </w:rPr>
              <w:t>view</w:t>
            </w:r>
            <w:r w:rsidRPr="00416021">
              <w:rPr>
                <w:rFonts w:ascii="Calibri Light" w:eastAsia="Times New Roman" w:hAnsi="Calibri Light" w:cs="Calibri Light"/>
                <w:bCs/>
                <w:sz w:val="20"/>
                <w:szCs w:val="20"/>
              </w:rPr>
              <w:t xml:space="preserve"> of the program health including the probability of </w:t>
            </w:r>
            <w:r>
              <w:rPr>
                <w:rFonts w:ascii="Calibri Light" w:eastAsia="Times New Roman" w:hAnsi="Calibri Light" w:cs="Calibri Light"/>
                <w:bCs/>
                <w:sz w:val="20"/>
                <w:szCs w:val="20"/>
              </w:rPr>
              <w:t>meeting the APB/EP baseline parameters</w:t>
            </w:r>
            <w:r w:rsidRPr="00416021">
              <w:rPr>
                <w:rFonts w:ascii="Calibri Light" w:eastAsia="Times New Roman" w:hAnsi="Calibri Light" w:cs="Calibri Light"/>
                <w:bCs/>
                <w:sz w:val="20"/>
                <w:szCs w:val="20"/>
              </w:rPr>
              <w:t>.</w:t>
            </w:r>
          </w:p>
        </w:tc>
        <w:tc>
          <w:tcPr>
            <w:tcW w:w="2289" w:type="dxa"/>
            <w:vMerge w:val="restart"/>
            <w:tcBorders>
              <w:top w:val="single" w:sz="8" w:space="0" w:color="FFFFFF"/>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4AE5A6A8" w14:textId="3FE07873" w:rsidR="008B09AF" w:rsidRPr="00C33C8A" w:rsidRDefault="008B09AF" w:rsidP="00C33C8A">
            <w:pPr>
              <w:spacing w:after="0" w:line="204" w:lineRule="auto"/>
              <w:jc w:val="center"/>
              <w:rPr>
                <w:rFonts w:ascii="Calibri Light" w:eastAsia="Times New Roman" w:hAnsi="Calibri Light" w:cs="Calibri Light"/>
                <w:bCs/>
                <w:sz w:val="20"/>
                <w:szCs w:val="20"/>
              </w:rPr>
            </w:pPr>
            <w:r w:rsidRPr="00F72EEE">
              <w:rPr>
                <w:rFonts w:ascii="Calibri Light" w:eastAsia="Times New Roman" w:hAnsi="Calibri Light" w:cs="Calibri Light"/>
                <w:bCs/>
                <w:sz w:val="20"/>
                <w:szCs w:val="20"/>
              </w:rPr>
              <w:t>APB/EP, Program Office</w:t>
            </w:r>
          </w:p>
        </w:tc>
        <w:tc>
          <w:tcPr>
            <w:tcW w:w="3240" w:type="dxa"/>
            <w:tcBorders>
              <w:top w:val="single" w:sz="8" w:space="0" w:color="FFFFFF"/>
              <w:left w:val="nil"/>
              <w:bottom w:val="single" w:sz="8" w:space="0" w:color="FFFFFF"/>
              <w:right w:val="single" w:sz="8" w:space="0" w:color="FFFFFF"/>
            </w:tcBorders>
            <w:shd w:val="clear" w:color="auto" w:fill="E1E7EC" w:themeFill="accent2" w:themeFillTint="33"/>
            <w:vAlign w:val="center"/>
          </w:tcPr>
          <w:p w14:paraId="67374881" w14:textId="2A5B4940" w:rsidR="008B09AF" w:rsidRPr="00C50F2F" w:rsidRDefault="008B09AF" w:rsidP="008B09AF">
            <w:pPr>
              <w:spacing w:after="0" w:line="204" w:lineRule="auto"/>
              <w:ind w:left="144" w:right="144"/>
              <w:jc w:val="left"/>
              <w:rPr>
                <w:rFonts w:ascii="Calibri Light" w:eastAsia="Times New Roman" w:hAnsi="Calibri Light" w:cs="Calibri Light"/>
                <w:color w:val="000000"/>
                <w:sz w:val="20"/>
                <w:szCs w:val="20"/>
              </w:rPr>
            </w:pPr>
            <w:r w:rsidRPr="008F35BE">
              <w:rPr>
                <w:rFonts w:ascii="Calibri Light" w:eastAsia="Times New Roman" w:hAnsi="Calibri Light" w:cs="Calibri Light"/>
                <w:b/>
                <w:bCs/>
                <w:i/>
                <w:sz w:val="20"/>
                <w:szCs w:val="20"/>
              </w:rPr>
              <w:t>Green</w:t>
            </w:r>
            <w:r w:rsidRPr="00416021">
              <w:rPr>
                <w:rFonts w:ascii="Calibri Light" w:eastAsia="Times New Roman" w:hAnsi="Calibri Light" w:cs="Calibri Light"/>
                <w:bCs/>
                <w:sz w:val="20"/>
                <w:szCs w:val="20"/>
              </w:rPr>
              <w:t>: Program is on-track to meet baseline cost, schedule, and performance objectives</w:t>
            </w:r>
            <w:r>
              <w:rPr>
                <w:rFonts w:ascii="Calibri Light" w:eastAsia="Times New Roman" w:hAnsi="Calibri Light" w:cs="Calibri Light"/>
                <w:bCs/>
                <w:sz w:val="20"/>
                <w:szCs w:val="20"/>
              </w:rPr>
              <w:t>.</w:t>
            </w:r>
          </w:p>
        </w:tc>
      </w:tr>
      <w:tr w:rsidR="008B09AF" w:rsidRPr="00416021" w14:paraId="73D4F314" w14:textId="77777777" w:rsidTr="00C33C8A">
        <w:tblPrEx>
          <w:tblLook w:val="0400" w:firstRow="0" w:lastRow="0" w:firstColumn="0" w:lastColumn="0" w:noHBand="0" w:noVBand="1"/>
        </w:tblPrEx>
        <w:trPr>
          <w:trHeight w:val="54"/>
          <w:jc w:val="center"/>
        </w:trPr>
        <w:tc>
          <w:tcPr>
            <w:tcW w:w="2500" w:type="dxa"/>
            <w:vMerge/>
            <w:tcBorders>
              <w:top w:val="single" w:sz="8" w:space="0" w:color="FFFFFF"/>
              <w:left w:val="single" w:sz="8" w:space="0" w:color="FFFFFF"/>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183DD5EE" w14:textId="77777777" w:rsidR="008B09AF" w:rsidRDefault="008B09AF" w:rsidP="008B09AF">
            <w:pPr>
              <w:spacing w:after="0" w:line="240" w:lineRule="auto"/>
              <w:jc w:val="center"/>
              <w:rPr>
                <w:rFonts w:ascii="Calibri Light" w:eastAsia="Times New Roman" w:hAnsi="Calibri Light" w:cs="Calibri Light"/>
                <w:color w:val="000000"/>
                <w:sz w:val="20"/>
                <w:szCs w:val="20"/>
              </w:rPr>
            </w:pPr>
          </w:p>
        </w:tc>
        <w:tc>
          <w:tcPr>
            <w:tcW w:w="2369" w:type="dxa"/>
            <w:vMerge/>
            <w:tcBorders>
              <w:top w:val="single" w:sz="8" w:space="0" w:color="FFFFFF"/>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1744C994" w14:textId="77777777" w:rsidR="008B09AF" w:rsidRPr="00C50F2F" w:rsidRDefault="008B09AF" w:rsidP="008B09AF">
            <w:pPr>
              <w:spacing w:after="0" w:line="204" w:lineRule="auto"/>
              <w:jc w:val="left"/>
              <w:rPr>
                <w:rFonts w:ascii="Calibri Light" w:eastAsia="Times New Roman" w:hAnsi="Calibri Light" w:cs="Calibri Light"/>
                <w:color w:val="000000"/>
                <w:sz w:val="20"/>
                <w:szCs w:val="20"/>
              </w:rPr>
            </w:pPr>
          </w:p>
        </w:tc>
        <w:tc>
          <w:tcPr>
            <w:tcW w:w="2289" w:type="dxa"/>
            <w:vMerge/>
            <w:tcBorders>
              <w:top w:val="single" w:sz="8" w:space="0" w:color="FFFFFF"/>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44F5FC7F" w14:textId="77777777" w:rsidR="008B09AF" w:rsidRPr="00707024" w:rsidRDefault="008B09AF" w:rsidP="008B09AF">
            <w:pPr>
              <w:spacing w:after="0" w:line="204" w:lineRule="auto"/>
              <w:ind w:left="144" w:right="144"/>
              <w:jc w:val="left"/>
            </w:pPr>
          </w:p>
        </w:tc>
        <w:tc>
          <w:tcPr>
            <w:tcW w:w="3240" w:type="dxa"/>
            <w:tcBorders>
              <w:top w:val="single" w:sz="8" w:space="0" w:color="FFFFFF"/>
              <w:left w:val="nil"/>
              <w:bottom w:val="single" w:sz="8" w:space="0" w:color="FFFFFF"/>
              <w:right w:val="single" w:sz="8" w:space="0" w:color="FFFFFF"/>
            </w:tcBorders>
            <w:shd w:val="clear" w:color="auto" w:fill="E1E7EC" w:themeFill="accent2" w:themeFillTint="33"/>
            <w:vAlign w:val="center"/>
          </w:tcPr>
          <w:p w14:paraId="2BE463C9" w14:textId="7AE1FB79" w:rsidR="008B09AF" w:rsidRDefault="008B09AF" w:rsidP="008B09AF">
            <w:pPr>
              <w:spacing w:after="0" w:line="204" w:lineRule="auto"/>
              <w:ind w:left="144" w:right="144"/>
              <w:jc w:val="left"/>
              <w:rPr>
                <w:rFonts w:ascii="Calibri Light" w:eastAsia="Times New Roman" w:hAnsi="Calibri Light" w:cs="Calibri Light"/>
                <w:color w:val="000000"/>
                <w:sz w:val="20"/>
                <w:szCs w:val="20"/>
              </w:rPr>
            </w:pPr>
            <w:r w:rsidRPr="008F35BE">
              <w:rPr>
                <w:rFonts w:ascii="Calibri Light" w:eastAsia="Times New Roman" w:hAnsi="Calibri Light" w:cs="Calibri Light"/>
                <w:b/>
                <w:bCs/>
                <w:i/>
                <w:sz w:val="20"/>
                <w:szCs w:val="20"/>
              </w:rPr>
              <w:t>Yellow</w:t>
            </w:r>
            <w:r w:rsidRPr="00416021">
              <w:rPr>
                <w:rFonts w:ascii="Calibri Light" w:eastAsia="Times New Roman" w:hAnsi="Calibri Light" w:cs="Calibri Light"/>
                <w:bCs/>
                <w:sz w:val="20"/>
                <w:szCs w:val="20"/>
              </w:rPr>
              <w:t>: There are tangible concerns the program may not meet baseline objectives, but mitigation/recovery plans have been established</w:t>
            </w:r>
            <w:r>
              <w:rPr>
                <w:rFonts w:ascii="Calibri Light" w:eastAsia="Times New Roman" w:hAnsi="Calibri Light" w:cs="Calibri Light"/>
                <w:bCs/>
                <w:sz w:val="20"/>
                <w:szCs w:val="20"/>
              </w:rPr>
              <w:t>.</w:t>
            </w:r>
          </w:p>
        </w:tc>
      </w:tr>
      <w:tr w:rsidR="008B09AF" w:rsidRPr="00416021" w14:paraId="09A520DC" w14:textId="77777777" w:rsidTr="00C33C8A">
        <w:tblPrEx>
          <w:tblLook w:val="0400" w:firstRow="0" w:lastRow="0" w:firstColumn="0" w:lastColumn="0" w:noHBand="0" w:noVBand="1"/>
        </w:tblPrEx>
        <w:trPr>
          <w:trHeight w:val="54"/>
          <w:jc w:val="center"/>
        </w:trPr>
        <w:tc>
          <w:tcPr>
            <w:tcW w:w="2500" w:type="dxa"/>
            <w:vMerge/>
            <w:tcBorders>
              <w:top w:val="single" w:sz="8" w:space="0" w:color="FFFFFF"/>
              <w:left w:val="single" w:sz="8" w:space="0" w:color="FFFFFF"/>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4B7E3708" w14:textId="77777777" w:rsidR="008B09AF" w:rsidRDefault="008B09AF" w:rsidP="008B09AF">
            <w:pPr>
              <w:spacing w:after="0" w:line="240" w:lineRule="auto"/>
              <w:jc w:val="center"/>
              <w:rPr>
                <w:rFonts w:ascii="Calibri Light" w:eastAsia="Times New Roman" w:hAnsi="Calibri Light" w:cs="Calibri Light"/>
                <w:color w:val="000000"/>
                <w:sz w:val="20"/>
                <w:szCs w:val="20"/>
              </w:rPr>
            </w:pPr>
          </w:p>
        </w:tc>
        <w:tc>
          <w:tcPr>
            <w:tcW w:w="2369" w:type="dxa"/>
            <w:vMerge/>
            <w:tcBorders>
              <w:top w:val="single" w:sz="8" w:space="0" w:color="FFFFFF"/>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441215FB" w14:textId="77777777" w:rsidR="008B09AF" w:rsidRPr="00C50F2F" w:rsidRDefault="008B09AF" w:rsidP="008B09AF">
            <w:pPr>
              <w:spacing w:after="0" w:line="204" w:lineRule="auto"/>
              <w:jc w:val="left"/>
              <w:rPr>
                <w:rFonts w:ascii="Calibri Light" w:eastAsia="Times New Roman" w:hAnsi="Calibri Light" w:cs="Calibri Light"/>
                <w:color w:val="000000"/>
                <w:sz w:val="20"/>
                <w:szCs w:val="20"/>
              </w:rPr>
            </w:pPr>
          </w:p>
        </w:tc>
        <w:tc>
          <w:tcPr>
            <w:tcW w:w="2289" w:type="dxa"/>
            <w:vMerge/>
            <w:tcBorders>
              <w:top w:val="single" w:sz="8" w:space="0" w:color="FFFFFF"/>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04E2237E" w14:textId="77777777" w:rsidR="008B09AF" w:rsidRPr="00707024" w:rsidRDefault="008B09AF" w:rsidP="008B09AF">
            <w:pPr>
              <w:spacing w:after="0" w:line="204" w:lineRule="auto"/>
              <w:ind w:left="144" w:right="144"/>
              <w:jc w:val="left"/>
            </w:pPr>
          </w:p>
        </w:tc>
        <w:tc>
          <w:tcPr>
            <w:tcW w:w="3240" w:type="dxa"/>
            <w:tcBorders>
              <w:top w:val="single" w:sz="8" w:space="0" w:color="FFFFFF"/>
              <w:left w:val="nil"/>
              <w:bottom w:val="single" w:sz="8" w:space="0" w:color="FFFFFF"/>
              <w:right w:val="single" w:sz="8" w:space="0" w:color="FFFFFF"/>
            </w:tcBorders>
            <w:shd w:val="clear" w:color="auto" w:fill="E1E7EC" w:themeFill="accent2" w:themeFillTint="33"/>
            <w:vAlign w:val="center"/>
          </w:tcPr>
          <w:p w14:paraId="72783C10" w14:textId="2A5C6CF4" w:rsidR="008B09AF" w:rsidRDefault="008B09AF" w:rsidP="008B09AF">
            <w:pPr>
              <w:spacing w:after="0" w:line="204" w:lineRule="auto"/>
              <w:ind w:left="144" w:right="144"/>
              <w:jc w:val="left"/>
              <w:rPr>
                <w:rFonts w:ascii="Calibri Light" w:eastAsia="Times New Roman" w:hAnsi="Calibri Light" w:cs="Calibri Light"/>
                <w:color w:val="000000"/>
                <w:sz w:val="20"/>
                <w:szCs w:val="20"/>
              </w:rPr>
            </w:pPr>
            <w:r w:rsidRPr="008F35BE">
              <w:rPr>
                <w:rFonts w:ascii="Calibri Light" w:eastAsia="Times New Roman" w:hAnsi="Calibri Light" w:cs="Calibri Light"/>
                <w:b/>
                <w:bCs/>
                <w:i/>
                <w:sz w:val="20"/>
                <w:szCs w:val="20"/>
              </w:rPr>
              <w:t>Red</w:t>
            </w:r>
            <w:r w:rsidRPr="00416021">
              <w:rPr>
                <w:rFonts w:ascii="Calibri Light" w:eastAsia="Times New Roman" w:hAnsi="Calibri Light" w:cs="Calibri Light"/>
                <w:bCs/>
                <w:sz w:val="20"/>
                <w:szCs w:val="20"/>
              </w:rPr>
              <w:t>: There is</w:t>
            </w:r>
            <w:r>
              <w:rPr>
                <w:rFonts w:ascii="Calibri Light" w:eastAsia="Times New Roman" w:hAnsi="Calibri Light" w:cs="Calibri Light"/>
                <w:bCs/>
                <w:sz w:val="20"/>
                <w:szCs w:val="20"/>
              </w:rPr>
              <w:t xml:space="preserve"> a</w:t>
            </w:r>
            <w:r w:rsidRPr="00416021">
              <w:rPr>
                <w:rFonts w:ascii="Calibri Light" w:eastAsia="Times New Roman" w:hAnsi="Calibri Light" w:cs="Calibri Light"/>
                <w:bCs/>
                <w:sz w:val="20"/>
                <w:szCs w:val="20"/>
              </w:rPr>
              <w:t xml:space="preserve"> tangible reason to believe the program will fail to meet </w:t>
            </w:r>
            <w:r>
              <w:rPr>
                <w:rFonts w:ascii="Calibri Light" w:eastAsia="Times New Roman" w:hAnsi="Calibri Light" w:cs="Calibri Light"/>
                <w:bCs/>
                <w:sz w:val="20"/>
                <w:szCs w:val="20"/>
              </w:rPr>
              <w:t>JRC</w:t>
            </w:r>
            <w:r w:rsidRPr="00416021">
              <w:rPr>
                <w:rFonts w:ascii="Calibri Light" w:eastAsia="Times New Roman" w:hAnsi="Calibri Light" w:cs="Calibri Light"/>
                <w:bCs/>
                <w:sz w:val="20"/>
                <w:szCs w:val="20"/>
              </w:rPr>
              <w:t>-approved program baseline objectives, and no viable mitigation/recovery plan has been established</w:t>
            </w:r>
            <w:r>
              <w:rPr>
                <w:rFonts w:ascii="Calibri Light" w:eastAsia="Times New Roman" w:hAnsi="Calibri Light" w:cs="Calibri Light"/>
                <w:bCs/>
                <w:sz w:val="20"/>
                <w:szCs w:val="20"/>
              </w:rPr>
              <w:t>.</w:t>
            </w:r>
          </w:p>
        </w:tc>
      </w:tr>
      <w:tr w:rsidR="008B09AF" w:rsidRPr="00416021" w14:paraId="44F5795E" w14:textId="77777777" w:rsidTr="00C33C8A">
        <w:tblPrEx>
          <w:tblLook w:val="0400" w:firstRow="0" w:lastRow="0" w:firstColumn="0" w:lastColumn="0" w:noHBand="0" w:noVBand="1"/>
        </w:tblPrEx>
        <w:trPr>
          <w:trHeight w:val="54"/>
          <w:jc w:val="center"/>
        </w:trPr>
        <w:tc>
          <w:tcPr>
            <w:tcW w:w="2500" w:type="dxa"/>
            <w:vMerge/>
            <w:tcBorders>
              <w:top w:val="single" w:sz="8" w:space="0" w:color="FFFFFF"/>
              <w:left w:val="single" w:sz="8" w:space="0" w:color="FFFFFF"/>
              <w:bottom w:val="nil"/>
              <w:right w:val="single" w:sz="8" w:space="0" w:color="FFFFFF"/>
            </w:tcBorders>
            <w:shd w:val="clear" w:color="auto" w:fill="E1E7EC" w:themeFill="accent2" w:themeFillTint="33"/>
            <w:tcMar>
              <w:top w:w="72" w:type="dxa"/>
              <w:left w:w="144" w:type="dxa"/>
              <w:bottom w:w="72" w:type="dxa"/>
              <w:right w:w="144" w:type="dxa"/>
            </w:tcMar>
            <w:vAlign w:val="center"/>
          </w:tcPr>
          <w:p w14:paraId="64522B31" w14:textId="77777777" w:rsidR="008B09AF" w:rsidRDefault="008B09AF" w:rsidP="008B09AF">
            <w:pPr>
              <w:spacing w:after="0" w:line="240" w:lineRule="auto"/>
              <w:jc w:val="center"/>
              <w:rPr>
                <w:rFonts w:ascii="Calibri Light" w:eastAsia="Times New Roman" w:hAnsi="Calibri Light" w:cs="Calibri Light"/>
                <w:color w:val="000000"/>
                <w:sz w:val="20"/>
                <w:szCs w:val="20"/>
              </w:rPr>
            </w:pPr>
          </w:p>
        </w:tc>
        <w:tc>
          <w:tcPr>
            <w:tcW w:w="2369" w:type="dxa"/>
            <w:vMerge/>
            <w:tcBorders>
              <w:top w:val="single" w:sz="8" w:space="0" w:color="FFFFFF"/>
              <w:left w:val="nil"/>
              <w:bottom w:val="nil"/>
              <w:right w:val="single" w:sz="8" w:space="0" w:color="FFFFFF"/>
            </w:tcBorders>
            <w:shd w:val="clear" w:color="auto" w:fill="E1E7EC" w:themeFill="accent2" w:themeFillTint="33"/>
            <w:tcMar>
              <w:top w:w="72" w:type="dxa"/>
              <w:left w:w="144" w:type="dxa"/>
              <w:bottom w:w="72" w:type="dxa"/>
              <w:right w:w="144" w:type="dxa"/>
            </w:tcMar>
            <w:vAlign w:val="center"/>
          </w:tcPr>
          <w:p w14:paraId="3F4FDA75" w14:textId="77777777" w:rsidR="008B09AF" w:rsidRPr="00C50F2F" w:rsidRDefault="008B09AF" w:rsidP="008B09AF">
            <w:pPr>
              <w:spacing w:after="0" w:line="204" w:lineRule="auto"/>
              <w:jc w:val="left"/>
              <w:rPr>
                <w:rFonts w:ascii="Calibri Light" w:eastAsia="Times New Roman" w:hAnsi="Calibri Light" w:cs="Calibri Light"/>
                <w:color w:val="000000"/>
                <w:sz w:val="20"/>
                <w:szCs w:val="20"/>
              </w:rPr>
            </w:pPr>
          </w:p>
        </w:tc>
        <w:tc>
          <w:tcPr>
            <w:tcW w:w="2289" w:type="dxa"/>
            <w:vMerge/>
            <w:tcBorders>
              <w:top w:val="single" w:sz="8" w:space="0" w:color="FFFFFF"/>
              <w:left w:val="nil"/>
              <w:bottom w:val="nil"/>
              <w:right w:val="single" w:sz="8" w:space="0" w:color="FFFFFF"/>
            </w:tcBorders>
            <w:shd w:val="clear" w:color="auto" w:fill="E1E7EC" w:themeFill="accent2" w:themeFillTint="33"/>
            <w:tcMar>
              <w:top w:w="72" w:type="dxa"/>
              <w:left w:w="144" w:type="dxa"/>
              <w:bottom w:w="72" w:type="dxa"/>
              <w:right w:w="144" w:type="dxa"/>
            </w:tcMar>
            <w:vAlign w:val="center"/>
          </w:tcPr>
          <w:p w14:paraId="757C844E" w14:textId="77777777" w:rsidR="008B09AF" w:rsidRPr="00707024" w:rsidRDefault="008B09AF" w:rsidP="008B09AF">
            <w:pPr>
              <w:spacing w:after="0" w:line="204" w:lineRule="auto"/>
              <w:ind w:left="144" w:right="144"/>
              <w:jc w:val="left"/>
            </w:pPr>
          </w:p>
        </w:tc>
        <w:tc>
          <w:tcPr>
            <w:tcW w:w="3240" w:type="dxa"/>
            <w:tcBorders>
              <w:top w:val="single" w:sz="8" w:space="0" w:color="FFFFFF"/>
              <w:left w:val="nil"/>
              <w:bottom w:val="nil"/>
              <w:right w:val="single" w:sz="8" w:space="0" w:color="FFFFFF"/>
            </w:tcBorders>
            <w:shd w:val="clear" w:color="auto" w:fill="E1E7EC" w:themeFill="accent2" w:themeFillTint="33"/>
            <w:vAlign w:val="center"/>
          </w:tcPr>
          <w:p w14:paraId="44ECA151" w14:textId="638EB4B1" w:rsidR="008B09AF" w:rsidRDefault="008B09AF" w:rsidP="008B09AF">
            <w:pPr>
              <w:spacing w:after="0" w:line="204" w:lineRule="auto"/>
              <w:ind w:left="144" w:right="144"/>
              <w:jc w:val="left"/>
              <w:rPr>
                <w:rFonts w:ascii="Calibri Light" w:eastAsia="Times New Roman" w:hAnsi="Calibri Light" w:cs="Calibri Light"/>
                <w:color w:val="000000"/>
                <w:sz w:val="20"/>
                <w:szCs w:val="20"/>
              </w:rPr>
            </w:pPr>
            <w:r w:rsidRPr="00857C3B">
              <w:rPr>
                <w:rFonts w:ascii="Calibri Light" w:eastAsia="Times New Roman" w:hAnsi="Calibri Light" w:cs="Calibri Light"/>
                <w:b/>
                <w:i/>
                <w:iCs/>
                <w:sz w:val="20"/>
                <w:szCs w:val="20"/>
              </w:rPr>
              <w:t>PM Comments</w:t>
            </w:r>
            <w:r>
              <w:rPr>
                <w:rFonts w:ascii="Calibri Light" w:eastAsia="Times New Roman" w:hAnsi="Calibri Light" w:cs="Calibri Light"/>
                <w:b/>
                <w:i/>
                <w:iCs/>
                <w:sz w:val="20"/>
                <w:szCs w:val="20"/>
              </w:rPr>
              <w:t>:</w:t>
            </w:r>
            <w:r>
              <w:rPr>
                <w:rFonts w:ascii="Calibri Light" w:eastAsia="Times New Roman" w:hAnsi="Calibri Light" w:cs="Calibri Light"/>
                <w:bCs/>
                <w:sz w:val="20"/>
                <w:szCs w:val="20"/>
              </w:rPr>
              <w:t xml:space="preserve"> The comments should address any key drivers that are impacting the ABP/EP.  The PM comments are a monthly update (30-day snapshot) that should also address any risks, issues, and recent accomplishments, etc.</w:t>
            </w:r>
          </w:p>
        </w:tc>
      </w:tr>
    </w:tbl>
    <w:p w14:paraId="1DA5F9B7" w14:textId="77777777" w:rsidR="00FE596C" w:rsidRDefault="00FE596C" w:rsidP="00BA1A6D">
      <w:pPr>
        <w:jc w:val="left"/>
      </w:pPr>
    </w:p>
    <w:p w14:paraId="0B703F56" w14:textId="77777777" w:rsidR="00E21EB6" w:rsidRDefault="00E21EB6" w:rsidP="00BA1A6D">
      <w:pPr>
        <w:jc w:val="left"/>
      </w:pPr>
    </w:p>
    <w:tbl>
      <w:tblPr>
        <w:tblStyle w:val="TableGrid"/>
        <w:tblW w:w="10411" w:type="dxa"/>
        <w:jc w:val="center"/>
        <w:tblLook w:val="04A0" w:firstRow="1" w:lastRow="0" w:firstColumn="1" w:lastColumn="0" w:noHBand="0" w:noVBand="1"/>
      </w:tblPr>
      <w:tblGrid>
        <w:gridCol w:w="2512"/>
        <w:gridCol w:w="2430"/>
        <w:gridCol w:w="2340"/>
        <w:gridCol w:w="3129"/>
      </w:tblGrid>
      <w:tr w:rsidR="00E21EB6" w14:paraId="6D697060" w14:textId="77777777" w:rsidTr="00245670">
        <w:trPr>
          <w:trHeight w:val="426"/>
          <w:jc w:val="center"/>
        </w:trPr>
        <w:tc>
          <w:tcPr>
            <w:tcW w:w="10411" w:type="dxa"/>
            <w:gridSpan w:val="4"/>
            <w:tcBorders>
              <w:top w:val="single" w:sz="6" w:space="0" w:color="FFFFFF"/>
              <w:left w:val="single" w:sz="6" w:space="0" w:color="FFFFFF"/>
              <w:bottom w:val="single" w:sz="6" w:space="0" w:color="FFFFFF"/>
              <w:right w:val="single" w:sz="6" w:space="0" w:color="FFFFFF"/>
            </w:tcBorders>
            <w:shd w:val="clear" w:color="auto" w:fill="002060"/>
          </w:tcPr>
          <w:p w14:paraId="2277EA6F" w14:textId="77777777" w:rsidR="00E21EB6" w:rsidRPr="003E540B" w:rsidRDefault="00E21EB6" w:rsidP="00245670">
            <w:pPr>
              <w:jc w:val="center"/>
              <w:rPr>
                <w:sz w:val="24"/>
              </w:rPr>
            </w:pPr>
            <w:r w:rsidRPr="003E540B">
              <w:rPr>
                <w:rFonts w:ascii="Calibri Light" w:eastAsia="Times New Roman" w:hAnsi="Calibri Light" w:cs="Calibri Light"/>
                <w:b/>
                <w:sz w:val="24"/>
              </w:rPr>
              <w:t>Program Performance Metrics</w:t>
            </w:r>
          </w:p>
        </w:tc>
      </w:tr>
      <w:tr w:rsidR="00E21EB6" w14:paraId="5087821E" w14:textId="77777777" w:rsidTr="00245670">
        <w:trPr>
          <w:trHeight w:val="480"/>
          <w:jc w:val="center"/>
        </w:trPr>
        <w:tc>
          <w:tcPr>
            <w:tcW w:w="10411" w:type="dxa"/>
            <w:gridSpan w:val="4"/>
            <w:tcBorders>
              <w:top w:val="single" w:sz="6" w:space="0" w:color="FFFFFF"/>
              <w:left w:val="single" w:sz="6" w:space="0" w:color="FFFFFF"/>
              <w:bottom w:val="single" w:sz="6" w:space="0" w:color="FFFFFF"/>
              <w:right w:val="single" w:sz="6" w:space="0" w:color="FFFFFF"/>
            </w:tcBorders>
            <w:shd w:val="clear" w:color="auto" w:fill="558ED5"/>
          </w:tcPr>
          <w:p w14:paraId="0108FABB" w14:textId="6067C57C" w:rsidR="00E21EB6" w:rsidRPr="003E540B" w:rsidRDefault="00E21EB6" w:rsidP="00245670">
            <w:pPr>
              <w:jc w:val="center"/>
              <w:rPr>
                <w:sz w:val="24"/>
              </w:rPr>
            </w:pPr>
            <w:r w:rsidRPr="003E540B">
              <w:rPr>
                <w:rFonts w:ascii="Calibri Light" w:eastAsia="Times New Roman" w:hAnsi="Calibri Light" w:cs="Calibri Light"/>
                <w:color w:val="FFFFFF" w:themeColor="background1"/>
                <w:sz w:val="24"/>
              </w:rPr>
              <w:t xml:space="preserve">Area: </w:t>
            </w:r>
            <w:r>
              <w:rPr>
                <w:rFonts w:ascii="Calibri Light" w:eastAsia="Times New Roman" w:hAnsi="Calibri Light" w:cs="Calibri Light"/>
                <w:color w:val="FFFFFF" w:themeColor="background1"/>
                <w:sz w:val="24"/>
              </w:rPr>
              <w:t>Variance Drivers</w:t>
            </w:r>
          </w:p>
        </w:tc>
      </w:tr>
      <w:tr w:rsidR="00787667" w14:paraId="249118B6" w14:textId="77777777" w:rsidTr="00C33C8A">
        <w:trPr>
          <w:trHeight w:val="309"/>
          <w:jc w:val="center"/>
        </w:trPr>
        <w:tc>
          <w:tcPr>
            <w:tcW w:w="2512" w:type="dxa"/>
            <w:tcBorders>
              <w:top w:val="single" w:sz="6" w:space="0" w:color="FFFFFF"/>
              <w:left w:val="single" w:sz="6" w:space="0" w:color="FFFFFF"/>
              <w:bottom w:val="single" w:sz="6" w:space="0" w:color="FFFFFF"/>
              <w:right w:val="single" w:sz="6" w:space="0" w:color="FFFFFF"/>
            </w:tcBorders>
            <w:shd w:val="clear" w:color="auto" w:fill="40739B" w:themeFill="background2" w:themeFillShade="80"/>
          </w:tcPr>
          <w:p w14:paraId="29516EC8" w14:textId="4829F876" w:rsidR="00787667" w:rsidRPr="00C33C8A" w:rsidRDefault="00787667" w:rsidP="00245670">
            <w:pPr>
              <w:jc w:val="center"/>
              <w:rPr>
                <w:rFonts w:ascii="Calibri Light" w:eastAsia="Times New Roman" w:hAnsi="Calibri Light" w:cs="Calibri Light"/>
                <w:b/>
                <w:color w:val="FFFFFF" w:themeColor="background1"/>
              </w:rPr>
            </w:pPr>
            <w:r w:rsidRPr="00C33C8A">
              <w:rPr>
                <w:rFonts w:ascii="Calibri Light" w:eastAsia="Times New Roman" w:hAnsi="Calibri Light" w:cs="Calibri Light"/>
                <w:b/>
                <w:color w:val="FFFFFF" w:themeColor="background1"/>
                <w:sz w:val="22"/>
              </w:rPr>
              <w:t>Variance Driver</w:t>
            </w:r>
          </w:p>
        </w:tc>
        <w:tc>
          <w:tcPr>
            <w:tcW w:w="2430" w:type="dxa"/>
            <w:tcBorders>
              <w:top w:val="single" w:sz="6" w:space="0" w:color="FFFFFF"/>
              <w:left w:val="single" w:sz="6" w:space="0" w:color="FFFFFF"/>
              <w:bottom w:val="single" w:sz="6" w:space="0" w:color="FFFFFF"/>
              <w:right w:val="single" w:sz="6" w:space="0" w:color="FFFFFF"/>
            </w:tcBorders>
            <w:shd w:val="clear" w:color="auto" w:fill="40739B" w:themeFill="background2" w:themeFillShade="80"/>
          </w:tcPr>
          <w:p w14:paraId="3413B1CB" w14:textId="106FD6D8" w:rsidR="00787667" w:rsidRPr="00C33C8A" w:rsidRDefault="00787667" w:rsidP="00245670">
            <w:pPr>
              <w:jc w:val="center"/>
              <w:rPr>
                <w:rFonts w:ascii="Calibri Light" w:eastAsia="Times New Roman" w:hAnsi="Calibri Light" w:cs="Calibri Light"/>
                <w:b/>
                <w:color w:val="FFFFFF" w:themeColor="background1"/>
              </w:rPr>
            </w:pPr>
            <w:r w:rsidRPr="00C33C8A">
              <w:rPr>
                <w:rFonts w:ascii="Calibri Light" w:eastAsia="Times New Roman" w:hAnsi="Calibri Light" w:cs="Calibri Light"/>
                <w:b/>
                <w:color w:val="FFFFFF" w:themeColor="background1"/>
                <w:sz w:val="22"/>
              </w:rPr>
              <w:t>Definition</w:t>
            </w:r>
          </w:p>
        </w:tc>
        <w:tc>
          <w:tcPr>
            <w:tcW w:w="2340" w:type="dxa"/>
            <w:tcBorders>
              <w:top w:val="single" w:sz="6" w:space="0" w:color="FFFFFF"/>
              <w:left w:val="single" w:sz="6" w:space="0" w:color="FFFFFF"/>
              <w:bottom w:val="single" w:sz="6" w:space="0" w:color="FFFFFF"/>
              <w:right w:val="single" w:sz="6" w:space="0" w:color="FFFFFF"/>
            </w:tcBorders>
            <w:shd w:val="clear" w:color="auto" w:fill="40739B" w:themeFill="background2" w:themeFillShade="80"/>
          </w:tcPr>
          <w:p w14:paraId="729888FE" w14:textId="03AA57C8" w:rsidR="00787667" w:rsidRPr="00C33C8A" w:rsidRDefault="00787667" w:rsidP="00245670">
            <w:pPr>
              <w:jc w:val="center"/>
              <w:rPr>
                <w:rFonts w:ascii="Calibri Light" w:eastAsia="Times New Roman" w:hAnsi="Calibri Light" w:cs="Calibri Light"/>
                <w:b/>
                <w:color w:val="FFFFFF" w:themeColor="background1"/>
              </w:rPr>
            </w:pPr>
            <w:r w:rsidRPr="00C33C8A">
              <w:rPr>
                <w:rFonts w:ascii="Calibri Light" w:eastAsia="Times New Roman" w:hAnsi="Calibri Light" w:cs="Calibri Light"/>
                <w:b/>
                <w:color w:val="FFFFFF" w:themeColor="background1"/>
                <w:sz w:val="22"/>
              </w:rPr>
              <w:t>Data Provider</w:t>
            </w:r>
          </w:p>
        </w:tc>
        <w:tc>
          <w:tcPr>
            <w:tcW w:w="3129" w:type="dxa"/>
            <w:tcBorders>
              <w:top w:val="single" w:sz="6" w:space="0" w:color="FFFFFF"/>
              <w:left w:val="single" w:sz="6" w:space="0" w:color="FFFFFF"/>
              <w:bottom w:val="single" w:sz="6" w:space="0" w:color="FFFFFF"/>
              <w:right w:val="single" w:sz="6" w:space="0" w:color="FFFFFF"/>
            </w:tcBorders>
            <w:shd w:val="clear" w:color="auto" w:fill="40739B" w:themeFill="background2" w:themeFillShade="80"/>
          </w:tcPr>
          <w:p w14:paraId="3364294C" w14:textId="028964AF" w:rsidR="00787667" w:rsidRPr="00C33C8A" w:rsidRDefault="00787667" w:rsidP="00245670">
            <w:pPr>
              <w:jc w:val="center"/>
              <w:rPr>
                <w:rFonts w:ascii="Calibri Light" w:eastAsia="Times New Roman" w:hAnsi="Calibri Light" w:cs="Calibri Light"/>
                <w:b/>
                <w:color w:val="FFFFFF" w:themeColor="background1"/>
              </w:rPr>
            </w:pPr>
            <w:r w:rsidRPr="00C33C8A">
              <w:rPr>
                <w:rFonts w:ascii="Calibri Light" w:eastAsia="Times New Roman" w:hAnsi="Calibri Light" w:cs="Calibri Light"/>
                <w:b/>
                <w:color w:val="FFFFFF" w:themeColor="background1"/>
                <w:sz w:val="22"/>
              </w:rPr>
              <w:t>Criteria</w:t>
            </w:r>
          </w:p>
        </w:tc>
      </w:tr>
    </w:tbl>
    <w:tbl>
      <w:tblPr>
        <w:tblW w:w="1039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00" w:firstRow="0" w:lastRow="0" w:firstColumn="0" w:lastColumn="0" w:noHBand="0" w:noVBand="1"/>
      </w:tblPr>
      <w:tblGrid>
        <w:gridCol w:w="2500"/>
        <w:gridCol w:w="2440"/>
        <w:gridCol w:w="2340"/>
        <w:gridCol w:w="3118"/>
      </w:tblGrid>
      <w:tr w:rsidR="00E21EB6" w14:paraId="0A0C12CB" w14:textId="77777777" w:rsidTr="00C33C8A">
        <w:trPr>
          <w:trHeight w:val="178"/>
          <w:jc w:val="center"/>
        </w:trPr>
        <w:tc>
          <w:tcPr>
            <w:tcW w:w="2500" w:type="dxa"/>
            <w:tcBorders>
              <w:top w:val="nil"/>
              <w:left w:val="single" w:sz="8" w:space="0" w:color="FFFFFF"/>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255FB672" w14:textId="0B15D606" w:rsidR="00E21EB6" w:rsidRPr="00416021" w:rsidRDefault="00E21EB6" w:rsidP="00C86327">
            <w:pPr>
              <w:spacing w:after="60" w:line="204" w:lineRule="auto"/>
              <w:ind w:left="144" w:right="144"/>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Contractor Performance</w:t>
            </w:r>
          </w:p>
        </w:tc>
        <w:tc>
          <w:tcPr>
            <w:tcW w:w="24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63E7004A" w14:textId="5FC064E1" w:rsidR="00E21EB6" w:rsidRPr="00416021" w:rsidRDefault="00E21EB6" w:rsidP="00C86327">
            <w:pPr>
              <w:spacing w:after="0" w:line="204" w:lineRule="auto"/>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Issues related to the performance of the contractor(s)</w:t>
            </w:r>
          </w:p>
        </w:tc>
        <w:tc>
          <w:tcPr>
            <w:tcW w:w="23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tcPr>
          <w:p w14:paraId="3002FEA9" w14:textId="409FB3A3" w:rsidR="00E21EB6" w:rsidRPr="00416021" w:rsidRDefault="00E21EB6" w:rsidP="00C86327">
            <w:pPr>
              <w:spacing w:after="0" w:line="204" w:lineRule="auto"/>
              <w:jc w:val="left"/>
              <w:rPr>
                <w:rFonts w:ascii="Calibri Light" w:eastAsia="Times New Roman" w:hAnsi="Calibri Light" w:cs="Calibri Light"/>
                <w:bCs/>
                <w:sz w:val="20"/>
                <w:szCs w:val="20"/>
              </w:rPr>
            </w:pPr>
            <w:r w:rsidRPr="00C33C8A">
              <w:rPr>
                <w:rFonts w:ascii="Calibri Light" w:eastAsia="Times New Roman" w:hAnsi="Calibri Light" w:cs="Calibri Light"/>
                <w:bCs/>
                <w:sz w:val="20"/>
                <w:szCs w:val="20"/>
              </w:rPr>
              <w:t>Program Office</w:t>
            </w:r>
          </w:p>
        </w:tc>
        <w:tc>
          <w:tcPr>
            <w:tcW w:w="3118" w:type="dxa"/>
            <w:tcBorders>
              <w:top w:val="nil"/>
              <w:left w:val="nil"/>
              <w:bottom w:val="single" w:sz="8" w:space="0" w:color="FFFFFF"/>
              <w:right w:val="single" w:sz="8" w:space="0" w:color="FFFFFF"/>
            </w:tcBorders>
            <w:shd w:val="clear" w:color="auto" w:fill="E1E7EC" w:themeFill="accent2" w:themeFillTint="33"/>
            <w:vAlign w:val="center"/>
          </w:tcPr>
          <w:p w14:paraId="7DF062D2" w14:textId="77777777" w:rsidR="00E21EB6" w:rsidRDefault="00E21EB6" w:rsidP="00C86327">
            <w:pPr>
              <w:spacing w:after="0" w:line="204" w:lineRule="auto"/>
              <w:ind w:left="144" w:right="144"/>
              <w:jc w:val="left"/>
              <w:rPr>
                <w:rFonts w:ascii="Calibri Light" w:eastAsia="Times New Roman" w:hAnsi="Calibri Light" w:cs="Calibri Light"/>
                <w:b/>
                <w:bCs/>
                <w:i/>
                <w:sz w:val="20"/>
                <w:szCs w:val="20"/>
              </w:rPr>
            </w:pPr>
            <w:r w:rsidRPr="00C50F2F">
              <w:rPr>
                <w:rFonts w:ascii="Calibri Light" w:eastAsia="Times New Roman" w:hAnsi="Calibri Light" w:cs="Calibri Light"/>
                <w:color w:val="000000"/>
                <w:sz w:val="20"/>
                <w:szCs w:val="20"/>
              </w:rPr>
              <w:t>Select if applicable or appropriate</w:t>
            </w:r>
          </w:p>
        </w:tc>
      </w:tr>
      <w:tr w:rsidR="00E21EB6" w14:paraId="2E367A13" w14:textId="77777777" w:rsidTr="00C33C8A">
        <w:trPr>
          <w:trHeight w:val="178"/>
          <w:jc w:val="center"/>
        </w:trPr>
        <w:tc>
          <w:tcPr>
            <w:tcW w:w="2500" w:type="dxa"/>
            <w:tcBorders>
              <w:top w:val="nil"/>
              <w:left w:val="single" w:sz="8" w:space="0" w:color="FFFFFF"/>
              <w:bottom w:val="single" w:sz="8" w:space="0" w:color="FFFFFF"/>
              <w:right w:val="single" w:sz="8" w:space="0" w:color="FFFFFF"/>
            </w:tcBorders>
            <w:shd w:val="clear" w:color="auto" w:fill="CCDDEA" w:themeFill="background2"/>
            <w:tcMar>
              <w:top w:w="72" w:type="dxa"/>
              <w:left w:w="144" w:type="dxa"/>
              <w:bottom w:w="72" w:type="dxa"/>
              <w:right w:w="144" w:type="dxa"/>
            </w:tcMar>
            <w:vAlign w:val="center"/>
          </w:tcPr>
          <w:p w14:paraId="0C39BD02" w14:textId="72EAF2E0" w:rsidR="00E21EB6" w:rsidRPr="00C50F2F" w:rsidRDefault="00E21EB6" w:rsidP="00C86327">
            <w:pPr>
              <w:spacing w:after="0" w:line="240" w:lineRule="auto"/>
              <w:jc w:val="left"/>
              <w:rPr>
                <w:rFonts w:ascii="Calibri Light" w:eastAsia="Times New Roman" w:hAnsi="Calibri Light" w:cs="Calibri Light"/>
                <w:color w:val="000000"/>
                <w:sz w:val="20"/>
                <w:szCs w:val="20"/>
              </w:rPr>
            </w:pPr>
          </w:p>
          <w:p w14:paraId="1E149F3D" w14:textId="77777777" w:rsidR="00E21EB6" w:rsidRPr="00416021" w:rsidRDefault="00E21EB6" w:rsidP="00C86327">
            <w:pPr>
              <w:spacing w:after="60" w:line="204" w:lineRule="auto"/>
              <w:ind w:left="144" w:right="144"/>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 xml:space="preserve">Estimating </w:t>
            </w:r>
          </w:p>
        </w:tc>
        <w:tc>
          <w:tcPr>
            <w:tcW w:w="2440" w:type="dxa"/>
            <w:tcBorders>
              <w:top w:val="nil"/>
              <w:left w:val="nil"/>
              <w:bottom w:val="single" w:sz="8" w:space="0" w:color="FFFFFF"/>
              <w:right w:val="single" w:sz="8" w:space="0" w:color="FFFFFF"/>
            </w:tcBorders>
            <w:shd w:val="clear" w:color="auto" w:fill="CCDDEA" w:themeFill="background2"/>
            <w:tcMar>
              <w:top w:w="72" w:type="dxa"/>
              <w:left w:w="144" w:type="dxa"/>
              <w:bottom w:w="72" w:type="dxa"/>
              <w:right w:w="144" w:type="dxa"/>
            </w:tcMar>
            <w:vAlign w:val="center"/>
          </w:tcPr>
          <w:p w14:paraId="182DB2C4" w14:textId="77777777" w:rsidR="00E21EB6" w:rsidRPr="00416021" w:rsidRDefault="00E21EB6" w:rsidP="00C86327">
            <w:pPr>
              <w:spacing w:after="0" w:line="204" w:lineRule="auto"/>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Inaccurate or incomplete estimation of baseline cost and/or schedule</w:t>
            </w:r>
          </w:p>
        </w:tc>
        <w:tc>
          <w:tcPr>
            <w:tcW w:w="2340" w:type="dxa"/>
            <w:tcBorders>
              <w:top w:val="nil"/>
              <w:left w:val="nil"/>
              <w:bottom w:val="single" w:sz="8" w:space="0" w:color="FFFFFF"/>
              <w:right w:val="single" w:sz="8" w:space="0" w:color="FFFFFF"/>
            </w:tcBorders>
            <w:shd w:val="clear" w:color="auto" w:fill="CCDDEA" w:themeFill="background2"/>
            <w:tcMar>
              <w:top w:w="72" w:type="dxa"/>
              <w:left w:w="144" w:type="dxa"/>
              <w:bottom w:w="72" w:type="dxa"/>
              <w:right w:w="144" w:type="dxa"/>
            </w:tcMar>
          </w:tcPr>
          <w:p w14:paraId="2C2FC73F" w14:textId="49BB4E0E" w:rsidR="00E21EB6" w:rsidRPr="00416021" w:rsidRDefault="00E21EB6" w:rsidP="00C33C8A">
            <w:pPr>
              <w:spacing w:after="0" w:line="204" w:lineRule="auto"/>
              <w:jc w:val="left"/>
              <w:rPr>
                <w:rFonts w:ascii="Calibri Light" w:eastAsia="Times New Roman" w:hAnsi="Calibri Light" w:cs="Calibri Light"/>
                <w:bCs/>
                <w:sz w:val="20"/>
                <w:szCs w:val="20"/>
              </w:rPr>
            </w:pPr>
            <w:r w:rsidRPr="00C33C8A">
              <w:rPr>
                <w:rFonts w:ascii="Calibri Light" w:eastAsia="Times New Roman" w:hAnsi="Calibri Light" w:cs="Calibri Light"/>
                <w:bCs/>
                <w:sz w:val="20"/>
                <w:szCs w:val="20"/>
              </w:rPr>
              <w:t>Program Office</w:t>
            </w:r>
          </w:p>
        </w:tc>
        <w:tc>
          <w:tcPr>
            <w:tcW w:w="3118" w:type="dxa"/>
            <w:tcBorders>
              <w:top w:val="nil"/>
              <w:left w:val="nil"/>
              <w:bottom w:val="single" w:sz="8" w:space="0" w:color="FFFFFF"/>
              <w:right w:val="single" w:sz="8" w:space="0" w:color="FFFFFF"/>
            </w:tcBorders>
            <w:shd w:val="clear" w:color="auto" w:fill="CCDDEA" w:themeFill="background2"/>
            <w:vAlign w:val="center"/>
          </w:tcPr>
          <w:p w14:paraId="3FFB7EA6" w14:textId="77777777" w:rsidR="00E21EB6" w:rsidRDefault="00E21EB6" w:rsidP="00C86327">
            <w:pPr>
              <w:spacing w:after="0" w:line="204" w:lineRule="auto"/>
              <w:ind w:left="144" w:right="144"/>
              <w:jc w:val="left"/>
              <w:rPr>
                <w:rFonts w:ascii="Calibri Light" w:eastAsia="Times New Roman" w:hAnsi="Calibri Light" w:cs="Calibri Light"/>
                <w:b/>
                <w:bCs/>
                <w:i/>
                <w:sz w:val="20"/>
                <w:szCs w:val="20"/>
              </w:rPr>
            </w:pPr>
            <w:r w:rsidRPr="00C50F2F">
              <w:rPr>
                <w:rFonts w:ascii="Calibri Light" w:eastAsia="Times New Roman" w:hAnsi="Calibri Light" w:cs="Calibri Light"/>
                <w:color w:val="000000"/>
                <w:sz w:val="20"/>
                <w:szCs w:val="20"/>
              </w:rPr>
              <w:t>Select if applicable or appropriate</w:t>
            </w:r>
          </w:p>
        </w:tc>
      </w:tr>
      <w:tr w:rsidR="00E21EB6" w14:paraId="14EBCF5A" w14:textId="77777777" w:rsidTr="00C33C8A">
        <w:trPr>
          <w:trHeight w:val="178"/>
          <w:jc w:val="center"/>
        </w:trPr>
        <w:tc>
          <w:tcPr>
            <w:tcW w:w="2500" w:type="dxa"/>
            <w:tcBorders>
              <w:top w:val="nil"/>
              <w:left w:val="single" w:sz="8" w:space="0" w:color="FFFFFF"/>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7AF60796" w14:textId="3A746985" w:rsidR="00E21EB6" w:rsidRPr="00C50F2F" w:rsidRDefault="00E21EB6" w:rsidP="00C86327">
            <w:pPr>
              <w:spacing w:after="0" w:line="240" w:lineRule="auto"/>
              <w:jc w:val="left"/>
              <w:rPr>
                <w:rFonts w:ascii="Calibri Light" w:eastAsia="Times New Roman" w:hAnsi="Calibri Light" w:cs="Calibri Light"/>
                <w:color w:val="000000"/>
                <w:sz w:val="20"/>
                <w:szCs w:val="20"/>
              </w:rPr>
            </w:pPr>
          </w:p>
          <w:p w14:paraId="4B8DF9C8" w14:textId="77777777" w:rsidR="00E21EB6" w:rsidRPr="00416021" w:rsidRDefault="00E21EB6" w:rsidP="00C86327">
            <w:pPr>
              <w:spacing w:after="60" w:line="204" w:lineRule="auto"/>
              <w:ind w:left="144" w:right="144"/>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External</w:t>
            </w:r>
          </w:p>
        </w:tc>
        <w:tc>
          <w:tcPr>
            <w:tcW w:w="24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20B443E7" w14:textId="77777777" w:rsidR="00E21EB6" w:rsidRPr="00416021" w:rsidRDefault="00E21EB6" w:rsidP="00C86327">
            <w:pPr>
              <w:spacing w:after="0" w:line="204" w:lineRule="auto"/>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External factors outside of the FAA’s control</w:t>
            </w:r>
          </w:p>
        </w:tc>
        <w:tc>
          <w:tcPr>
            <w:tcW w:w="23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tcPr>
          <w:p w14:paraId="3E9DAB04" w14:textId="31AE40C2" w:rsidR="00E21EB6" w:rsidRPr="00416021" w:rsidRDefault="00E21EB6" w:rsidP="00C33C8A">
            <w:pPr>
              <w:spacing w:after="0" w:line="204" w:lineRule="auto"/>
              <w:jc w:val="left"/>
              <w:rPr>
                <w:rFonts w:ascii="Calibri Light" w:eastAsia="Times New Roman" w:hAnsi="Calibri Light" w:cs="Calibri Light"/>
                <w:bCs/>
                <w:sz w:val="20"/>
                <w:szCs w:val="20"/>
              </w:rPr>
            </w:pPr>
            <w:r w:rsidRPr="00C33C8A">
              <w:rPr>
                <w:rFonts w:ascii="Calibri Light" w:eastAsia="Times New Roman" w:hAnsi="Calibri Light" w:cs="Calibri Light"/>
                <w:bCs/>
                <w:sz w:val="20"/>
                <w:szCs w:val="20"/>
              </w:rPr>
              <w:t>Program Office</w:t>
            </w:r>
          </w:p>
        </w:tc>
        <w:tc>
          <w:tcPr>
            <w:tcW w:w="3118" w:type="dxa"/>
            <w:tcBorders>
              <w:top w:val="nil"/>
              <w:left w:val="nil"/>
              <w:bottom w:val="single" w:sz="8" w:space="0" w:color="FFFFFF"/>
              <w:right w:val="single" w:sz="8" w:space="0" w:color="FFFFFF"/>
            </w:tcBorders>
            <w:shd w:val="clear" w:color="auto" w:fill="E1E7EC" w:themeFill="accent2" w:themeFillTint="33"/>
            <w:vAlign w:val="center"/>
          </w:tcPr>
          <w:p w14:paraId="41B697D6" w14:textId="77777777" w:rsidR="00E21EB6" w:rsidRDefault="00E21EB6" w:rsidP="00C86327">
            <w:pPr>
              <w:spacing w:after="0" w:line="204" w:lineRule="auto"/>
              <w:ind w:left="144" w:right="144"/>
              <w:jc w:val="left"/>
              <w:rPr>
                <w:rFonts w:ascii="Calibri Light" w:eastAsia="Times New Roman" w:hAnsi="Calibri Light" w:cs="Calibri Light"/>
                <w:b/>
                <w:bCs/>
                <w:i/>
                <w:sz w:val="20"/>
                <w:szCs w:val="20"/>
              </w:rPr>
            </w:pPr>
            <w:r w:rsidRPr="00C50F2F">
              <w:rPr>
                <w:rFonts w:ascii="Calibri Light" w:eastAsia="Times New Roman" w:hAnsi="Calibri Light" w:cs="Calibri Light"/>
                <w:color w:val="000000"/>
                <w:sz w:val="20"/>
                <w:szCs w:val="20"/>
              </w:rPr>
              <w:t>Select if applicable or appropriate</w:t>
            </w:r>
          </w:p>
        </w:tc>
      </w:tr>
      <w:tr w:rsidR="00E21EB6" w14:paraId="70174EDD" w14:textId="77777777" w:rsidTr="00C33C8A">
        <w:trPr>
          <w:trHeight w:val="178"/>
          <w:jc w:val="center"/>
        </w:trPr>
        <w:tc>
          <w:tcPr>
            <w:tcW w:w="2500" w:type="dxa"/>
            <w:tcBorders>
              <w:top w:val="nil"/>
              <w:left w:val="single" w:sz="8" w:space="0" w:color="FFFFFF"/>
              <w:bottom w:val="single" w:sz="8" w:space="0" w:color="FFFFFF"/>
              <w:right w:val="single" w:sz="8" w:space="0" w:color="FFFFFF"/>
            </w:tcBorders>
            <w:shd w:val="clear" w:color="auto" w:fill="CCDDEA" w:themeFill="background2"/>
            <w:tcMar>
              <w:top w:w="72" w:type="dxa"/>
              <w:left w:w="144" w:type="dxa"/>
              <w:bottom w:w="72" w:type="dxa"/>
              <w:right w:w="144" w:type="dxa"/>
            </w:tcMar>
            <w:vAlign w:val="center"/>
          </w:tcPr>
          <w:p w14:paraId="357E64AC" w14:textId="1F00EDC2" w:rsidR="00E21EB6" w:rsidRPr="00C50F2F" w:rsidRDefault="00E21EB6" w:rsidP="00C86327">
            <w:pPr>
              <w:spacing w:after="0" w:line="240" w:lineRule="auto"/>
              <w:jc w:val="left"/>
              <w:rPr>
                <w:rFonts w:ascii="Calibri Light" w:eastAsia="Times New Roman" w:hAnsi="Calibri Light" w:cs="Calibri Light"/>
                <w:color w:val="000000"/>
                <w:sz w:val="20"/>
                <w:szCs w:val="20"/>
              </w:rPr>
            </w:pPr>
          </w:p>
          <w:p w14:paraId="4CE8DE12" w14:textId="77777777" w:rsidR="00E21EB6" w:rsidRPr="00416021" w:rsidRDefault="00E21EB6" w:rsidP="00C86327">
            <w:pPr>
              <w:spacing w:after="60" w:line="204" w:lineRule="auto"/>
              <w:ind w:left="144" w:right="144"/>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Funding</w:t>
            </w:r>
          </w:p>
        </w:tc>
        <w:tc>
          <w:tcPr>
            <w:tcW w:w="2440" w:type="dxa"/>
            <w:tcBorders>
              <w:top w:val="nil"/>
              <w:left w:val="nil"/>
              <w:bottom w:val="single" w:sz="8" w:space="0" w:color="FFFFFF"/>
              <w:right w:val="single" w:sz="8" w:space="0" w:color="FFFFFF"/>
            </w:tcBorders>
            <w:shd w:val="clear" w:color="auto" w:fill="CCDDEA" w:themeFill="background2"/>
            <w:tcMar>
              <w:top w:w="72" w:type="dxa"/>
              <w:left w:w="144" w:type="dxa"/>
              <w:bottom w:w="72" w:type="dxa"/>
              <w:right w:w="144" w:type="dxa"/>
            </w:tcMar>
            <w:vAlign w:val="center"/>
          </w:tcPr>
          <w:p w14:paraId="1C9C2C3D" w14:textId="77777777" w:rsidR="00E21EB6" w:rsidRPr="00416021" w:rsidRDefault="00E21EB6" w:rsidP="00C86327">
            <w:pPr>
              <w:spacing w:after="0" w:line="204" w:lineRule="auto"/>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Inadequate, disrupted, or adjusted funding</w:t>
            </w:r>
          </w:p>
        </w:tc>
        <w:tc>
          <w:tcPr>
            <w:tcW w:w="2340" w:type="dxa"/>
            <w:tcBorders>
              <w:top w:val="nil"/>
              <w:left w:val="nil"/>
              <w:bottom w:val="single" w:sz="8" w:space="0" w:color="FFFFFF"/>
              <w:right w:val="single" w:sz="8" w:space="0" w:color="FFFFFF"/>
            </w:tcBorders>
            <w:shd w:val="clear" w:color="auto" w:fill="CCDDEA" w:themeFill="background2"/>
            <w:tcMar>
              <w:top w:w="72" w:type="dxa"/>
              <w:left w:w="144" w:type="dxa"/>
              <w:bottom w:w="72" w:type="dxa"/>
              <w:right w:w="144" w:type="dxa"/>
            </w:tcMar>
          </w:tcPr>
          <w:p w14:paraId="2E59CF84" w14:textId="04F72BDF" w:rsidR="00E21EB6" w:rsidRPr="00416021" w:rsidRDefault="00E21EB6" w:rsidP="00C33C8A">
            <w:pPr>
              <w:spacing w:after="0" w:line="204" w:lineRule="auto"/>
              <w:jc w:val="left"/>
              <w:rPr>
                <w:rFonts w:ascii="Calibri Light" w:eastAsia="Times New Roman" w:hAnsi="Calibri Light" w:cs="Calibri Light"/>
                <w:bCs/>
                <w:sz w:val="20"/>
                <w:szCs w:val="20"/>
              </w:rPr>
            </w:pPr>
            <w:r w:rsidRPr="00C33C8A">
              <w:rPr>
                <w:rFonts w:ascii="Calibri Light" w:eastAsia="Times New Roman" w:hAnsi="Calibri Light" w:cs="Calibri Light"/>
                <w:bCs/>
                <w:sz w:val="20"/>
                <w:szCs w:val="20"/>
              </w:rPr>
              <w:t>Program Office</w:t>
            </w:r>
          </w:p>
        </w:tc>
        <w:tc>
          <w:tcPr>
            <w:tcW w:w="3118" w:type="dxa"/>
            <w:tcBorders>
              <w:top w:val="nil"/>
              <w:left w:val="nil"/>
              <w:bottom w:val="single" w:sz="8" w:space="0" w:color="FFFFFF"/>
              <w:right w:val="single" w:sz="8" w:space="0" w:color="FFFFFF"/>
            </w:tcBorders>
            <w:shd w:val="clear" w:color="auto" w:fill="CCDDEA" w:themeFill="background2"/>
            <w:vAlign w:val="center"/>
          </w:tcPr>
          <w:p w14:paraId="467ACD00" w14:textId="77777777" w:rsidR="00E21EB6" w:rsidRDefault="00E21EB6" w:rsidP="00C86327">
            <w:pPr>
              <w:spacing w:after="0" w:line="204" w:lineRule="auto"/>
              <w:ind w:left="144" w:right="144"/>
              <w:jc w:val="left"/>
              <w:rPr>
                <w:rFonts w:ascii="Calibri Light" w:eastAsia="Times New Roman" w:hAnsi="Calibri Light" w:cs="Calibri Light"/>
                <w:b/>
                <w:bCs/>
                <w:i/>
                <w:sz w:val="20"/>
                <w:szCs w:val="20"/>
              </w:rPr>
            </w:pPr>
            <w:r w:rsidRPr="00C50F2F">
              <w:rPr>
                <w:rFonts w:ascii="Calibri Light" w:eastAsia="Times New Roman" w:hAnsi="Calibri Light" w:cs="Calibri Light"/>
                <w:color w:val="000000"/>
                <w:sz w:val="20"/>
                <w:szCs w:val="20"/>
              </w:rPr>
              <w:t>Select if applicable or appropriate</w:t>
            </w:r>
          </w:p>
        </w:tc>
      </w:tr>
      <w:tr w:rsidR="00E21EB6" w14:paraId="7A73BE4B" w14:textId="77777777" w:rsidTr="00C33C8A">
        <w:trPr>
          <w:trHeight w:val="178"/>
          <w:jc w:val="center"/>
        </w:trPr>
        <w:tc>
          <w:tcPr>
            <w:tcW w:w="2500" w:type="dxa"/>
            <w:tcBorders>
              <w:top w:val="nil"/>
              <w:left w:val="single" w:sz="8" w:space="0" w:color="FFFFFF"/>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49397AA2" w14:textId="01ADE82C" w:rsidR="00E21EB6" w:rsidRPr="00C50F2F" w:rsidRDefault="00E21EB6" w:rsidP="00C86327">
            <w:pPr>
              <w:spacing w:after="0" w:line="240" w:lineRule="auto"/>
              <w:jc w:val="left"/>
              <w:rPr>
                <w:rFonts w:ascii="Calibri Light" w:eastAsia="Times New Roman" w:hAnsi="Calibri Light" w:cs="Calibri Light"/>
                <w:color w:val="000000"/>
                <w:sz w:val="20"/>
                <w:szCs w:val="20"/>
              </w:rPr>
            </w:pPr>
          </w:p>
          <w:p w14:paraId="3D22668D" w14:textId="77777777" w:rsidR="00E21EB6" w:rsidRPr="00416021" w:rsidRDefault="00E21EB6" w:rsidP="00C86327">
            <w:pPr>
              <w:spacing w:after="60" w:line="204" w:lineRule="auto"/>
              <w:ind w:left="144" w:right="144"/>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Planning</w:t>
            </w:r>
          </w:p>
        </w:tc>
        <w:tc>
          <w:tcPr>
            <w:tcW w:w="24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6BC516EC" w14:textId="77777777" w:rsidR="00E21EB6" w:rsidRPr="00416021" w:rsidRDefault="00E21EB6" w:rsidP="00C86327">
            <w:pPr>
              <w:spacing w:after="0" w:line="204" w:lineRule="auto"/>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Inaccurate or incomplete investment or acquisition planning</w:t>
            </w:r>
          </w:p>
        </w:tc>
        <w:tc>
          <w:tcPr>
            <w:tcW w:w="23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tcPr>
          <w:p w14:paraId="030D4490" w14:textId="195AB1E0" w:rsidR="00E21EB6" w:rsidRPr="00416021" w:rsidRDefault="00E21EB6" w:rsidP="00C33C8A">
            <w:pPr>
              <w:spacing w:after="0" w:line="204" w:lineRule="auto"/>
              <w:jc w:val="left"/>
              <w:rPr>
                <w:rFonts w:ascii="Calibri Light" w:eastAsia="Times New Roman" w:hAnsi="Calibri Light" w:cs="Calibri Light"/>
                <w:bCs/>
                <w:sz w:val="20"/>
                <w:szCs w:val="20"/>
              </w:rPr>
            </w:pPr>
            <w:r w:rsidRPr="00C33C8A">
              <w:rPr>
                <w:rFonts w:ascii="Calibri Light" w:eastAsia="Times New Roman" w:hAnsi="Calibri Light" w:cs="Calibri Light"/>
                <w:bCs/>
                <w:sz w:val="20"/>
                <w:szCs w:val="20"/>
              </w:rPr>
              <w:t>Program Office</w:t>
            </w:r>
          </w:p>
        </w:tc>
        <w:tc>
          <w:tcPr>
            <w:tcW w:w="3118" w:type="dxa"/>
            <w:tcBorders>
              <w:top w:val="nil"/>
              <w:left w:val="nil"/>
              <w:bottom w:val="single" w:sz="8" w:space="0" w:color="FFFFFF"/>
              <w:right w:val="single" w:sz="8" w:space="0" w:color="FFFFFF"/>
            </w:tcBorders>
            <w:shd w:val="clear" w:color="auto" w:fill="E1E7EC" w:themeFill="accent2" w:themeFillTint="33"/>
            <w:vAlign w:val="center"/>
          </w:tcPr>
          <w:p w14:paraId="2F0C0049" w14:textId="77777777" w:rsidR="00E21EB6" w:rsidRDefault="00E21EB6" w:rsidP="00C86327">
            <w:pPr>
              <w:spacing w:after="0" w:line="204" w:lineRule="auto"/>
              <w:ind w:left="144" w:right="144"/>
              <w:jc w:val="left"/>
              <w:rPr>
                <w:rFonts w:ascii="Calibri Light" w:eastAsia="Times New Roman" w:hAnsi="Calibri Light" w:cs="Calibri Light"/>
                <w:b/>
                <w:bCs/>
                <w:i/>
                <w:sz w:val="20"/>
                <w:szCs w:val="20"/>
              </w:rPr>
            </w:pPr>
            <w:r w:rsidRPr="00C50F2F">
              <w:rPr>
                <w:rFonts w:ascii="Calibri Light" w:eastAsia="Times New Roman" w:hAnsi="Calibri Light" w:cs="Calibri Light"/>
                <w:color w:val="000000"/>
                <w:sz w:val="20"/>
                <w:szCs w:val="20"/>
              </w:rPr>
              <w:t>Select if applicable or appropriate</w:t>
            </w:r>
          </w:p>
        </w:tc>
      </w:tr>
      <w:tr w:rsidR="00E21EB6" w14:paraId="11F0CE83" w14:textId="77777777" w:rsidTr="00C33C8A">
        <w:trPr>
          <w:trHeight w:val="178"/>
          <w:jc w:val="center"/>
        </w:trPr>
        <w:tc>
          <w:tcPr>
            <w:tcW w:w="2500" w:type="dxa"/>
            <w:tcBorders>
              <w:top w:val="nil"/>
              <w:left w:val="single" w:sz="8" w:space="0" w:color="FFFFFF"/>
              <w:bottom w:val="single" w:sz="8" w:space="0" w:color="FFFFFF"/>
              <w:right w:val="single" w:sz="8" w:space="0" w:color="FFFFFF"/>
            </w:tcBorders>
            <w:shd w:val="clear" w:color="auto" w:fill="CCDDEA" w:themeFill="background2"/>
            <w:tcMar>
              <w:top w:w="72" w:type="dxa"/>
              <w:left w:w="144" w:type="dxa"/>
              <w:bottom w:w="72" w:type="dxa"/>
              <w:right w:w="144" w:type="dxa"/>
            </w:tcMar>
            <w:vAlign w:val="center"/>
          </w:tcPr>
          <w:p w14:paraId="455848EB" w14:textId="07B09869" w:rsidR="00E21EB6" w:rsidRPr="00C50F2F" w:rsidRDefault="00E21EB6" w:rsidP="00C86327">
            <w:pPr>
              <w:spacing w:after="0" w:line="240" w:lineRule="auto"/>
              <w:jc w:val="left"/>
              <w:rPr>
                <w:rFonts w:ascii="Calibri Light" w:eastAsia="Times New Roman" w:hAnsi="Calibri Light" w:cs="Calibri Light"/>
                <w:color w:val="000000"/>
                <w:sz w:val="20"/>
                <w:szCs w:val="20"/>
              </w:rPr>
            </w:pPr>
          </w:p>
          <w:p w14:paraId="66F23B02" w14:textId="77777777" w:rsidR="00E21EB6" w:rsidRDefault="00E21EB6" w:rsidP="00C86327">
            <w:pPr>
              <w:spacing w:after="60" w:line="204" w:lineRule="auto"/>
              <w:ind w:left="144" w:right="144"/>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Program Management</w:t>
            </w:r>
          </w:p>
        </w:tc>
        <w:tc>
          <w:tcPr>
            <w:tcW w:w="2440" w:type="dxa"/>
            <w:tcBorders>
              <w:top w:val="nil"/>
              <w:left w:val="nil"/>
              <w:bottom w:val="single" w:sz="8" w:space="0" w:color="FFFFFF"/>
              <w:right w:val="single" w:sz="8" w:space="0" w:color="FFFFFF"/>
            </w:tcBorders>
            <w:shd w:val="clear" w:color="auto" w:fill="CCDDEA" w:themeFill="background2"/>
            <w:tcMar>
              <w:top w:w="72" w:type="dxa"/>
              <w:left w:w="144" w:type="dxa"/>
              <w:bottom w:w="72" w:type="dxa"/>
              <w:right w:w="144" w:type="dxa"/>
            </w:tcMar>
            <w:vAlign w:val="center"/>
          </w:tcPr>
          <w:p w14:paraId="75CE9B2F" w14:textId="77777777" w:rsidR="00E21EB6" w:rsidRPr="00416021" w:rsidRDefault="00E21EB6" w:rsidP="00C86327">
            <w:pPr>
              <w:spacing w:after="0" w:line="204" w:lineRule="auto"/>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Poor Management and control of the investment or acquisition</w:t>
            </w:r>
          </w:p>
        </w:tc>
        <w:tc>
          <w:tcPr>
            <w:tcW w:w="2340" w:type="dxa"/>
            <w:tcBorders>
              <w:top w:val="nil"/>
              <w:left w:val="nil"/>
              <w:bottom w:val="single" w:sz="8" w:space="0" w:color="FFFFFF"/>
              <w:right w:val="single" w:sz="8" w:space="0" w:color="FFFFFF"/>
            </w:tcBorders>
            <w:shd w:val="clear" w:color="auto" w:fill="CCDDEA" w:themeFill="background2"/>
            <w:tcMar>
              <w:top w:w="72" w:type="dxa"/>
              <w:left w:w="144" w:type="dxa"/>
              <w:bottom w:w="72" w:type="dxa"/>
              <w:right w:w="144" w:type="dxa"/>
            </w:tcMar>
          </w:tcPr>
          <w:p w14:paraId="122443A7" w14:textId="4766AA21" w:rsidR="00E21EB6" w:rsidRPr="00416021" w:rsidRDefault="00E21EB6" w:rsidP="00C33C8A">
            <w:pPr>
              <w:spacing w:after="0" w:line="204" w:lineRule="auto"/>
              <w:jc w:val="left"/>
              <w:rPr>
                <w:rFonts w:ascii="Calibri Light" w:eastAsia="Times New Roman" w:hAnsi="Calibri Light" w:cs="Calibri Light"/>
                <w:bCs/>
                <w:sz w:val="20"/>
                <w:szCs w:val="20"/>
              </w:rPr>
            </w:pPr>
            <w:r w:rsidRPr="00C33C8A">
              <w:rPr>
                <w:rFonts w:ascii="Calibri Light" w:eastAsia="Times New Roman" w:hAnsi="Calibri Light" w:cs="Calibri Light"/>
                <w:bCs/>
                <w:sz w:val="20"/>
                <w:szCs w:val="20"/>
              </w:rPr>
              <w:t>Program Office</w:t>
            </w:r>
          </w:p>
        </w:tc>
        <w:tc>
          <w:tcPr>
            <w:tcW w:w="3118" w:type="dxa"/>
            <w:tcBorders>
              <w:top w:val="nil"/>
              <w:left w:val="nil"/>
              <w:bottom w:val="single" w:sz="8" w:space="0" w:color="FFFFFF"/>
              <w:right w:val="single" w:sz="8" w:space="0" w:color="FFFFFF"/>
            </w:tcBorders>
            <w:shd w:val="clear" w:color="auto" w:fill="CCDDEA" w:themeFill="background2"/>
            <w:vAlign w:val="center"/>
          </w:tcPr>
          <w:p w14:paraId="14440E99" w14:textId="77777777" w:rsidR="00E21EB6" w:rsidRDefault="00E21EB6" w:rsidP="00C86327">
            <w:pPr>
              <w:spacing w:after="0" w:line="204" w:lineRule="auto"/>
              <w:ind w:left="144" w:right="144"/>
              <w:jc w:val="left"/>
              <w:rPr>
                <w:rFonts w:ascii="Calibri Light" w:eastAsia="Times New Roman" w:hAnsi="Calibri Light" w:cs="Calibri Light"/>
                <w:b/>
                <w:bCs/>
                <w:i/>
                <w:sz w:val="20"/>
                <w:szCs w:val="20"/>
              </w:rPr>
            </w:pPr>
            <w:r w:rsidRPr="00C50F2F">
              <w:rPr>
                <w:rFonts w:ascii="Calibri Light" w:eastAsia="Times New Roman" w:hAnsi="Calibri Light" w:cs="Calibri Light"/>
                <w:color w:val="000000"/>
                <w:sz w:val="20"/>
                <w:szCs w:val="20"/>
              </w:rPr>
              <w:t>Select if applicable or appropriate</w:t>
            </w:r>
          </w:p>
        </w:tc>
      </w:tr>
      <w:tr w:rsidR="00E21EB6" w14:paraId="0C3B090F" w14:textId="77777777" w:rsidTr="00C33C8A">
        <w:trPr>
          <w:trHeight w:val="178"/>
          <w:jc w:val="center"/>
        </w:trPr>
        <w:tc>
          <w:tcPr>
            <w:tcW w:w="2500" w:type="dxa"/>
            <w:tcBorders>
              <w:top w:val="nil"/>
              <w:left w:val="single" w:sz="8" w:space="0" w:color="FFFFFF"/>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5E2F43A4" w14:textId="1CD39F02" w:rsidR="00E21EB6" w:rsidRPr="00C50F2F" w:rsidRDefault="00E21EB6" w:rsidP="00C86327">
            <w:pPr>
              <w:spacing w:after="0" w:line="240" w:lineRule="auto"/>
              <w:jc w:val="left"/>
              <w:rPr>
                <w:rFonts w:ascii="Calibri Light" w:eastAsia="Times New Roman" w:hAnsi="Calibri Light" w:cs="Calibri Light"/>
                <w:color w:val="000000"/>
                <w:sz w:val="20"/>
                <w:szCs w:val="20"/>
              </w:rPr>
            </w:pPr>
          </w:p>
          <w:p w14:paraId="5642D26D" w14:textId="77777777" w:rsidR="00E21EB6" w:rsidRDefault="00E21EB6" w:rsidP="00C86327">
            <w:pPr>
              <w:spacing w:after="60" w:line="204" w:lineRule="auto"/>
              <w:ind w:left="144" w:right="144"/>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Requirements</w:t>
            </w:r>
          </w:p>
        </w:tc>
        <w:tc>
          <w:tcPr>
            <w:tcW w:w="24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5C8F965C" w14:textId="77777777" w:rsidR="00E21EB6" w:rsidRPr="00416021" w:rsidRDefault="00E21EB6" w:rsidP="00C86327">
            <w:pPr>
              <w:spacing w:after="0" w:line="204" w:lineRule="auto"/>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Inaccurate, inadequate, or evolving definition of requirements</w:t>
            </w:r>
          </w:p>
        </w:tc>
        <w:tc>
          <w:tcPr>
            <w:tcW w:w="23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tcPr>
          <w:p w14:paraId="0B881D71" w14:textId="48997FF7" w:rsidR="00E21EB6" w:rsidRPr="00416021" w:rsidRDefault="00E21EB6" w:rsidP="00C33C8A">
            <w:pPr>
              <w:spacing w:after="0" w:line="204" w:lineRule="auto"/>
              <w:jc w:val="left"/>
              <w:rPr>
                <w:rFonts w:ascii="Calibri Light" w:eastAsia="Times New Roman" w:hAnsi="Calibri Light" w:cs="Calibri Light"/>
                <w:bCs/>
                <w:sz w:val="20"/>
                <w:szCs w:val="20"/>
              </w:rPr>
            </w:pPr>
            <w:r w:rsidRPr="00C33C8A">
              <w:rPr>
                <w:rFonts w:ascii="Calibri Light" w:eastAsia="Times New Roman" w:hAnsi="Calibri Light" w:cs="Calibri Light"/>
                <w:bCs/>
                <w:sz w:val="20"/>
                <w:szCs w:val="20"/>
              </w:rPr>
              <w:t>Program Office</w:t>
            </w:r>
          </w:p>
        </w:tc>
        <w:tc>
          <w:tcPr>
            <w:tcW w:w="3118" w:type="dxa"/>
            <w:tcBorders>
              <w:top w:val="nil"/>
              <w:left w:val="nil"/>
              <w:bottom w:val="single" w:sz="8" w:space="0" w:color="FFFFFF"/>
              <w:right w:val="single" w:sz="8" w:space="0" w:color="FFFFFF"/>
            </w:tcBorders>
            <w:shd w:val="clear" w:color="auto" w:fill="E1E7EC" w:themeFill="accent2" w:themeFillTint="33"/>
            <w:vAlign w:val="center"/>
          </w:tcPr>
          <w:p w14:paraId="7FDE3F9B" w14:textId="77777777" w:rsidR="00E21EB6" w:rsidRDefault="00E21EB6" w:rsidP="00C86327">
            <w:pPr>
              <w:spacing w:after="0" w:line="204" w:lineRule="auto"/>
              <w:ind w:left="144" w:right="144"/>
              <w:jc w:val="left"/>
              <w:rPr>
                <w:rFonts w:ascii="Calibri Light" w:eastAsia="Times New Roman" w:hAnsi="Calibri Light" w:cs="Calibri Light"/>
                <w:b/>
                <w:bCs/>
                <w:i/>
                <w:sz w:val="20"/>
                <w:szCs w:val="20"/>
              </w:rPr>
            </w:pPr>
            <w:r w:rsidRPr="00C50F2F">
              <w:rPr>
                <w:rFonts w:ascii="Calibri Light" w:eastAsia="Times New Roman" w:hAnsi="Calibri Light" w:cs="Calibri Light"/>
                <w:color w:val="000000"/>
                <w:sz w:val="20"/>
                <w:szCs w:val="20"/>
              </w:rPr>
              <w:t>Select if applicable or appropriate</w:t>
            </w:r>
          </w:p>
        </w:tc>
      </w:tr>
      <w:tr w:rsidR="00E21EB6" w14:paraId="4400D090" w14:textId="77777777" w:rsidTr="00C33C8A">
        <w:trPr>
          <w:trHeight w:val="178"/>
          <w:jc w:val="center"/>
        </w:trPr>
        <w:tc>
          <w:tcPr>
            <w:tcW w:w="2500" w:type="dxa"/>
            <w:tcBorders>
              <w:top w:val="nil"/>
              <w:left w:val="single" w:sz="8" w:space="0" w:color="FFFFFF"/>
              <w:bottom w:val="single" w:sz="8" w:space="0" w:color="FFFFFF"/>
              <w:right w:val="single" w:sz="8" w:space="0" w:color="FFFFFF"/>
            </w:tcBorders>
            <w:shd w:val="clear" w:color="auto" w:fill="CCDDEA" w:themeFill="background2"/>
            <w:tcMar>
              <w:top w:w="72" w:type="dxa"/>
              <w:left w:w="144" w:type="dxa"/>
              <w:bottom w:w="72" w:type="dxa"/>
              <w:right w:w="144" w:type="dxa"/>
            </w:tcMar>
            <w:vAlign w:val="center"/>
          </w:tcPr>
          <w:p w14:paraId="4FD73FB8" w14:textId="7D87D64C" w:rsidR="00E21EB6" w:rsidRDefault="001A621F" w:rsidP="00C86327">
            <w:pPr>
              <w:spacing w:after="0" w:line="240" w:lineRule="auto"/>
              <w:jc w:val="left"/>
              <w:rPr>
                <w:rFonts w:ascii="Calibri Light" w:eastAsia="Times New Roman" w:hAnsi="Calibri Light" w:cs="Calibri Light"/>
                <w:bCs/>
                <w:sz w:val="20"/>
                <w:szCs w:val="20"/>
              </w:rPr>
            </w:pPr>
            <w:r>
              <w:rPr>
                <w:rFonts w:ascii="Calibri Light" w:eastAsia="Times New Roman" w:hAnsi="Calibri Light" w:cs="Calibri Light"/>
                <w:color w:val="000000"/>
                <w:sz w:val="20"/>
                <w:szCs w:val="20"/>
              </w:rPr>
              <w:t xml:space="preserve">   </w:t>
            </w:r>
            <w:r w:rsidR="00E21EB6" w:rsidRPr="00C50F2F">
              <w:rPr>
                <w:rFonts w:ascii="Calibri Light" w:eastAsia="Times New Roman" w:hAnsi="Calibri Light" w:cs="Calibri Light"/>
                <w:color w:val="000000"/>
                <w:sz w:val="20"/>
                <w:szCs w:val="20"/>
              </w:rPr>
              <w:t>Resource Constraints</w:t>
            </w:r>
          </w:p>
        </w:tc>
        <w:tc>
          <w:tcPr>
            <w:tcW w:w="2440" w:type="dxa"/>
            <w:tcBorders>
              <w:top w:val="nil"/>
              <w:left w:val="nil"/>
              <w:bottom w:val="single" w:sz="8" w:space="0" w:color="FFFFFF"/>
              <w:right w:val="single" w:sz="8" w:space="0" w:color="FFFFFF"/>
            </w:tcBorders>
            <w:shd w:val="clear" w:color="auto" w:fill="CCDDEA" w:themeFill="background2"/>
            <w:tcMar>
              <w:top w:w="72" w:type="dxa"/>
              <w:left w:w="144" w:type="dxa"/>
              <w:bottom w:w="72" w:type="dxa"/>
              <w:right w:w="144" w:type="dxa"/>
            </w:tcMar>
            <w:vAlign w:val="center"/>
          </w:tcPr>
          <w:p w14:paraId="0FB44353" w14:textId="77777777" w:rsidR="00E21EB6" w:rsidRPr="00416021" w:rsidRDefault="00E21EB6" w:rsidP="00C86327">
            <w:pPr>
              <w:spacing w:after="0" w:line="204" w:lineRule="auto"/>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Lack of personnel</w:t>
            </w:r>
          </w:p>
        </w:tc>
        <w:tc>
          <w:tcPr>
            <w:tcW w:w="2340" w:type="dxa"/>
            <w:tcBorders>
              <w:top w:val="nil"/>
              <w:left w:val="nil"/>
              <w:bottom w:val="single" w:sz="8" w:space="0" w:color="FFFFFF"/>
              <w:right w:val="single" w:sz="8" w:space="0" w:color="FFFFFF"/>
            </w:tcBorders>
            <w:shd w:val="clear" w:color="auto" w:fill="CCDDEA" w:themeFill="background2"/>
            <w:tcMar>
              <w:top w:w="72" w:type="dxa"/>
              <w:left w:w="144" w:type="dxa"/>
              <w:bottom w:w="72" w:type="dxa"/>
              <w:right w:w="144" w:type="dxa"/>
            </w:tcMar>
          </w:tcPr>
          <w:p w14:paraId="11877397" w14:textId="43CF079D" w:rsidR="00E21EB6" w:rsidRPr="00416021" w:rsidRDefault="00E21EB6" w:rsidP="00C33C8A">
            <w:pPr>
              <w:spacing w:after="0" w:line="204" w:lineRule="auto"/>
              <w:jc w:val="left"/>
              <w:rPr>
                <w:rFonts w:ascii="Calibri Light" w:eastAsia="Times New Roman" w:hAnsi="Calibri Light" w:cs="Calibri Light"/>
                <w:bCs/>
                <w:sz w:val="20"/>
                <w:szCs w:val="20"/>
              </w:rPr>
            </w:pPr>
            <w:r w:rsidRPr="00C33C8A">
              <w:rPr>
                <w:rFonts w:ascii="Calibri Light" w:eastAsia="Times New Roman" w:hAnsi="Calibri Light" w:cs="Calibri Light"/>
                <w:bCs/>
                <w:sz w:val="20"/>
                <w:szCs w:val="20"/>
              </w:rPr>
              <w:t>Program Office</w:t>
            </w:r>
          </w:p>
        </w:tc>
        <w:tc>
          <w:tcPr>
            <w:tcW w:w="3118" w:type="dxa"/>
            <w:tcBorders>
              <w:top w:val="nil"/>
              <w:left w:val="nil"/>
              <w:bottom w:val="single" w:sz="8" w:space="0" w:color="FFFFFF"/>
              <w:right w:val="single" w:sz="8" w:space="0" w:color="FFFFFF"/>
            </w:tcBorders>
            <w:shd w:val="clear" w:color="auto" w:fill="CCDDEA" w:themeFill="background2"/>
            <w:vAlign w:val="center"/>
          </w:tcPr>
          <w:p w14:paraId="146A1052" w14:textId="77777777" w:rsidR="00E21EB6" w:rsidRDefault="00E21EB6" w:rsidP="00C86327">
            <w:pPr>
              <w:spacing w:after="0" w:line="204" w:lineRule="auto"/>
              <w:ind w:left="144" w:right="144"/>
              <w:jc w:val="left"/>
              <w:rPr>
                <w:rFonts w:ascii="Calibri Light" w:eastAsia="Times New Roman" w:hAnsi="Calibri Light" w:cs="Calibri Light"/>
                <w:b/>
                <w:bCs/>
                <w:i/>
                <w:sz w:val="20"/>
                <w:szCs w:val="20"/>
              </w:rPr>
            </w:pPr>
            <w:r w:rsidRPr="00C50F2F">
              <w:rPr>
                <w:rFonts w:ascii="Calibri Light" w:eastAsia="Times New Roman" w:hAnsi="Calibri Light" w:cs="Calibri Light"/>
                <w:color w:val="000000"/>
                <w:sz w:val="20"/>
                <w:szCs w:val="20"/>
              </w:rPr>
              <w:t>Select if applicable or appropriate</w:t>
            </w:r>
          </w:p>
        </w:tc>
      </w:tr>
      <w:tr w:rsidR="00E21EB6" w14:paraId="75DFAAE2" w14:textId="77777777" w:rsidTr="00C33C8A">
        <w:trPr>
          <w:trHeight w:val="178"/>
          <w:jc w:val="center"/>
        </w:trPr>
        <w:tc>
          <w:tcPr>
            <w:tcW w:w="2500" w:type="dxa"/>
            <w:tcBorders>
              <w:top w:val="nil"/>
              <w:left w:val="single" w:sz="8" w:space="0" w:color="FFFFFF"/>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6E4DF5AF" w14:textId="5F35169C" w:rsidR="00E21EB6" w:rsidRPr="00C50F2F" w:rsidRDefault="00E21EB6" w:rsidP="00C86327">
            <w:pPr>
              <w:spacing w:after="0" w:line="240" w:lineRule="auto"/>
              <w:jc w:val="left"/>
              <w:rPr>
                <w:rFonts w:ascii="Calibri Light" w:eastAsia="Times New Roman" w:hAnsi="Calibri Light" w:cs="Calibri Light"/>
                <w:color w:val="000000"/>
                <w:sz w:val="20"/>
                <w:szCs w:val="20"/>
              </w:rPr>
            </w:pPr>
          </w:p>
          <w:p w14:paraId="3FD71E74" w14:textId="77777777" w:rsidR="00E21EB6" w:rsidRDefault="00E21EB6" w:rsidP="00C86327">
            <w:pPr>
              <w:spacing w:after="60" w:line="204" w:lineRule="auto"/>
              <w:ind w:left="144" w:right="144"/>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Strategic</w:t>
            </w:r>
          </w:p>
        </w:tc>
        <w:tc>
          <w:tcPr>
            <w:tcW w:w="24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3AB826ED" w14:textId="77777777" w:rsidR="00E21EB6" w:rsidRPr="00416021" w:rsidRDefault="00E21EB6" w:rsidP="00C86327">
            <w:pPr>
              <w:spacing w:after="0" w:line="204" w:lineRule="auto"/>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A change in a plan of action or policy</w:t>
            </w:r>
          </w:p>
        </w:tc>
        <w:tc>
          <w:tcPr>
            <w:tcW w:w="23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tcPr>
          <w:p w14:paraId="45BA2352" w14:textId="7863E68D" w:rsidR="00E21EB6" w:rsidRPr="00416021" w:rsidRDefault="00E21EB6" w:rsidP="00C33C8A">
            <w:pPr>
              <w:spacing w:after="0" w:line="204" w:lineRule="auto"/>
              <w:jc w:val="left"/>
              <w:rPr>
                <w:rFonts w:ascii="Calibri Light" w:eastAsia="Times New Roman" w:hAnsi="Calibri Light" w:cs="Calibri Light"/>
                <w:bCs/>
                <w:sz w:val="20"/>
                <w:szCs w:val="20"/>
              </w:rPr>
            </w:pPr>
            <w:r w:rsidRPr="00C33C8A">
              <w:rPr>
                <w:rFonts w:ascii="Calibri Light" w:eastAsia="Times New Roman" w:hAnsi="Calibri Light" w:cs="Calibri Light"/>
                <w:bCs/>
                <w:sz w:val="20"/>
                <w:szCs w:val="20"/>
              </w:rPr>
              <w:t>Program Office</w:t>
            </w:r>
          </w:p>
        </w:tc>
        <w:tc>
          <w:tcPr>
            <w:tcW w:w="3118" w:type="dxa"/>
            <w:tcBorders>
              <w:top w:val="nil"/>
              <w:left w:val="nil"/>
              <w:bottom w:val="single" w:sz="8" w:space="0" w:color="FFFFFF"/>
              <w:right w:val="single" w:sz="8" w:space="0" w:color="FFFFFF"/>
            </w:tcBorders>
            <w:shd w:val="clear" w:color="auto" w:fill="E1E7EC" w:themeFill="accent2" w:themeFillTint="33"/>
            <w:vAlign w:val="center"/>
          </w:tcPr>
          <w:p w14:paraId="10E9D6BC" w14:textId="77777777" w:rsidR="00E21EB6" w:rsidRDefault="00E21EB6" w:rsidP="00C86327">
            <w:pPr>
              <w:spacing w:after="0" w:line="204" w:lineRule="auto"/>
              <w:ind w:left="144" w:right="144"/>
              <w:jc w:val="left"/>
              <w:rPr>
                <w:rFonts w:ascii="Calibri Light" w:eastAsia="Times New Roman" w:hAnsi="Calibri Light" w:cs="Calibri Light"/>
                <w:b/>
                <w:bCs/>
                <w:i/>
                <w:sz w:val="20"/>
                <w:szCs w:val="20"/>
              </w:rPr>
            </w:pPr>
            <w:r w:rsidRPr="00C50F2F">
              <w:rPr>
                <w:rFonts w:ascii="Calibri Light" w:eastAsia="Times New Roman" w:hAnsi="Calibri Light" w:cs="Calibri Light"/>
                <w:color w:val="000000"/>
                <w:sz w:val="20"/>
                <w:szCs w:val="20"/>
              </w:rPr>
              <w:t>Select if applicable or appropriate</w:t>
            </w:r>
          </w:p>
        </w:tc>
      </w:tr>
      <w:tr w:rsidR="00E21EB6" w14:paraId="48888321" w14:textId="77777777" w:rsidTr="00C33C8A">
        <w:trPr>
          <w:trHeight w:val="178"/>
          <w:jc w:val="center"/>
        </w:trPr>
        <w:tc>
          <w:tcPr>
            <w:tcW w:w="2500" w:type="dxa"/>
            <w:tcBorders>
              <w:top w:val="nil"/>
              <w:left w:val="single" w:sz="8" w:space="0" w:color="FFFFFF"/>
              <w:bottom w:val="single" w:sz="8" w:space="0" w:color="FFFFFF"/>
              <w:right w:val="single" w:sz="8" w:space="0" w:color="FFFFFF"/>
            </w:tcBorders>
            <w:shd w:val="clear" w:color="auto" w:fill="CCDDEA" w:themeFill="background2"/>
            <w:tcMar>
              <w:top w:w="72" w:type="dxa"/>
              <w:left w:w="144" w:type="dxa"/>
              <w:bottom w:w="72" w:type="dxa"/>
              <w:right w:w="144" w:type="dxa"/>
            </w:tcMar>
            <w:vAlign w:val="center"/>
          </w:tcPr>
          <w:p w14:paraId="20AB8FF9" w14:textId="12B13D9C" w:rsidR="00E21EB6" w:rsidRPr="00C50F2F" w:rsidRDefault="00E21EB6" w:rsidP="00C86327">
            <w:pPr>
              <w:spacing w:after="0" w:line="240" w:lineRule="auto"/>
              <w:jc w:val="left"/>
              <w:rPr>
                <w:rFonts w:ascii="Calibri Light" w:eastAsia="Times New Roman" w:hAnsi="Calibri Light" w:cs="Calibri Light"/>
                <w:color w:val="000000"/>
                <w:sz w:val="20"/>
                <w:szCs w:val="20"/>
              </w:rPr>
            </w:pPr>
          </w:p>
          <w:p w14:paraId="70BEFE46" w14:textId="77777777" w:rsidR="00E21EB6" w:rsidRDefault="00E21EB6" w:rsidP="00C86327">
            <w:pPr>
              <w:spacing w:after="60" w:line="204" w:lineRule="auto"/>
              <w:ind w:left="144" w:right="144"/>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Technical</w:t>
            </w:r>
          </w:p>
        </w:tc>
        <w:tc>
          <w:tcPr>
            <w:tcW w:w="2440" w:type="dxa"/>
            <w:tcBorders>
              <w:top w:val="nil"/>
              <w:left w:val="nil"/>
              <w:bottom w:val="single" w:sz="8" w:space="0" w:color="FFFFFF"/>
              <w:right w:val="single" w:sz="8" w:space="0" w:color="FFFFFF"/>
            </w:tcBorders>
            <w:shd w:val="clear" w:color="auto" w:fill="CCDDEA" w:themeFill="background2"/>
            <w:tcMar>
              <w:top w:w="72" w:type="dxa"/>
              <w:left w:w="144" w:type="dxa"/>
              <w:bottom w:w="72" w:type="dxa"/>
              <w:right w:w="144" w:type="dxa"/>
            </w:tcMar>
            <w:vAlign w:val="center"/>
          </w:tcPr>
          <w:p w14:paraId="6A2DB3D2" w14:textId="77777777" w:rsidR="00E21EB6" w:rsidRPr="00416021" w:rsidRDefault="00E21EB6" w:rsidP="00C86327">
            <w:pPr>
              <w:spacing w:after="0" w:line="204" w:lineRule="auto"/>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Significant technical drawbacks that affect a program</w:t>
            </w:r>
          </w:p>
        </w:tc>
        <w:tc>
          <w:tcPr>
            <w:tcW w:w="2340" w:type="dxa"/>
            <w:tcBorders>
              <w:top w:val="nil"/>
              <w:left w:val="nil"/>
              <w:bottom w:val="single" w:sz="8" w:space="0" w:color="FFFFFF"/>
              <w:right w:val="single" w:sz="8" w:space="0" w:color="FFFFFF"/>
            </w:tcBorders>
            <w:shd w:val="clear" w:color="auto" w:fill="CCDDEA" w:themeFill="background2"/>
            <w:tcMar>
              <w:top w:w="72" w:type="dxa"/>
              <w:left w:w="144" w:type="dxa"/>
              <w:bottom w:w="72" w:type="dxa"/>
              <w:right w:w="144" w:type="dxa"/>
            </w:tcMar>
          </w:tcPr>
          <w:p w14:paraId="76586ACF" w14:textId="2B90AB3B" w:rsidR="00E21EB6" w:rsidRPr="00416021" w:rsidRDefault="00E21EB6" w:rsidP="00C33C8A">
            <w:pPr>
              <w:spacing w:after="0" w:line="204" w:lineRule="auto"/>
              <w:jc w:val="left"/>
              <w:rPr>
                <w:rFonts w:ascii="Calibri Light" w:eastAsia="Times New Roman" w:hAnsi="Calibri Light" w:cs="Calibri Light"/>
                <w:bCs/>
                <w:sz w:val="20"/>
                <w:szCs w:val="20"/>
              </w:rPr>
            </w:pPr>
            <w:r w:rsidRPr="00C33C8A">
              <w:rPr>
                <w:rFonts w:ascii="Calibri Light" w:eastAsia="Times New Roman" w:hAnsi="Calibri Light" w:cs="Calibri Light"/>
                <w:bCs/>
                <w:sz w:val="20"/>
                <w:szCs w:val="20"/>
              </w:rPr>
              <w:t>Program Office</w:t>
            </w:r>
          </w:p>
        </w:tc>
        <w:tc>
          <w:tcPr>
            <w:tcW w:w="3118" w:type="dxa"/>
            <w:tcBorders>
              <w:top w:val="nil"/>
              <w:left w:val="nil"/>
              <w:bottom w:val="single" w:sz="8" w:space="0" w:color="FFFFFF"/>
              <w:right w:val="single" w:sz="8" w:space="0" w:color="FFFFFF"/>
            </w:tcBorders>
            <w:shd w:val="clear" w:color="auto" w:fill="CCDDEA" w:themeFill="background2"/>
            <w:vAlign w:val="center"/>
          </w:tcPr>
          <w:p w14:paraId="39067A24" w14:textId="77777777" w:rsidR="00E21EB6" w:rsidRDefault="00E21EB6" w:rsidP="00C86327">
            <w:pPr>
              <w:spacing w:after="0" w:line="204" w:lineRule="auto"/>
              <w:ind w:left="144" w:right="144"/>
              <w:jc w:val="left"/>
              <w:rPr>
                <w:rFonts w:ascii="Calibri Light" w:eastAsia="Times New Roman" w:hAnsi="Calibri Light" w:cs="Calibri Light"/>
                <w:b/>
                <w:bCs/>
                <w:i/>
                <w:sz w:val="20"/>
                <w:szCs w:val="20"/>
              </w:rPr>
            </w:pPr>
            <w:r w:rsidRPr="00C50F2F">
              <w:rPr>
                <w:rFonts w:ascii="Calibri Light" w:eastAsia="Times New Roman" w:hAnsi="Calibri Light" w:cs="Calibri Light"/>
                <w:color w:val="000000"/>
                <w:sz w:val="20"/>
                <w:szCs w:val="20"/>
              </w:rPr>
              <w:t>Select if applicable or appropriate</w:t>
            </w:r>
          </w:p>
        </w:tc>
      </w:tr>
      <w:tr w:rsidR="00E21EB6" w14:paraId="4E1502C6" w14:textId="77777777" w:rsidTr="00C33C8A">
        <w:trPr>
          <w:trHeight w:val="178"/>
          <w:jc w:val="center"/>
        </w:trPr>
        <w:tc>
          <w:tcPr>
            <w:tcW w:w="2500" w:type="dxa"/>
            <w:tcBorders>
              <w:top w:val="nil"/>
              <w:left w:val="single" w:sz="8" w:space="0" w:color="FFFFFF"/>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381B70D7" w14:textId="34954278" w:rsidR="00E21EB6" w:rsidRPr="00C50F2F" w:rsidRDefault="00E21EB6" w:rsidP="00C86327">
            <w:pPr>
              <w:spacing w:after="0" w:line="240" w:lineRule="auto"/>
              <w:jc w:val="left"/>
              <w:rPr>
                <w:rFonts w:ascii="Calibri Light" w:eastAsia="Times New Roman" w:hAnsi="Calibri Light" w:cs="Calibri Light"/>
                <w:color w:val="000000"/>
                <w:sz w:val="20"/>
                <w:szCs w:val="20"/>
              </w:rPr>
            </w:pPr>
          </w:p>
          <w:p w14:paraId="0FC4B882" w14:textId="77777777" w:rsidR="00E21EB6" w:rsidRDefault="00E21EB6" w:rsidP="00C86327">
            <w:pPr>
              <w:spacing w:after="60" w:line="204" w:lineRule="auto"/>
              <w:ind w:left="144" w:right="144"/>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Other</w:t>
            </w:r>
          </w:p>
        </w:tc>
        <w:tc>
          <w:tcPr>
            <w:tcW w:w="24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vAlign w:val="center"/>
          </w:tcPr>
          <w:p w14:paraId="08E702E2" w14:textId="77777777" w:rsidR="00E21EB6" w:rsidRPr="00416021" w:rsidRDefault="00E21EB6" w:rsidP="00C86327">
            <w:pPr>
              <w:spacing w:after="0" w:line="204" w:lineRule="auto"/>
              <w:jc w:val="left"/>
              <w:rPr>
                <w:rFonts w:ascii="Calibri Light" w:eastAsia="Times New Roman" w:hAnsi="Calibri Light" w:cs="Calibri Light"/>
                <w:bCs/>
                <w:sz w:val="20"/>
                <w:szCs w:val="20"/>
              </w:rPr>
            </w:pPr>
            <w:r w:rsidRPr="00C50F2F">
              <w:rPr>
                <w:rFonts w:ascii="Calibri Light" w:eastAsia="Times New Roman" w:hAnsi="Calibri Light" w:cs="Calibri Light"/>
                <w:color w:val="000000"/>
                <w:sz w:val="20"/>
                <w:szCs w:val="20"/>
              </w:rPr>
              <w:t>All other factors not listed above</w:t>
            </w:r>
          </w:p>
        </w:tc>
        <w:tc>
          <w:tcPr>
            <w:tcW w:w="2340" w:type="dxa"/>
            <w:tcBorders>
              <w:top w:val="nil"/>
              <w:left w:val="nil"/>
              <w:bottom w:val="single" w:sz="8" w:space="0" w:color="FFFFFF"/>
              <w:right w:val="single" w:sz="8" w:space="0" w:color="FFFFFF"/>
            </w:tcBorders>
            <w:shd w:val="clear" w:color="auto" w:fill="E1E7EC" w:themeFill="accent2" w:themeFillTint="33"/>
            <w:tcMar>
              <w:top w:w="72" w:type="dxa"/>
              <w:left w:w="144" w:type="dxa"/>
              <w:bottom w:w="72" w:type="dxa"/>
              <w:right w:w="144" w:type="dxa"/>
            </w:tcMar>
          </w:tcPr>
          <w:p w14:paraId="21665FA9" w14:textId="6805C196" w:rsidR="00E21EB6" w:rsidRPr="00416021" w:rsidRDefault="00E21EB6" w:rsidP="00C33C8A">
            <w:pPr>
              <w:spacing w:after="0" w:line="204" w:lineRule="auto"/>
              <w:jc w:val="left"/>
              <w:rPr>
                <w:rFonts w:ascii="Calibri Light" w:eastAsia="Times New Roman" w:hAnsi="Calibri Light" w:cs="Calibri Light"/>
                <w:bCs/>
                <w:sz w:val="20"/>
                <w:szCs w:val="20"/>
              </w:rPr>
            </w:pPr>
            <w:r w:rsidRPr="00C33C8A">
              <w:rPr>
                <w:rFonts w:ascii="Calibri Light" w:eastAsia="Times New Roman" w:hAnsi="Calibri Light" w:cs="Calibri Light"/>
                <w:bCs/>
                <w:sz w:val="20"/>
                <w:szCs w:val="20"/>
              </w:rPr>
              <w:t>Program Office</w:t>
            </w:r>
          </w:p>
        </w:tc>
        <w:tc>
          <w:tcPr>
            <w:tcW w:w="3118" w:type="dxa"/>
            <w:tcBorders>
              <w:top w:val="nil"/>
              <w:left w:val="nil"/>
              <w:bottom w:val="single" w:sz="8" w:space="0" w:color="FFFFFF"/>
              <w:right w:val="single" w:sz="8" w:space="0" w:color="FFFFFF"/>
            </w:tcBorders>
            <w:shd w:val="clear" w:color="auto" w:fill="E1E7EC" w:themeFill="accent2" w:themeFillTint="33"/>
            <w:vAlign w:val="center"/>
          </w:tcPr>
          <w:p w14:paraId="6F709BC7" w14:textId="77777777" w:rsidR="00E21EB6" w:rsidRDefault="00E21EB6" w:rsidP="00C86327">
            <w:pPr>
              <w:spacing w:after="0" w:line="204" w:lineRule="auto"/>
              <w:ind w:left="144" w:right="144"/>
              <w:jc w:val="left"/>
              <w:rPr>
                <w:rFonts w:ascii="Calibri Light" w:eastAsia="Times New Roman" w:hAnsi="Calibri Light" w:cs="Calibri Light"/>
                <w:b/>
                <w:bCs/>
                <w:i/>
                <w:sz w:val="20"/>
                <w:szCs w:val="20"/>
              </w:rPr>
            </w:pPr>
            <w:r w:rsidRPr="00C50F2F">
              <w:rPr>
                <w:rFonts w:ascii="Calibri Light" w:eastAsia="Times New Roman" w:hAnsi="Calibri Light" w:cs="Calibri Light"/>
                <w:color w:val="000000"/>
                <w:sz w:val="20"/>
                <w:szCs w:val="20"/>
              </w:rPr>
              <w:t>Select if applicable or appropriate</w:t>
            </w:r>
          </w:p>
        </w:tc>
      </w:tr>
    </w:tbl>
    <w:p w14:paraId="0758B803" w14:textId="77777777" w:rsidR="00C50F2F" w:rsidRDefault="00C50F2F" w:rsidP="00086738">
      <w:pPr>
        <w:spacing w:after="0"/>
        <w:jc w:val="left"/>
      </w:pPr>
    </w:p>
    <w:p w14:paraId="3397897C" w14:textId="3D4D8F0E" w:rsidR="273D4C1B" w:rsidRDefault="273D4C1B" w:rsidP="273D4C1B">
      <w:pPr>
        <w:jc w:val="center"/>
      </w:pPr>
    </w:p>
    <w:p w14:paraId="1189523F" w14:textId="77777777" w:rsidR="008347F3" w:rsidRDefault="008347F3" w:rsidP="006A2F0E">
      <w:pPr>
        <w:spacing w:after="0"/>
        <w:jc w:val="left"/>
      </w:pPr>
    </w:p>
    <w:p w14:paraId="4776C6D0" w14:textId="77777777" w:rsidR="008347F3" w:rsidRDefault="008347F3" w:rsidP="006A2F0E">
      <w:pPr>
        <w:spacing w:after="0"/>
        <w:jc w:val="left"/>
      </w:pPr>
    </w:p>
    <w:p w14:paraId="117907CE" w14:textId="2CD9E1AD" w:rsidR="009B1688" w:rsidRDefault="00002447" w:rsidP="00222F12">
      <w:pPr>
        <w:tabs>
          <w:tab w:val="left" w:pos="4535"/>
        </w:tabs>
      </w:pPr>
      <w:r>
        <w:tab/>
      </w:r>
    </w:p>
    <w:p w14:paraId="3DB372FA" w14:textId="284EC573" w:rsidR="00874F66" w:rsidRDefault="00874F66" w:rsidP="00222F12">
      <w:pPr>
        <w:tabs>
          <w:tab w:val="left" w:pos="4535"/>
        </w:tabs>
      </w:pPr>
    </w:p>
    <w:p w14:paraId="5B63412B" w14:textId="77777777" w:rsidR="000A0FC2" w:rsidRDefault="000A0FC2" w:rsidP="003459C4">
      <w:pPr>
        <w:pStyle w:val="Heading1"/>
      </w:pPr>
      <w:r>
        <w:br w:type="page"/>
      </w:r>
      <w:bookmarkStart w:id="335" w:name="_Toc106797142"/>
      <w:bookmarkStart w:id="336" w:name="_Toc130305488"/>
      <w:r>
        <w:t>Appendix B: Major System Investments and Critical Acquisition Milestones Goal Guidance</w:t>
      </w:r>
      <w:bookmarkEnd w:id="335"/>
      <w:bookmarkEnd w:id="336"/>
    </w:p>
    <w:p w14:paraId="09C80370" w14:textId="77777777" w:rsidR="000A0FC2" w:rsidRPr="00527A30" w:rsidRDefault="000A0FC2" w:rsidP="000A0FC2">
      <w:pPr>
        <w:jc w:val="center"/>
        <w:rPr>
          <w:rFonts w:ascii="Calibri" w:hAnsi="Calibri" w:cs="Calibri"/>
          <w:b/>
        </w:rPr>
      </w:pPr>
    </w:p>
    <w:p w14:paraId="34BCF741" w14:textId="77777777" w:rsidR="00AF1E52" w:rsidRDefault="000A0FC2" w:rsidP="00AF1E52">
      <w:pPr>
        <w:rPr>
          <w:rFonts w:ascii="Calibri" w:hAnsi="Calibri" w:cs="Calibri"/>
        </w:rPr>
      </w:pPr>
      <w:r w:rsidRPr="00527A30">
        <w:rPr>
          <w:rFonts w:ascii="Calibri" w:hAnsi="Calibri" w:cs="Calibri"/>
        </w:rPr>
        <w:t xml:space="preserve">This </w:t>
      </w:r>
      <w:r>
        <w:rPr>
          <w:rFonts w:ascii="Calibri" w:hAnsi="Calibri" w:cs="Calibri"/>
        </w:rPr>
        <w:t>appendix</w:t>
      </w:r>
      <w:r w:rsidRPr="00527A30">
        <w:rPr>
          <w:rFonts w:ascii="Calibri" w:hAnsi="Calibri" w:cs="Calibri"/>
        </w:rPr>
        <w:t xml:space="preserve"> describes the process for selecting FAA acquisition programs </w:t>
      </w:r>
      <w:r>
        <w:rPr>
          <w:rFonts w:ascii="Calibri" w:hAnsi="Calibri" w:cs="Calibri"/>
        </w:rPr>
        <w:t xml:space="preserve">and milestones </w:t>
      </w:r>
      <w:r w:rsidRPr="00527A30">
        <w:rPr>
          <w:rFonts w:ascii="Calibri" w:hAnsi="Calibri" w:cs="Calibri"/>
        </w:rPr>
        <w:t xml:space="preserve">for inclusion in the </w:t>
      </w:r>
      <w:r>
        <w:rPr>
          <w:rFonts w:ascii="Calibri" w:hAnsi="Calibri" w:cs="Calibri"/>
        </w:rPr>
        <w:t xml:space="preserve">annual </w:t>
      </w:r>
      <w:r w:rsidR="00AF1E52" w:rsidRPr="00527A30">
        <w:rPr>
          <w:rFonts w:ascii="Calibri" w:hAnsi="Calibri" w:cs="Calibri"/>
        </w:rPr>
        <w:t>Major System Investment</w:t>
      </w:r>
      <w:r w:rsidR="00AF1E52">
        <w:rPr>
          <w:rFonts w:ascii="Calibri" w:hAnsi="Calibri" w:cs="Calibri"/>
        </w:rPr>
        <w:t>s and Critical Acquisition Milestones (CAMs) on Schedule goals.</w:t>
      </w:r>
      <w:r w:rsidR="00AF1E52" w:rsidRPr="00527A30">
        <w:rPr>
          <w:rFonts w:ascii="Calibri" w:hAnsi="Calibri" w:cs="Calibri"/>
        </w:rPr>
        <w:t xml:space="preserve"> </w:t>
      </w:r>
    </w:p>
    <w:p w14:paraId="593899FB" w14:textId="2B3A3AE6" w:rsidR="000A0FC2" w:rsidRDefault="000A0FC2" w:rsidP="000A0FC2">
      <w:pPr>
        <w:rPr>
          <w:rFonts w:ascii="Calibri" w:hAnsi="Calibri" w:cs="Calibri"/>
        </w:rPr>
      </w:pPr>
      <w:r w:rsidRPr="00527A30">
        <w:rPr>
          <w:rFonts w:ascii="Calibri" w:hAnsi="Calibri" w:cs="Calibri"/>
        </w:rPr>
        <w:t>Strategic Measure</w:t>
      </w:r>
      <w:r>
        <w:rPr>
          <w:rFonts w:ascii="Calibri" w:hAnsi="Calibri" w:cs="Calibri"/>
        </w:rPr>
        <w:t>s</w:t>
      </w:r>
      <w:r w:rsidRPr="00527A30">
        <w:rPr>
          <w:rFonts w:ascii="Calibri" w:hAnsi="Calibri" w:cs="Calibri"/>
        </w:rPr>
        <w:t xml:space="preserve"> for Major System Investment</w:t>
      </w:r>
      <w:r>
        <w:rPr>
          <w:rFonts w:ascii="Calibri" w:hAnsi="Calibri" w:cs="Calibri"/>
        </w:rPr>
        <w:t>s and Critical Acquisition Milestones (CAMs) on Schedule.</w:t>
      </w:r>
      <w:r w:rsidRPr="00527A30">
        <w:rPr>
          <w:rFonts w:ascii="Calibri" w:hAnsi="Calibri" w:cs="Calibri"/>
        </w:rPr>
        <w:t xml:space="preserve"> </w:t>
      </w:r>
    </w:p>
    <w:p w14:paraId="6B781829" w14:textId="77777777" w:rsidR="000A0FC2" w:rsidRDefault="000A0FC2" w:rsidP="000A0FC2">
      <w:pPr>
        <w:rPr>
          <w:rFonts w:ascii="Calibri" w:hAnsi="Calibri" w:cs="Calibri"/>
        </w:rPr>
      </w:pPr>
    </w:p>
    <w:p w14:paraId="6F980105" w14:textId="77777777" w:rsidR="00AF1E52" w:rsidRPr="00527A30" w:rsidRDefault="00AF1E52" w:rsidP="00AF1E52">
      <w:pPr>
        <w:rPr>
          <w:rFonts w:ascii="Calibri" w:hAnsi="Calibri" w:cs="Calibri"/>
        </w:rPr>
      </w:pPr>
      <w:r w:rsidRPr="00527A30">
        <w:rPr>
          <w:rFonts w:ascii="Calibri" w:hAnsi="Calibri" w:cs="Calibri"/>
        </w:rPr>
        <w:t xml:space="preserve">Two Initiatives are included: </w:t>
      </w:r>
    </w:p>
    <w:p w14:paraId="356BFE39" w14:textId="5180B2A4" w:rsidR="00AF1E52" w:rsidRPr="00527A30" w:rsidRDefault="00AF1E52" w:rsidP="00AF1E52">
      <w:pPr>
        <w:numPr>
          <w:ilvl w:val="0"/>
          <w:numId w:val="21"/>
        </w:numPr>
        <w:spacing w:after="0" w:line="240" w:lineRule="auto"/>
        <w:jc w:val="left"/>
        <w:rPr>
          <w:rFonts w:ascii="Calibri" w:hAnsi="Calibri" w:cs="Calibri"/>
        </w:rPr>
      </w:pPr>
      <w:r w:rsidRPr="00527A30">
        <w:rPr>
          <w:rFonts w:ascii="Calibri" w:hAnsi="Calibri" w:cs="Calibri"/>
        </w:rPr>
        <w:t>Major System Investment</w:t>
      </w:r>
      <w:r>
        <w:rPr>
          <w:rFonts w:ascii="Calibri" w:hAnsi="Calibri" w:cs="Calibri"/>
        </w:rPr>
        <w:t>s</w:t>
      </w:r>
      <w:r w:rsidRPr="00527A30">
        <w:rPr>
          <w:rFonts w:ascii="Calibri" w:hAnsi="Calibri" w:cs="Calibri"/>
        </w:rPr>
        <w:t xml:space="preserve"> </w:t>
      </w:r>
      <w:r>
        <w:rPr>
          <w:rFonts w:ascii="Calibri" w:hAnsi="Calibri" w:cs="Calibri"/>
        </w:rPr>
        <w:t>–</w:t>
      </w:r>
      <w:r w:rsidRPr="00527A30">
        <w:rPr>
          <w:rFonts w:ascii="Calibri" w:hAnsi="Calibri" w:cs="Calibri"/>
        </w:rPr>
        <w:t xml:space="preserve"> </w:t>
      </w:r>
      <w:r>
        <w:rPr>
          <w:rFonts w:ascii="Calibri" w:hAnsi="Calibri" w:cs="Calibri"/>
        </w:rPr>
        <w:t xml:space="preserve">At least </w:t>
      </w:r>
      <w:r w:rsidRPr="00527A30">
        <w:rPr>
          <w:rFonts w:ascii="Calibri" w:hAnsi="Calibri" w:cs="Calibri"/>
        </w:rPr>
        <w:t>90%</w:t>
      </w:r>
      <w:r>
        <w:rPr>
          <w:rFonts w:ascii="Calibri" w:hAnsi="Calibri" w:cs="Calibri"/>
        </w:rPr>
        <w:t xml:space="preserve"> </w:t>
      </w:r>
      <w:r w:rsidRPr="00527A30">
        <w:rPr>
          <w:rFonts w:ascii="Calibri" w:hAnsi="Calibri" w:cs="Calibri"/>
        </w:rPr>
        <w:t xml:space="preserve">of Major Baselined Programs must be within </w:t>
      </w:r>
      <w:r>
        <w:rPr>
          <w:rFonts w:ascii="Calibri" w:hAnsi="Calibri" w:cs="Calibri"/>
        </w:rPr>
        <w:t>a negative 10</w:t>
      </w:r>
      <w:r w:rsidRPr="00527A30">
        <w:rPr>
          <w:rFonts w:ascii="Calibri" w:hAnsi="Calibri" w:cs="Calibri"/>
        </w:rPr>
        <w:t xml:space="preserve">% </w:t>
      </w:r>
      <w:r>
        <w:rPr>
          <w:rFonts w:ascii="Calibri" w:hAnsi="Calibri" w:cs="Calibri"/>
        </w:rPr>
        <w:t xml:space="preserve">variance </w:t>
      </w:r>
      <w:r w:rsidRPr="00527A30">
        <w:rPr>
          <w:rFonts w:ascii="Calibri" w:hAnsi="Calibri" w:cs="Calibri"/>
        </w:rPr>
        <w:t xml:space="preserve">of their current cost, schedule, </w:t>
      </w:r>
      <w:r>
        <w:rPr>
          <w:rFonts w:ascii="Calibri" w:hAnsi="Calibri" w:cs="Calibri"/>
        </w:rPr>
        <w:t>or</w:t>
      </w:r>
      <w:r w:rsidRPr="00527A30">
        <w:rPr>
          <w:rFonts w:ascii="Calibri" w:hAnsi="Calibri" w:cs="Calibri"/>
        </w:rPr>
        <w:t xml:space="preserve"> performance baseline</w:t>
      </w:r>
      <w:r w:rsidR="00C33C8A">
        <w:rPr>
          <w:rFonts w:ascii="Calibri" w:hAnsi="Calibri" w:cs="Calibri"/>
        </w:rPr>
        <w:t>.</w:t>
      </w:r>
    </w:p>
    <w:p w14:paraId="0B04AFA5" w14:textId="515227AD" w:rsidR="00AF1E52" w:rsidRPr="00527A30" w:rsidRDefault="00AF1E52" w:rsidP="00AF1E52">
      <w:pPr>
        <w:numPr>
          <w:ilvl w:val="1"/>
          <w:numId w:val="21"/>
        </w:numPr>
        <w:spacing w:after="0" w:line="240" w:lineRule="auto"/>
        <w:jc w:val="left"/>
        <w:rPr>
          <w:rFonts w:ascii="Calibri" w:hAnsi="Calibri" w:cs="Calibri"/>
        </w:rPr>
      </w:pPr>
      <w:r w:rsidRPr="00527A30">
        <w:rPr>
          <w:rFonts w:ascii="Calibri" w:hAnsi="Calibri" w:cs="Calibri"/>
        </w:rPr>
        <w:t xml:space="preserve">We are measuring a </w:t>
      </w:r>
      <w:r>
        <w:rPr>
          <w:rFonts w:ascii="Calibri" w:hAnsi="Calibri" w:cs="Calibri"/>
        </w:rPr>
        <w:t>count</w:t>
      </w:r>
      <w:r w:rsidRPr="00527A30">
        <w:rPr>
          <w:rFonts w:ascii="Calibri" w:hAnsi="Calibri" w:cs="Calibri"/>
        </w:rPr>
        <w:t xml:space="preserve"> of </w:t>
      </w:r>
      <w:r>
        <w:rPr>
          <w:rFonts w:ascii="Calibri" w:hAnsi="Calibri" w:cs="Calibri"/>
        </w:rPr>
        <w:t xml:space="preserve">active baselined </w:t>
      </w:r>
      <w:r w:rsidRPr="00527A30">
        <w:rPr>
          <w:rFonts w:ascii="Calibri" w:hAnsi="Calibri" w:cs="Calibri"/>
        </w:rPr>
        <w:t>programs</w:t>
      </w:r>
      <w:r w:rsidR="00C33C8A">
        <w:rPr>
          <w:rFonts w:ascii="Calibri" w:hAnsi="Calibri" w:cs="Calibri"/>
        </w:rPr>
        <w:t>.</w:t>
      </w:r>
    </w:p>
    <w:p w14:paraId="4DD305BD" w14:textId="77777777" w:rsidR="00AF1E52" w:rsidRPr="00527A30" w:rsidRDefault="00AF1E52" w:rsidP="00AF1E52">
      <w:pPr>
        <w:numPr>
          <w:ilvl w:val="1"/>
          <w:numId w:val="21"/>
        </w:numPr>
        <w:spacing w:after="0" w:line="240" w:lineRule="auto"/>
        <w:jc w:val="left"/>
        <w:rPr>
          <w:rFonts w:ascii="Calibri" w:hAnsi="Calibri" w:cs="Calibri"/>
        </w:rPr>
      </w:pPr>
      <w:r w:rsidRPr="00527A30">
        <w:rPr>
          <w:rFonts w:ascii="Calibri" w:hAnsi="Calibri" w:cs="Calibri"/>
        </w:rPr>
        <w:t>Example – 20 programs tracked, only 2 programs</w:t>
      </w:r>
      <w:r>
        <w:rPr>
          <w:rFonts w:ascii="Calibri" w:hAnsi="Calibri" w:cs="Calibri"/>
        </w:rPr>
        <w:t xml:space="preserve"> </w:t>
      </w:r>
      <w:r w:rsidRPr="00527A30">
        <w:rPr>
          <w:rFonts w:ascii="Calibri" w:hAnsi="Calibri" w:cs="Calibri"/>
        </w:rPr>
        <w:t>can project a breach greater than</w:t>
      </w:r>
      <w:r>
        <w:rPr>
          <w:rFonts w:ascii="Calibri" w:hAnsi="Calibri" w:cs="Calibri"/>
        </w:rPr>
        <w:t xml:space="preserve"> negative </w:t>
      </w:r>
      <w:r w:rsidRPr="00527A30">
        <w:rPr>
          <w:rFonts w:ascii="Calibri" w:hAnsi="Calibri" w:cs="Calibri"/>
        </w:rPr>
        <w:t>10% to</w:t>
      </w:r>
      <w:r>
        <w:rPr>
          <w:rFonts w:ascii="Calibri" w:hAnsi="Calibri" w:cs="Calibri"/>
        </w:rPr>
        <w:t xml:space="preserve"> their</w:t>
      </w:r>
      <w:r w:rsidRPr="00527A30">
        <w:rPr>
          <w:rFonts w:ascii="Calibri" w:hAnsi="Calibri" w:cs="Calibri"/>
        </w:rPr>
        <w:t xml:space="preserve"> cost, schedule or performance </w:t>
      </w:r>
      <w:r>
        <w:rPr>
          <w:rFonts w:ascii="Calibri" w:hAnsi="Calibri" w:cs="Calibri"/>
        </w:rPr>
        <w:t xml:space="preserve">baseline, resulting in 18 (90%) of the programs projecting a variance less than negative 10%. </w:t>
      </w:r>
    </w:p>
    <w:p w14:paraId="338FF15D" w14:textId="57C8F97A" w:rsidR="00AF1E52" w:rsidRDefault="00AF1E52" w:rsidP="00AF1E52">
      <w:pPr>
        <w:numPr>
          <w:ilvl w:val="0"/>
          <w:numId w:val="21"/>
        </w:numPr>
        <w:spacing w:after="0" w:line="240" w:lineRule="auto"/>
        <w:jc w:val="left"/>
        <w:rPr>
          <w:rFonts w:ascii="Calibri" w:hAnsi="Calibri" w:cs="Calibri"/>
        </w:rPr>
      </w:pPr>
      <w:r>
        <w:rPr>
          <w:rFonts w:ascii="Calibri" w:hAnsi="Calibri" w:cs="Calibri"/>
        </w:rPr>
        <w:t>Organization Success Increase (</w:t>
      </w:r>
      <w:r w:rsidRPr="00527A30">
        <w:rPr>
          <w:rFonts w:ascii="Calibri" w:hAnsi="Calibri" w:cs="Calibri"/>
        </w:rPr>
        <w:t>OSI</w:t>
      </w:r>
      <w:r>
        <w:rPr>
          <w:rFonts w:ascii="Calibri" w:hAnsi="Calibri" w:cs="Calibri"/>
        </w:rPr>
        <w:t>)</w:t>
      </w:r>
      <w:r w:rsidRPr="00527A30">
        <w:rPr>
          <w:rFonts w:ascii="Calibri" w:hAnsi="Calibri" w:cs="Calibri"/>
        </w:rPr>
        <w:t xml:space="preserve"> Measure – Critical Acquisition</w:t>
      </w:r>
      <w:r>
        <w:rPr>
          <w:rFonts w:ascii="Calibri" w:hAnsi="Calibri" w:cs="Calibri"/>
        </w:rPr>
        <w:t xml:space="preserve"> Milestones (CAMs)</w:t>
      </w:r>
      <w:r w:rsidRPr="00527A30">
        <w:rPr>
          <w:rFonts w:ascii="Calibri" w:hAnsi="Calibri" w:cs="Calibri"/>
        </w:rPr>
        <w:t xml:space="preserve"> on Schedule </w:t>
      </w:r>
      <w:r>
        <w:rPr>
          <w:rFonts w:ascii="Calibri" w:hAnsi="Calibri" w:cs="Calibri"/>
        </w:rPr>
        <w:t>–</w:t>
      </w:r>
      <w:r w:rsidRPr="00527A30">
        <w:rPr>
          <w:rFonts w:ascii="Calibri" w:hAnsi="Calibri" w:cs="Calibri"/>
        </w:rPr>
        <w:t xml:space="preserve"> </w:t>
      </w:r>
      <w:r>
        <w:rPr>
          <w:rFonts w:ascii="Calibri" w:hAnsi="Calibri" w:cs="Calibri"/>
        </w:rPr>
        <w:t xml:space="preserve">At least </w:t>
      </w:r>
      <w:r w:rsidRPr="00527A30">
        <w:rPr>
          <w:rFonts w:ascii="Calibri" w:hAnsi="Calibri" w:cs="Calibri"/>
        </w:rPr>
        <w:t>90% of selected annual</w:t>
      </w:r>
      <w:r>
        <w:rPr>
          <w:rFonts w:ascii="Calibri" w:hAnsi="Calibri" w:cs="Calibri"/>
        </w:rPr>
        <w:t xml:space="preserve"> </w:t>
      </w:r>
      <w:r w:rsidRPr="00527A30">
        <w:rPr>
          <w:rFonts w:ascii="Calibri" w:hAnsi="Calibri" w:cs="Calibri"/>
        </w:rPr>
        <w:t>milestones will be achieved by their scheduled due dates</w:t>
      </w:r>
      <w:r w:rsidR="00C33C8A">
        <w:rPr>
          <w:rFonts w:ascii="Calibri" w:hAnsi="Calibri" w:cs="Calibri"/>
        </w:rPr>
        <w:t>.</w:t>
      </w:r>
    </w:p>
    <w:p w14:paraId="342B3E20" w14:textId="5417B129" w:rsidR="00AF1E52" w:rsidRDefault="00AF1E52" w:rsidP="00AF1E52">
      <w:pPr>
        <w:numPr>
          <w:ilvl w:val="1"/>
          <w:numId w:val="21"/>
        </w:numPr>
        <w:spacing w:after="0" w:line="240" w:lineRule="auto"/>
        <w:jc w:val="left"/>
        <w:rPr>
          <w:rFonts w:ascii="Calibri" w:hAnsi="Calibri" w:cs="Calibri"/>
        </w:rPr>
      </w:pPr>
      <w:r>
        <w:rPr>
          <w:rFonts w:ascii="Calibri" w:hAnsi="Calibri" w:cs="Calibri"/>
        </w:rPr>
        <w:t>We are measuring a quantity/count of milestones</w:t>
      </w:r>
      <w:r w:rsidR="00C33C8A">
        <w:rPr>
          <w:rFonts w:ascii="Calibri" w:hAnsi="Calibri" w:cs="Calibri"/>
        </w:rPr>
        <w:t>.</w:t>
      </w:r>
    </w:p>
    <w:p w14:paraId="79FB1415" w14:textId="2BF444B1" w:rsidR="00AF1E52" w:rsidRPr="00527A30" w:rsidRDefault="00AF1E52" w:rsidP="00AF1E52">
      <w:pPr>
        <w:numPr>
          <w:ilvl w:val="1"/>
          <w:numId w:val="21"/>
        </w:numPr>
        <w:spacing w:after="0" w:line="240" w:lineRule="auto"/>
        <w:jc w:val="left"/>
        <w:rPr>
          <w:rFonts w:ascii="Calibri" w:hAnsi="Calibri" w:cs="Calibri"/>
        </w:rPr>
      </w:pPr>
      <w:r>
        <w:rPr>
          <w:rFonts w:ascii="Calibri" w:hAnsi="Calibri" w:cs="Calibri"/>
        </w:rPr>
        <w:t>Example – 70 milestones tracked, only 7 milestones can be missed, resulting in 63 (90%) milestones achieved on schedule</w:t>
      </w:r>
      <w:r w:rsidR="00C33C8A">
        <w:rPr>
          <w:rFonts w:ascii="Calibri" w:hAnsi="Calibri" w:cs="Calibri"/>
        </w:rPr>
        <w:t>.</w:t>
      </w:r>
      <w:r>
        <w:rPr>
          <w:rFonts w:ascii="Calibri" w:hAnsi="Calibri" w:cs="Calibri"/>
        </w:rPr>
        <w:t xml:space="preserve"> </w:t>
      </w:r>
    </w:p>
    <w:p w14:paraId="303E6E41" w14:textId="77777777" w:rsidR="00AF1E52" w:rsidRPr="00527A30" w:rsidRDefault="00AF1E52" w:rsidP="00AF1E52">
      <w:pPr>
        <w:ind w:left="720"/>
        <w:rPr>
          <w:rFonts w:ascii="Calibri" w:hAnsi="Calibri" w:cs="Calibri"/>
        </w:rPr>
      </w:pPr>
      <w:r w:rsidRPr="00527A30">
        <w:rPr>
          <w:rFonts w:ascii="Calibri" w:hAnsi="Calibri" w:cs="Calibri"/>
        </w:rPr>
        <w:t xml:space="preserve"> </w:t>
      </w:r>
    </w:p>
    <w:p w14:paraId="66187A92" w14:textId="77777777" w:rsidR="00AF1E52" w:rsidRPr="00527A30" w:rsidRDefault="00AF1E52" w:rsidP="00AF1E52">
      <w:pPr>
        <w:rPr>
          <w:rFonts w:ascii="Calibri" w:hAnsi="Calibri" w:cs="Calibri"/>
        </w:rPr>
      </w:pPr>
      <w:r w:rsidRPr="00527A30">
        <w:rPr>
          <w:rFonts w:ascii="Calibri" w:hAnsi="Calibri" w:cs="Calibri"/>
        </w:rPr>
        <w:t>The process consists of the following steps:</w:t>
      </w:r>
    </w:p>
    <w:p w14:paraId="5FC60481" w14:textId="77777777" w:rsidR="00AF1E52" w:rsidRPr="00527A30" w:rsidRDefault="00AF1E52" w:rsidP="00AF1E52">
      <w:pPr>
        <w:rPr>
          <w:rFonts w:ascii="Calibri" w:hAnsi="Calibri" w:cs="Calibri"/>
          <w:b/>
          <w:u w:val="single"/>
        </w:rPr>
      </w:pPr>
      <w:r w:rsidRPr="00527A30">
        <w:rPr>
          <w:rFonts w:ascii="Calibri" w:hAnsi="Calibri" w:cs="Calibri"/>
          <w:b/>
          <w:u w:val="single"/>
        </w:rPr>
        <w:t>STEP 1 – Capital Program Formulation Branch (ABP-3</w:t>
      </w:r>
      <w:r>
        <w:rPr>
          <w:rFonts w:ascii="Calibri" w:hAnsi="Calibri" w:cs="Calibri"/>
          <w:b/>
          <w:u w:val="single"/>
        </w:rPr>
        <w:t>1</w:t>
      </w:r>
      <w:r w:rsidRPr="00527A30">
        <w:rPr>
          <w:rFonts w:ascii="Calibri" w:hAnsi="Calibri" w:cs="Calibri"/>
          <w:b/>
          <w:u w:val="single"/>
        </w:rPr>
        <w:t>0) Action</w:t>
      </w:r>
    </w:p>
    <w:p w14:paraId="1D75756B" w14:textId="77777777" w:rsidR="00AF1E52" w:rsidRDefault="00AF1E52" w:rsidP="00AF1E52">
      <w:pPr>
        <w:numPr>
          <w:ilvl w:val="0"/>
          <w:numId w:val="19"/>
        </w:numPr>
        <w:spacing w:after="0" w:line="240" w:lineRule="auto"/>
        <w:jc w:val="left"/>
        <w:rPr>
          <w:rFonts w:ascii="Calibri" w:hAnsi="Calibri" w:cs="Calibri"/>
          <w:b/>
        </w:rPr>
      </w:pPr>
      <w:r>
        <w:rPr>
          <w:rFonts w:ascii="Calibri" w:hAnsi="Calibri" w:cs="Calibri"/>
          <w:b/>
        </w:rPr>
        <w:t xml:space="preserve">Developing a list of candidate </w:t>
      </w:r>
      <w:r w:rsidRPr="00527A30">
        <w:rPr>
          <w:rFonts w:ascii="Calibri" w:hAnsi="Calibri" w:cs="Calibri"/>
          <w:b/>
        </w:rPr>
        <w:t>programs</w:t>
      </w:r>
      <w:r>
        <w:rPr>
          <w:rFonts w:ascii="Calibri" w:hAnsi="Calibri" w:cs="Calibri"/>
          <w:b/>
        </w:rPr>
        <w:t xml:space="preserve"> for </w:t>
      </w:r>
      <w:r w:rsidRPr="00527A30">
        <w:rPr>
          <w:rFonts w:ascii="Calibri" w:hAnsi="Calibri" w:cs="Calibri"/>
          <w:b/>
        </w:rPr>
        <w:t>inclusion in the annual Major System Investment</w:t>
      </w:r>
      <w:r>
        <w:rPr>
          <w:rFonts w:ascii="Calibri" w:hAnsi="Calibri" w:cs="Calibri"/>
          <w:b/>
        </w:rPr>
        <w:t>s goal</w:t>
      </w:r>
      <w:r w:rsidRPr="00527A30">
        <w:rPr>
          <w:rFonts w:ascii="Calibri" w:hAnsi="Calibri" w:cs="Calibri"/>
          <w:b/>
        </w:rPr>
        <w:t xml:space="preserve"> </w:t>
      </w:r>
      <w:r>
        <w:rPr>
          <w:rFonts w:ascii="Calibri" w:hAnsi="Calibri" w:cs="Calibri"/>
          <w:b/>
        </w:rPr>
        <w:t>based on the following criteria:</w:t>
      </w:r>
    </w:p>
    <w:p w14:paraId="3E263CF9" w14:textId="77777777" w:rsidR="00AF1E52" w:rsidRPr="00527A30" w:rsidRDefault="00AF1E52" w:rsidP="00AF1E52">
      <w:pPr>
        <w:rPr>
          <w:rFonts w:ascii="Calibri" w:hAnsi="Calibri" w:cs="Calibri"/>
        </w:rPr>
      </w:pPr>
    </w:p>
    <w:p w14:paraId="5BFDF1A6" w14:textId="77777777" w:rsidR="00AF1E52" w:rsidRDefault="00AF1E52" w:rsidP="00AF1E52">
      <w:pPr>
        <w:numPr>
          <w:ilvl w:val="0"/>
          <w:numId w:val="18"/>
        </w:numPr>
        <w:spacing w:after="0" w:line="240" w:lineRule="auto"/>
        <w:jc w:val="left"/>
        <w:rPr>
          <w:rFonts w:ascii="Calibri" w:hAnsi="Calibri" w:cs="Calibri"/>
        </w:rPr>
      </w:pPr>
      <w:r w:rsidRPr="00E74790">
        <w:rPr>
          <w:rFonts w:ascii="Calibri" w:hAnsi="Calibri" w:cs="Calibri"/>
        </w:rPr>
        <w:t xml:space="preserve">Major Programs are typically classified in Acquisition Categories </w:t>
      </w:r>
      <w:r>
        <w:rPr>
          <w:rFonts w:ascii="Calibri" w:hAnsi="Calibri" w:cs="Calibri"/>
        </w:rPr>
        <w:t xml:space="preserve">(ACATs) </w:t>
      </w:r>
      <w:r w:rsidRPr="00E74790">
        <w:rPr>
          <w:rFonts w:ascii="Calibri" w:hAnsi="Calibri" w:cs="Calibri"/>
        </w:rPr>
        <w:t xml:space="preserve">that have an aggregate rating of medium or high in the following areas: complexity, risk, political sensitivity, safety, security </w:t>
      </w:r>
      <w:r>
        <w:rPr>
          <w:rFonts w:ascii="Calibri" w:hAnsi="Calibri" w:cs="Calibri"/>
        </w:rPr>
        <w:t>and</w:t>
      </w:r>
      <w:r w:rsidRPr="00E74790">
        <w:rPr>
          <w:rFonts w:ascii="Calibri" w:hAnsi="Calibri" w:cs="Calibri"/>
        </w:rPr>
        <w:t xml:space="preserve"> cost.  </w:t>
      </w:r>
      <w:r>
        <w:rPr>
          <w:rFonts w:ascii="Calibri" w:hAnsi="Calibri" w:cs="Calibri"/>
        </w:rPr>
        <w:t xml:space="preserve">In addition, programs that </w:t>
      </w:r>
      <w:r w:rsidRPr="00E74790">
        <w:rPr>
          <w:rFonts w:ascii="Calibri" w:hAnsi="Calibri" w:cs="Calibri"/>
        </w:rPr>
        <w:t>require</w:t>
      </w:r>
      <w:r>
        <w:rPr>
          <w:rFonts w:ascii="Calibri" w:hAnsi="Calibri" w:cs="Calibri"/>
        </w:rPr>
        <w:t xml:space="preserve"> </w:t>
      </w:r>
      <w:r w:rsidRPr="00E74790">
        <w:rPr>
          <w:rFonts w:ascii="Calibri" w:hAnsi="Calibri" w:cs="Calibri"/>
        </w:rPr>
        <w:t>special management attention because of its importance to the mission of the FAA</w:t>
      </w:r>
      <w:r>
        <w:rPr>
          <w:rFonts w:ascii="Calibri" w:hAnsi="Calibri" w:cs="Calibri"/>
        </w:rPr>
        <w:t>,</w:t>
      </w:r>
      <w:r w:rsidRPr="00E74790">
        <w:rPr>
          <w:rFonts w:ascii="Calibri" w:hAnsi="Calibri" w:cs="Calibri"/>
        </w:rPr>
        <w:t xml:space="preserve"> significance of program or policy implications</w:t>
      </w:r>
      <w:r>
        <w:rPr>
          <w:rFonts w:ascii="Calibri" w:hAnsi="Calibri" w:cs="Calibri"/>
        </w:rPr>
        <w:t>;</w:t>
      </w:r>
      <w:r w:rsidRPr="00E74790">
        <w:rPr>
          <w:rFonts w:ascii="Calibri" w:hAnsi="Calibri" w:cs="Calibri"/>
        </w:rPr>
        <w:t xml:space="preserve"> executive visibility</w:t>
      </w:r>
      <w:r>
        <w:rPr>
          <w:rFonts w:ascii="Calibri" w:hAnsi="Calibri" w:cs="Calibri"/>
        </w:rPr>
        <w:t>,</w:t>
      </w:r>
      <w:r w:rsidRPr="00E74790">
        <w:rPr>
          <w:rFonts w:ascii="Calibri" w:hAnsi="Calibri" w:cs="Calibri"/>
        </w:rPr>
        <w:t xml:space="preserve"> or high developmental costs</w:t>
      </w:r>
      <w:r>
        <w:rPr>
          <w:rFonts w:ascii="Calibri" w:hAnsi="Calibri" w:cs="Calibri"/>
        </w:rPr>
        <w:t xml:space="preserve"> will be considered for inclusion</w:t>
      </w:r>
      <w:r w:rsidRPr="00E74790">
        <w:rPr>
          <w:rFonts w:ascii="Calibri" w:hAnsi="Calibri" w:cs="Calibri"/>
        </w:rPr>
        <w:t>.</w:t>
      </w:r>
      <w:r w:rsidRPr="00527A30">
        <w:rPr>
          <w:rFonts w:ascii="Calibri" w:hAnsi="Calibri" w:cs="Calibri"/>
        </w:rPr>
        <w:t xml:space="preserve"> </w:t>
      </w:r>
      <w:r>
        <w:rPr>
          <w:rFonts w:ascii="Calibri" w:hAnsi="Calibri" w:cs="Calibri"/>
        </w:rPr>
        <w:t>These programs must also have</w:t>
      </w:r>
      <w:r w:rsidRPr="00527A30">
        <w:rPr>
          <w:rFonts w:ascii="Calibri" w:hAnsi="Calibri" w:cs="Calibri"/>
        </w:rPr>
        <w:t xml:space="preserve"> an approved APB</w:t>
      </w:r>
      <w:r>
        <w:rPr>
          <w:rFonts w:ascii="Calibri" w:hAnsi="Calibri" w:cs="Calibri"/>
        </w:rPr>
        <w:t xml:space="preserve"> prior to the end of quarter one of the planned fiscal year. </w:t>
      </w:r>
      <w:r w:rsidRPr="00527A30">
        <w:rPr>
          <w:rFonts w:ascii="Calibri" w:hAnsi="Calibri" w:cs="Calibri"/>
        </w:rPr>
        <w:t xml:space="preserve"> </w:t>
      </w:r>
    </w:p>
    <w:p w14:paraId="382C5B4D" w14:textId="77777777" w:rsidR="00AF1E52" w:rsidRPr="00527A30" w:rsidRDefault="00AF1E52" w:rsidP="00AF1E52">
      <w:pPr>
        <w:numPr>
          <w:ilvl w:val="0"/>
          <w:numId w:val="18"/>
        </w:numPr>
        <w:spacing w:after="0" w:line="240" w:lineRule="auto"/>
        <w:jc w:val="left"/>
        <w:rPr>
          <w:rFonts w:ascii="Calibri" w:hAnsi="Calibri" w:cs="Calibri"/>
        </w:rPr>
      </w:pPr>
      <w:r w:rsidRPr="00527A30">
        <w:rPr>
          <w:rFonts w:ascii="Calibri" w:hAnsi="Calibri" w:cs="Calibri"/>
        </w:rPr>
        <w:t xml:space="preserve">Programs on this list must be within </w:t>
      </w:r>
      <w:r>
        <w:rPr>
          <w:rFonts w:ascii="Calibri" w:hAnsi="Calibri" w:cs="Calibri"/>
        </w:rPr>
        <w:t>a negative 10</w:t>
      </w:r>
      <w:r w:rsidRPr="00527A30">
        <w:rPr>
          <w:rFonts w:ascii="Calibri" w:hAnsi="Calibri" w:cs="Calibri"/>
        </w:rPr>
        <w:t xml:space="preserve">% </w:t>
      </w:r>
      <w:r>
        <w:rPr>
          <w:rFonts w:ascii="Calibri" w:hAnsi="Calibri" w:cs="Calibri"/>
        </w:rPr>
        <w:t xml:space="preserve">variance </w:t>
      </w:r>
      <w:r w:rsidRPr="00527A30">
        <w:rPr>
          <w:rFonts w:ascii="Calibri" w:hAnsi="Calibri" w:cs="Calibri"/>
        </w:rPr>
        <w:t>of their total acquisition cost, schedule and</w:t>
      </w:r>
      <w:r>
        <w:rPr>
          <w:rFonts w:ascii="Calibri" w:hAnsi="Calibri" w:cs="Calibri"/>
        </w:rPr>
        <w:t xml:space="preserve"> </w:t>
      </w:r>
      <w:r w:rsidRPr="00527A30">
        <w:rPr>
          <w:rFonts w:ascii="Calibri" w:hAnsi="Calibri" w:cs="Calibri"/>
        </w:rPr>
        <w:t xml:space="preserve">performance baseline.  The cost is measured based on the total funding baseline identified in the APB.  The schedule baseline is measured based on the total duration of the program from the first APB milestone to the last APB milestone. The performance baseline will be measured on the Performance </w:t>
      </w:r>
      <w:r>
        <w:rPr>
          <w:rFonts w:ascii="Calibri" w:hAnsi="Calibri" w:cs="Calibri"/>
        </w:rPr>
        <w:t>parameters</w:t>
      </w:r>
      <w:r w:rsidRPr="00527A30">
        <w:rPr>
          <w:rFonts w:ascii="Calibri" w:hAnsi="Calibri" w:cs="Calibri"/>
        </w:rPr>
        <w:t xml:space="preserve"> documented in the APB.  </w:t>
      </w:r>
    </w:p>
    <w:p w14:paraId="18B76554" w14:textId="4AB11A8C" w:rsidR="00AF1E52" w:rsidRPr="00527A30" w:rsidRDefault="00AF1E52" w:rsidP="00AF1E52">
      <w:pPr>
        <w:numPr>
          <w:ilvl w:val="1"/>
          <w:numId w:val="18"/>
        </w:numPr>
        <w:spacing w:after="0" w:line="240" w:lineRule="auto"/>
        <w:jc w:val="left"/>
        <w:rPr>
          <w:rFonts w:ascii="Calibri" w:hAnsi="Calibri" w:cs="Calibri"/>
        </w:rPr>
      </w:pPr>
      <w:r w:rsidRPr="00527A30">
        <w:rPr>
          <w:rFonts w:ascii="Calibri" w:hAnsi="Calibri" w:cs="Calibri"/>
        </w:rPr>
        <w:t>If any of the three elements in the APB is projected to breach</w:t>
      </w:r>
      <w:r>
        <w:rPr>
          <w:rFonts w:ascii="Calibri" w:hAnsi="Calibri" w:cs="Calibri"/>
        </w:rPr>
        <w:t xml:space="preserve"> by</w:t>
      </w:r>
      <w:r w:rsidRPr="00527A30">
        <w:rPr>
          <w:rFonts w:ascii="Calibri" w:hAnsi="Calibri" w:cs="Calibri"/>
        </w:rPr>
        <w:t xml:space="preserve"> </w:t>
      </w:r>
      <w:r>
        <w:rPr>
          <w:rFonts w:ascii="Calibri" w:hAnsi="Calibri" w:cs="Calibri"/>
        </w:rPr>
        <w:t xml:space="preserve">more than negative </w:t>
      </w:r>
      <w:r w:rsidRPr="00527A30">
        <w:rPr>
          <w:rFonts w:ascii="Calibri" w:hAnsi="Calibri" w:cs="Calibri"/>
        </w:rPr>
        <w:t xml:space="preserve">10%, </w:t>
      </w:r>
      <w:r>
        <w:rPr>
          <w:rFonts w:ascii="Calibri" w:hAnsi="Calibri" w:cs="Calibri"/>
        </w:rPr>
        <w:t xml:space="preserve">by quarter one of the planning FY, </w:t>
      </w:r>
      <w:r w:rsidRPr="00527A30">
        <w:rPr>
          <w:rFonts w:ascii="Calibri" w:hAnsi="Calibri" w:cs="Calibri"/>
        </w:rPr>
        <w:t>the</w:t>
      </w:r>
      <w:r>
        <w:rPr>
          <w:rFonts w:ascii="Calibri" w:hAnsi="Calibri" w:cs="Calibri"/>
        </w:rPr>
        <w:t>n</w:t>
      </w:r>
      <w:r w:rsidRPr="00527A30">
        <w:rPr>
          <w:rFonts w:ascii="Calibri" w:hAnsi="Calibri" w:cs="Calibri"/>
        </w:rPr>
        <w:t xml:space="preserve"> </w:t>
      </w:r>
      <w:r>
        <w:rPr>
          <w:rFonts w:ascii="Calibri" w:hAnsi="Calibri" w:cs="Calibri"/>
        </w:rPr>
        <w:t xml:space="preserve">that </w:t>
      </w:r>
      <w:r w:rsidRPr="00527A30">
        <w:rPr>
          <w:rFonts w:ascii="Calibri" w:hAnsi="Calibri" w:cs="Calibri"/>
        </w:rPr>
        <w:t xml:space="preserve">program </w:t>
      </w:r>
      <w:r>
        <w:rPr>
          <w:rFonts w:ascii="Calibri" w:hAnsi="Calibri" w:cs="Calibri"/>
        </w:rPr>
        <w:t xml:space="preserve">will not be a candidate for </w:t>
      </w:r>
      <w:r w:rsidR="00C33C8A">
        <w:rPr>
          <w:rFonts w:ascii="Calibri" w:hAnsi="Calibri" w:cs="Calibri"/>
        </w:rPr>
        <w:t>inclusion.</w:t>
      </w:r>
    </w:p>
    <w:p w14:paraId="4EB6FE83" w14:textId="77777777" w:rsidR="00AF1E52" w:rsidRDefault="00AF1E52" w:rsidP="00AF1E52">
      <w:pPr>
        <w:numPr>
          <w:ilvl w:val="0"/>
          <w:numId w:val="18"/>
        </w:numPr>
        <w:spacing w:after="0" w:line="240" w:lineRule="auto"/>
        <w:jc w:val="left"/>
        <w:rPr>
          <w:rFonts w:ascii="Calibri" w:hAnsi="Calibri" w:cs="Calibri"/>
        </w:rPr>
      </w:pPr>
      <w:r w:rsidRPr="00527A30">
        <w:rPr>
          <w:rFonts w:ascii="Calibri" w:hAnsi="Calibri" w:cs="Calibri"/>
        </w:rPr>
        <w:t xml:space="preserve">The measure is consistent with </w:t>
      </w:r>
      <w:r w:rsidRPr="000E244C">
        <w:rPr>
          <w:rFonts w:ascii="Calibri" w:hAnsi="Calibri" w:cs="Calibri"/>
        </w:rPr>
        <w:t xml:space="preserve">Title </w:t>
      </w:r>
      <w:r w:rsidRPr="000E244C">
        <w:rPr>
          <w:rFonts w:ascii="Calibri" w:hAnsi="Calibri" w:cs="Calibri"/>
          <w:color w:val="000000"/>
        </w:rPr>
        <w:t>49 of the United States Code (USC) § 40121</w:t>
      </w:r>
      <w:r w:rsidRPr="00527A30">
        <w:rPr>
          <w:rFonts w:ascii="Calibri" w:hAnsi="Calibri" w:cs="Calibri"/>
        </w:rPr>
        <w:t xml:space="preserve"> which requires the</w:t>
      </w:r>
      <w:r>
        <w:rPr>
          <w:rFonts w:ascii="Calibri" w:hAnsi="Calibri" w:cs="Calibri"/>
        </w:rPr>
        <w:t xml:space="preserve"> FAA</w:t>
      </w:r>
      <w:r w:rsidRPr="00527A30">
        <w:rPr>
          <w:rFonts w:ascii="Calibri" w:hAnsi="Calibri" w:cs="Calibri"/>
        </w:rPr>
        <w:t xml:space="preserve"> Administrator </w:t>
      </w:r>
      <w:r>
        <w:rPr>
          <w:rFonts w:ascii="Calibri" w:hAnsi="Calibri" w:cs="Calibri"/>
        </w:rPr>
        <w:t xml:space="preserve">to consider termination for </w:t>
      </w:r>
      <w:r w:rsidRPr="00527A30">
        <w:rPr>
          <w:rFonts w:ascii="Calibri" w:hAnsi="Calibri" w:cs="Calibri"/>
        </w:rPr>
        <w:t xml:space="preserve">any acquisition program that breaches the cost, schedule, or performance </w:t>
      </w:r>
      <w:r>
        <w:rPr>
          <w:rFonts w:ascii="Calibri" w:hAnsi="Calibri" w:cs="Calibri"/>
        </w:rPr>
        <w:t>goals established for a program</w:t>
      </w:r>
      <w:r w:rsidRPr="00527A30">
        <w:rPr>
          <w:rFonts w:ascii="Calibri" w:hAnsi="Calibri" w:cs="Calibri"/>
        </w:rPr>
        <w:t xml:space="preserve"> by </w:t>
      </w:r>
      <w:r>
        <w:rPr>
          <w:rFonts w:ascii="Calibri" w:hAnsi="Calibri" w:cs="Calibri"/>
        </w:rPr>
        <w:t xml:space="preserve">more than negative </w:t>
      </w:r>
      <w:r w:rsidRPr="00527A30">
        <w:rPr>
          <w:rFonts w:ascii="Calibri" w:hAnsi="Calibri" w:cs="Calibri"/>
        </w:rPr>
        <w:t xml:space="preserve">10%. </w:t>
      </w:r>
    </w:p>
    <w:p w14:paraId="5D4ECDDE" w14:textId="77777777" w:rsidR="00AF1E52" w:rsidRPr="00381BA1" w:rsidRDefault="00AF1E52" w:rsidP="00AF1E52">
      <w:pPr>
        <w:numPr>
          <w:ilvl w:val="0"/>
          <w:numId w:val="18"/>
        </w:numPr>
        <w:spacing w:after="0" w:line="240" w:lineRule="auto"/>
        <w:jc w:val="left"/>
        <w:rPr>
          <w:rFonts w:ascii="Calibri" w:hAnsi="Calibri" w:cs="Calibri"/>
        </w:rPr>
      </w:pPr>
      <w:r>
        <w:rPr>
          <w:rFonts w:ascii="Calibri" w:hAnsi="Calibri" w:cs="Calibri"/>
        </w:rPr>
        <w:t xml:space="preserve">Programs that have breached the negative 10% threshold prior to the start of the new FY, and have not had a Baseline Change Decision (BCD) will not be included in this measure.  Once a program has an approved BCD, the program will get added back to the goal in the next planning FY. Programs tracked in the previous FY will be removed from this measure if the baseline has completed prior to the start of the planned FY. </w:t>
      </w:r>
    </w:p>
    <w:p w14:paraId="333C952A" w14:textId="77777777" w:rsidR="00AF1E52" w:rsidRPr="00527A30" w:rsidRDefault="00AF1E52" w:rsidP="00AF1E52">
      <w:pPr>
        <w:numPr>
          <w:ilvl w:val="0"/>
          <w:numId w:val="18"/>
        </w:numPr>
        <w:spacing w:after="0" w:line="240" w:lineRule="auto"/>
        <w:jc w:val="left"/>
        <w:rPr>
          <w:rFonts w:ascii="Calibri" w:hAnsi="Calibri" w:cs="Calibri"/>
        </w:rPr>
      </w:pPr>
      <w:r>
        <w:rPr>
          <w:rFonts w:ascii="Calibri" w:hAnsi="Calibri" w:cs="Calibri"/>
        </w:rPr>
        <w:t xml:space="preserve">The final list of programs for Major System Investments goal will be coordinated with each Line of Business (LOB) or ATO Service Unit (SU) and approved by the Joint Resources Council (JRC) after explaining any added or deleted programs. </w:t>
      </w:r>
    </w:p>
    <w:p w14:paraId="36334C18" w14:textId="77777777" w:rsidR="00AF1E52" w:rsidRDefault="00AF1E52" w:rsidP="00AF1E52">
      <w:pPr>
        <w:ind w:left="720"/>
        <w:rPr>
          <w:rFonts w:ascii="Calibri" w:hAnsi="Calibri" w:cs="Calibri"/>
          <w:b/>
        </w:rPr>
      </w:pPr>
    </w:p>
    <w:p w14:paraId="68FAF468" w14:textId="70D9E712" w:rsidR="00AF1E52" w:rsidRPr="00447976" w:rsidRDefault="00AF1E52" w:rsidP="00AF1E52">
      <w:pPr>
        <w:numPr>
          <w:ilvl w:val="0"/>
          <w:numId w:val="19"/>
        </w:numPr>
        <w:spacing w:after="0" w:line="240" w:lineRule="auto"/>
        <w:jc w:val="left"/>
        <w:rPr>
          <w:rFonts w:ascii="Calibri" w:hAnsi="Calibri" w:cs="Calibri"/>
          <w:b/>
        </w:rPr>
      </w:pPr>
      <w:r>
        <w:rPr>
          <w:rFonts w:ascii="Calibri" w:hAnsi="Calibri" w:cs="Calibri"/>
          <w:b/>
        </w:rPr>
        <w:t>Select</w:t>
      </w:r>
      <w:r w:rsidRPr="00447976">
        <w:rPr>
          <w:rFonts w:ascii="Calibri" w:hAnsi="Calibri" w:cs="Calibri"/>
          <w:b/>
        </w:rPr>
        <w:t xml:space="preserve"> programs </w:t>
      </w:r>
      <w:r>
        <w:rPr>
          <w:rFonts w:ascii="Calibri" w:hAnsi="Calibri" w:cs="Calibri"/>
          <w:b/>
        </w:rPr>
        <w:t xml:space="preserve">for </w:t>
      </w:r>
      <w:r w:rsidRPr="00527A30">
        <w:rPr>
          <w:rFonts w:ascii="Calibri" w:hAnsi="Calibri" w:cs="Calibri"/>
          <w:b/>
        </w:rPr>
        <w:t xml:space="preserve">inclusion in the annual </w:t>
      </w:r>
      <w:r>
        <w:rPr>
          <w:rFonts w:ascii="Calibri" w:hAnsi="Calibri" w:cs="Calibri"/>
          <w:b/>
        </w:rPr>
        <w:t xml:space="preserve">CAMs </w:t>
      </w:r>
      <w:r w:rsidRPr="00527A30">
        <w:rPr>
          <w:rFonts w:ascii="Calibri" w:hAnsi="Calibri" w:cs="Calibri"/>
          <w:b/>
        </w:rPr>
        <w:t>on Schedule Goal</w:t>
      </w:r>
      <w:r>
        <w:rPr>
          <w:rFonts w:ascii="Calibri" w:hAnsi="Calibri" w:cs="Calibri"/>
          <w:b/>
        </w:rPr>
        <w:t xml:space="preserve"> </w:t>
      </w:r>
      <w:r w:rsidRPr="00527A30">
        <w:rPr>
          <w:rFonts w:ascii="Calibri" w:hAnsi="Calibri" w:cs="Calibri"/>
          <w:b/>
        </w:rPr>
        <w:t xml:space="preserve">(OSI) </w:t>
      </w:r>
      <w:r>
        <w:rPr>
          <w:rFonts w:ascii="Calibri" w:hAnsi="Calibri" w:cs="Calibri"/>
          <w:b/>
        </w:rPr>
        <w:t>based on the following:</w:t>
      </w:r>
      <w:r w:rsidRPr="00527A30">
        <w:rPr>
          <w:rFonts w:ascii="Calibri" w:hAnsi="Calibri" w:cs="Calibri"/>
          <w:b/>
        </w:rPr>
        <w:t xml:space="preserve"> </w:t>
      </w:r>
    </w:p>
    <w:p w14:paraId="7E7F22C1" w14:textId="77777777" w:rsidR="00AF1E52" w:rsidRDefault="00AF1E52" w:rsidP="00AF1E52">
      <w:pPr>
        <w:numPr>
          <w:ilvl w:val="0"/>
          <w:numId w:val="26"/>
        </w:numPr>
        <w:spacing w:after="0" w:line="240" w:lineRule="auto"/>
        <w:jc w:val="left"/>
        <w:rPr>
          <w:rFonts w:ascii="Calibri" w:hAnsi="Calibri" w:cs="Calibri"/>
        </w:rPr>
      </w:pPr>
      <w:r w:rsidRPr="002454A8">
        <w:rPr>
          <w:rFonts w:ascii="Calibri" w:hAnsi="Calibri" w:cs="Calibri"/>
        </w:rPr>
        <w:t>Have an approved APB or Execution Plan (EP)</w:t>
      </w:r>
      <w:r>
        <w:rPr>
          <w:rFonts w:ascii="Calibri" w:hAnsi="Calibri" w:cs="Calibri"/>
        </w:rPr>
        <w:t>,</w:t>
      </w:r>
    </w:p>
    <w:p w14:paraId="6E65324F" w14:textId="77777777" w:rsidR="00AF1E52" w:rsidRPr="003B0B6C" w:rsidRDefault="00AF1E52" w:rsidP="00AF1E52">
      <w:pPr>
        <w:numPr>
          <w:ilvl w:val="0"/>
          <w:numId w:val="26"/>
        </w:numPr>
        <w:spacing w:after="0" w:line="240" w:lineRule="auto"/>
        <w:jc w:val="left"/>
        <w:rPr>
          <w:rFonts w:ascii="Calibri" w:hAnsi="Calibri" w:cs="Calibri"/>
        </w:rPr>
      </w:pPr>
      <w:r>
        <w:rPr>
          <w:rFonts w:ascii="Calibri" w:hAnsi="Calibri" w:cs="Calibri"/>
        </w:rPr>
        <w:t xml:space="preserve">Utilized the Baseline Closeout Exceptions Process with remaining incomplete activities, </w:t>
      </w:r>
    </w:p>
    <w:p w14:paraId="3B47E5A1" w14:textId="77777777" w:rsidR="00AF1E52" w:rsidRDefault="00AF1E52" w:rsidP="00AF1E52">
      <w:pPr>
        <w:numPr>
          <w:ilvl w:val="0"/>
          <w:numId w:val="26"/>
        </w:numPr>
        <w:spacing w:after="0" w:line="240" w:lineRule="auto"/>
        <w:jc w:val="left"/>
        <w:rPr>
          <w:rFonts w:ascii="Calibri" w:hAnsi="Calibri" w:cs="Calibri"/>
        </w:rPr>
      </w:pPr>
      <w:r>
        <w:rPr>
          <w:rFonts w:ascii="Calibri" w:hAnsi="Calibri" w:cs="Calibri"/>
        </w:rPr>
        <w:t>I</w:t>
      </w:r>
      <w:r w:rsidRPr="00527A30">
        <w:rPr>
          <w:rFonts w:ascii="Calibri" w:hAnsi="Calibri" w:cs="Calibri"/>
        </w:rPr>
        <w:t>n the Capital Investment Plan (CIP)</w:t>
      </w:r>
      <w:r>
        <w:rPr>
          <w:rFonts w:ascii="Calibri" w:hAnsi="Calibri" w:cs="Calibri"/>
        </w:rPr>
        <w:t xml:space="preserve"> with active F&amp;E funding in the current planning year, </w:t>
      </w:r>
    </w:p>
    <w:p w14:paraId="50411EBD" w14:textId="77777777" w:rsidR="00AF1E52" w:rsidRDefault="00AF1E52" w:rsidP="00AF1E52">
      <w:pPr>
        <w:numPr>
          <w:ilvl w:val="1"/>
          <w:numId w:val="26"/>
        </w:numPr>
        <w:spacing w:after="0" w:line="240" w:lineRule="auto"/>
        <w:jc w:val="left"/>
        <w:rPr>
          <w:rFonts w:ascii="Calibri" w:hAnsi="Calibri" w:cs="Calibri"/>
        </w:rPr>
      </w:pPr>
      <w:r w:rsidRPr="002454A8">
        <w:rPr>
          <w:rFonts w:ascii="Calibri" w:hAnsi="Calibri" w:cs="Calibri"/>
        </w:rPr>
        <w:t>Have a significant amount of active F&amp;E funding,</w:t>
      </w:r>
    </w:p>
    <w:p w14:paraId="6D451CE9" w14:textId="77777777" w:rsidR="00AF1E52" w:rsidRDefault="00AF1E52" w:rsidP="00AF1E52">
      <w:pPr>
        <w:numPr>
          <w:ilvl w:val="0"/>
          <w:numId w:val="26"/>
        </w:numPr>
        <w:spacing w:after="0" w:line="240" w:lineRule="auto"/>
        <w:jc w:val="left"/>
        <w:rPr>
          <w:rFonts w:ascii="Calibri" w:hAnsi="Calibri" w:cs="Calibri"/>
        </w:rPr>
      </w:pPr>
      <w:r>
        <w:rPr>
          <w:rFonts w:ascii="Calibri" w:hAnsi="Calibri" w:cs="Calibri"/>
        </w:rPr>
        <w:t xml:space="preserve">Received JRC or Capital Investment Team (CIT) approval to spend funding pre-Investment Decision for requirements, engineering or early developmental work, </w:t>
      </w:r>
    </w:p>
    <w:p w14:paraId="0F731833" w14:textId="77777777" w:rsidR="00AF1E52" w:rsidRPr="00527A30" w:rsidRDefault="00AF1E52" w:rsidP="00AF1E52">
      <w:pPr>
        <w:numPr>
          <w:ilvl w:val="0"/>
          <w:numId w:val="26"/>
        </w:numPr>
        <w:spacing w:after="0" w:line="240" w:lineRule="auto"/>
        <w:jc w:val="left"/>
        <w:rPr>
          <w:rFonts w:ascii="Calibri" w:hAnsi="Calibri" w:cs="Calibri"/>
        </w:rPr>
      </w:pPr>
      <w:r w:rsidRPr="00F86F32">
        <w:rPr>
          <w:rFonts w:ascii="Calibri" w:hAnsi="Calibri" w:cs="Calibri"/>
        </w:rPr>
        <w:t xml:space="preserve">Programs determined to be strategically important (e.g. Next Gen enabler, political, etc.), </w:t>
      </w:r>
      <w:r>
        <w:rPr>
          <w:rFonts w:ascii="Calibri" w:hAnsi="Calibri" w:cs="Calibri"/>
        </w:rPr>
        <w:t xml:space="preserve">require </w:t>
      </w:r>
      <w:r w:rsidRPr="00F86F32">
        <w:rPr>
          <w:rFonts w:ascii="Calibri" w:hAnsi="Calibri" w:cs="Calibri"/>
        </w:rPr>
        <w:t>special management attention because of its importance to the mission of the FAA, significance of program or policy implications; executive visibility</w:t>
      </w:r>
      <w:r>
        <w:rPr>
          <w:rFonts w:ascii="Calibri" w:hAnsi="Calibri" w:cs="Calibri"/>
        </w:rPr>
        <w:t>.</w:t>
      </w:r>
      <w:r w:rsidRPr="00527A30">
        <w:rPr>
          <w:rFonts w:ascii="Calibri" w:hAnsi="Calibri" w:cs="Calibri"/>
        </w:rPr>
        <w:t xml:space="preserve"> </w:t>
      </w:r>
      <w:r>
        <w:rPr>
          <w:rFonts w:ascii="Calibri" w:hAnsi="Calibri" w:cs="Calibri"/>
        </w:rPr>
        <w:t xml:space="preserve"> </w:t>
      </w:r>
    </w:p>
    <w:p w14:paraId="78ED0427" w14:textId="77777777" w:rsidR="00AF1E52" w:rsidRPr="00527A30" w:rsidRDefault="00AF1E52" w:rsidP="00AF1E52">
      <w:pPr>
        <w:rPr>
          <w:rFonts w:ascii="Calibri" w:hAnsi="Calibri" w:cs="Calibri"/>
          <w:b/>
          <w:u w:val="single"/>
        </w:rPr>
      </w:pPr>
    </w:p>
    <w:p w14:paraId="37C54361" w14:textId="77777777" w:rsidR="00AF1E52" w:rsidRPr="00527A30" w:rsidRDefault="00AF1E52" w:rsidP="00AF1E52">
      <w:pPr>
        <w:rPr>
          <w:rFonts w:ascii="Calibri" w:hAnsi="Calibri" w:cs="Calibri"/>
          <w:b/>
          <w:u w:val="single"/>
        </w:rPr>
      </w:pPr>
      <w:r w:rsidRPr="00527A30">
        <w:rPr>
          <w:rFonts w:ascii="Calibri" w:hAnsi="Calibri" w:cs="Calibri"/>
          <w:b/>
          <w:u w:val="single"/>
        </w:rPr>
        <w:t xml:space="preserve">STEP </w:t>
      </w:r>
      <w:r>
        <w:rPr>
          <w:rFonts w:ascii="Calibri" w:hAnsi="Calibri" w:cs="Calibri"/>
          <w:b/>
          <w:u w:val="single"/>
        </w:rPr>
        <w:t>2</w:t>
      </w:r>
      <w:r w:rsidRPr="00527A30">
        <w:rPr>
          <w:rFonts w:ascii="Calibri" w:hAnsi="Calibri" w:cs="Calibri"/>
          <w:b/>
          <w:u w:val="single"/>
        </w:rPr>
        <w:t xml:space="preserve"> – L</w:t>
      </w:r>
      <w:r>
        <w:rPr>
          <w:rFonts w:ascii="Calibri" w:hAnsi="Calibri" w:cs="Calibri"/>
          <w:b/>
          <w:u w:val="single"/>
        </w:rPr>
        <w:t xml:space="preserve">ine of </w:t>
      </w:r>
      <w:r w:rsidRPr="00527A30">
        <w:rPr>
          <w:rFonts w:ascii="Calibri" w:hAnsi="Calibri" w:cs="Calibri"/>
          <w:b/>
          <w:u w:val="single"/>
        </w:rPr>
        <w:t>B</w:t>
      </w:r>
      <w:r>
        <w:rPr>
          <w:rFonts w:ascii="Calibri" w:hAnsi="Calibri" w:cs="Calibri"/>
          <w:b/>
          <w:u w:val="single"/>
        </w:rPr>
        <w:t>usiness (LOB)</w:t>
      </w:r>
      <w:r w:rsidRPr="00527A30">
        <w:rPr>
          <w:rFonts w:ascii="Calibri" w:hAnsi="Calibri" w:cs="Calibri"/>
          <w:b/>
          <w:u w:val="single"/>
        </w:rPr>
        <w:t xml:space="preserve"> and ABP-3</w:t>
      </w:r>
      <w:r>
        <w:rPr>
          <w:rFonts w:ascii="Calibri" w:hAnsi="Calibri" w:cs="Calibri"/>
          <w:b/>
          <w:u w:val="single"/>
        </w:rPr>
        <w:t>1</w:t>
      </w:r>
      <w:r w:rsidRPr="00527A30">
        <w:rPr>
          <w:rFonts w:ascii="Calibri" w:hAnsi="Calibri" w:cs="Calibri"/>
          <w:b/>
          <w:u w:val="single"/>
        </w:rPr>
        <w:t>0 Action</w:t>
      </w:r>
    </w:p>
    <w:p w14:paraId="6E01E374" w14:textId="77777777" w:rsidR="00AF1E52" w:rsidRPr="00527A30" w:rsidRDefault="00AF1E52" w:rsidP="00AF1E52">
      <w:pPr>
        <w:rPr>
          <w:rFonts w:ascii="Calibri" w:hAnsi="Calibri" w:cs="Calibri"/>
          <w:u w:val="single"/>
        </w:rPr>
      </w:pPr>
      <w:r w:rsidRPr="00527A30">
        <w:rPr>
          <w:rFonts w:ascii="Calibri" w:hAnsi="Calibri" w:cs="Calibri"/>
          <w:b/>
        </w:rPr>
        <w:t xml:space="preserve">OSI </w:t>
      </w:r>
      <w:r>
        <w:rPr>
          <w:rFonts w:ascii="Calibri" w:hAnsi="Calibri" w:cs="Calibri"/>
          <w:b/>
        </w:rPr>
        <w:t>Goal</w:t>
      </w:r>
      <w:r w:rsidRPr="00527A30">
        <w:rPr>
          <w:rFonts w:ascii="Calibri" w:hAnsi="Calibri" w:cs="Calibri"/>
          <w:b/>
        </w:rPr>
        <w:t xml:space="preserve"> - Selecting milestones from the candidate program</w:t>
      </w:r>
      <w:r>
        <w:rPr>
          <w:rFonts w:ascii="Calibri" w:hAnsi="Calibri" w:cs="Calibri"/>
          <w:b/>
        </w:rPr>
        <w:t>s</w:t>
      </w:r>
      <w:r w:rsidRPr="00527A30">
        <w:rPr>
          <w:rFonts w:ascii="Calibri" w:hAnsi="Calibri" w:cs="Calibri"/>
          <w:b/>
        </w:rPr>
        <w:t xml:space="preserve"> list for inclusion in the </w:t>
      </w:r>
      <w:r>
        <w:rPr>
          <w:rFonts w:ascii="Calibri" w:hAnsi="Calibri" w:cs="Calibri"/>
          <w:b/>
        </w:rPr>
        <w:t>CAM</w:t>
      </w:r>
      <w:r w:rsidRPr="00527A30">
        <w:rPr>
          <w:rFonts w:ascii="Calibri" w:hAnsi="Calibri" w:cs="Calibri"/>
          <w:b/>
        </w:rPr>
        <w:t xml:space="preserve">s </w:t>
      </w:r>
      <w:r w:rsidRPr="006C19C5">
        <w:rPr>
          <w:rFonts w:ascii="Calibri" w:hAnsi="Calibri" w:cs="Calibri"/>
          <w:b/>
        </w:rPr>
        <w:t xml:space="preserve">on </w:t>
      </w:r>
      <w:r>
        <w:rPr>
          <w:rFonts w:ascii="Calibri" w:hAnsi="Calibri" w:cs="Calibri"/>
          <w:b/>
        </w:rPr>
        <w:t>S</w:t>
      </w:r>
      <w:r w:rsidRPr="006C19C5">
        <w:rPr>
          <w:rFonts w:ascii="Calibri" w:hAnsi="Calibri" w:cs="Calibri"/>
          <w:b/>
        </w:rPr>
        <w:t>chedule</w:t>
      </w:r>
      <w:r w:rsidRPr="00527A30">
        <w:rPr>
          <w:rFonts w:ascii="Calibri" w:hAnsi="Calibri" w:cs="Calibri"/>
          <w:b/>
        </w:rPr>
        <w:t xml:space="preserve"> </w:t>
      </w:r>
      <w:r>
        <w:rPr>
          <w:rFonts w:ascii="Calibri" w:hAnsi="Calibri" w:cs="Calibri"/>
          <w:b/>
        </w:rPr>
        <w:t>G</w:t>
      </w:r>
      <w:r w:rsidRPr="00527A30">
        <w:rPr>
          <w:rFonts w:ascii="Calibri" w:hAnsi="Calibri" w:cs="Calibri"/>
          <w:b/>
        </w:rPr>
        <w:t>oal</w:t>
      </w:r>
      <w:r>
        <w:rPr>
          <w:rFonts w:ascii="Calibri" w:hAnsi="Calibri" w:cs="Calibri"/>
          <w:b/>
        </w:rPr>
        <w:t xml:space="preserve"> </w:t>
      </w:r>
    </w:p>
    <w:p w14:paraId="15693D42" w14:textId="77777777" w:rsidR="00AF1E52" w:rsidRPr="00527A30" w:rsidRDefault="00AF1E52" w:rsidP="00AF1E52">
      <w:pPr>
        <w:rPr>
          <w:rFonts w:ascii="Calibri" w:hAnsi="Calibri" w:cs="Calibri"/>
        </w:rPr>
      </w:pPr>
      <w:r w:rsidRPr="00527A30">
        <w:rPr>
          <w:rFonts w:ascii="Calibri" w:hAnsi="Calibri" w:cs="Calibri"/>
        </w:rPr>
        <w:t>A</w:t>
      </w:r>
      <w:r>
        <w:rPr>
          <w:rFonts w:ascii="Calibri" w:hAnsi="Calibri" w:cs="Calibri"/>
        </w:rPr>
        <w:t>BP</w:t>
      </w:r>
      <w:r w:rsidRPr="00527A30">
        <w:rPr>
          <w:rFonts w:ascii="Calibri" w:hAnsi="Calibri" w:cs="Calibri"/>
        </w:rPr>
        <w:t>-3</w:t>
      </w:r>
      <w:r>
        <w:rPr>
          <w:rFonts w:ascii="Calibri" w:hAnsi="Calibri" w:cs="Calibri"/>
        </w:rPr>
        <w:t>1</w:t>
      </w:r>
      <w:r w:rsidRPr="00527A30">
        <w:rPr>
          <w:rFonts w:ascii="Calibri" w:hAnsi="Calibri" w:cs="Calibri"/>
        </w:rPr>
        <w:t xml:space="preserve">0 will provide each program identified as part of the </w:t>
      </w:r>
      <w:r>
        <w:rPr>
          <w:rFonts w:ascii="Calibri" w:hAnsi="Calibri" w:cs="Calibri"/>
        </w:rPr>
        <w:t>CAMs</w:t>
      </w:r>
      <w:r w:rsidRPr="00527A30">
        <w:rPr>
          <w:rFonts w:ascii="Calibri" w:hAnsi="Calibri" w:cs="Calibri"/>
        </w:rPr>
        <w:t xml:space="preserve"> </w:t>
      </w:r>
      <w:r>
        <w:rPr>
          <w:rFonts w:ascii="Calibri" w:hAnsi="Calibri" w:cs="Calibri"/>
        </w:rPr>
        <w:t>on S</w:t>
      </w:r>
      <w:r w:rsidRPr="00527A30">
        <w:rPr>
          <w:rFonts w:ascii="Calibri" w:hAnsi="Calibri" w:cs="Calibri"/>
        </w:rPr>
        <w:t xml:space="preserve">chedule </w:t>
      </w:r>
      <w:r>
        <w:rPr>
          <w:rFonts w:ascii="Calibri" w:hAnsi="Calibri" w:cs="Calibri"/>
        </w:rPr>
        <w:t>G</w:t>
      </w:r>
      <w:r w:rsidRPr="00527A30">
        <w:rPr>
          <w:rFonts w:ascii="Calibri" w:hAnsi="Calibri" w:cs="Calibri"/>
        </w:rPr>
        <w:t>oal a list of pre-selected milestones obtained from APB</w:t>
      </w:r>
      <w:r>
        <w:rPr>
          <w:rFonts w:ascii="Calibri" w:hAnsi="Calibri" w:cs="Calibri"/>
        </w:rPr>
        <w:t>s or EPs and other available sources</w:t>
      </w:r>
      <w:r w:rsidRPr="00527A30">
        <w:rPr>
          <w:rFonts w:ascii="Calibri" w:hAnsi="Calibri" w:cs="Calibri"/>
        </w:rPr>
        <w:t>.  The preliminary milestone selection is based on the following:</w:t>
      </w:r>
    </w:p>
    <w:p w14:paraId="527247C9" w14:textId="77777777" w:rsidR="00AF1E52" w:rsidRPr="00527A30" w:rsidRDefault="00AF1E52" w:rsidP="00AF1E52">
      <w:pPr>
        <w:numPr>
          <w:ilvl w:val="1"/>
          <w:numId w:val="22"/>
        </w:numPr>
        <w:spacing w:after="0" w:line="240" w:lineRule="auto"/>
        <w:jc w:val="left"/>
        <w:rPr>
          <w:rFonts w:ascii="Calibri" w:hAnsi="Calibri" w:cs="Calibri"/>
        </w:rPr>
      </w:pPr>
      <w:r w:rsidRPr="00527A30">
        <w:rPr>
          <w:rFonts w:ascii="Calibri" w:hAnsi="Calibri" w:cs="Calibri"/>
        </w:rPr>
        <w:t>Program has one or more APB</w:t>
      </w:r>
      <w:r>
        <w:rPr>
          <w:rFonts w:ascii="Calibri" w:hAnsi="Calibri" w:cs="Calibri"/>
        </w:rPr>
        <w:t>/EP</w:t>
      </w:r>
      <w:r w:rsidRPr="00527A30">
        <w:rPr>
          <w:rFonts w:ascii="Calibri" w:hAnsi="Calibri" w:cs="Calibri"/>
        </w:rPr>
        <w:t xml:space="preserve"> milestones </w:t>
      </w:r>
      <w:r>
        <w:rPr>
          <w:rFonts w:ascii="Calibri" w:hAnsi="Calibri" w:cs="Calibri"/>
        </w:rPr>
        <w:t xml:space="preserve">with a baseline date or projected date </w:t>
      </w:r>
      <w:r w:rsidRPr="00527A30">
        <w:rPr>
          <w:rFonts w:ascii="Calibri" w:hAnsi="Calibri" w:cs="Calibri"/>
        </w:rPr>
        <w:t xml:space="preserve">due in the planning </w:t>
      </w:r>
      <w:r>
        <w:rPr>
          <w:rFonts w:ascii="Calibri" w:hAnsi="Calibri" w:cs="Calibri"/>
        </w:rPr>
        <w:t>FY</w:t>
      </w:r>
      <w:r w:rsidRPr="00527A30">
        <w:rPr>
          <w:rFonts w:ascii="Calibri" w:hAnsi="Calibri" w:cs="Calibri"/>
        </w:rPr>
        <w:t xml:space="preserve">   </w:t>
      </w:r>
    </w:p>
    <w:p w14:paraId="0538C3CA" w14:textId="699D4583" w:rsidR="00AF1E52" w:rsidRDefault="00AF1E52" w:rsidP="00AF1E52">
      <w:pPr>
        <w:numPr>
          <w:ilvl w:val="2"/>
          <w:numId w:val="22"/>
        </w:numPr>
        <w:spacing w:after="0" w:line="240" w:lineRule="auto"/>
        <w:jc w:val="left"/>
        <w:rPr>
          <w:rFonts w:ascii="Calibri" w:hAnsi="Calibri" w:cs="Calibri"/>
        </w:rPr>
      </w:pPr>
      <w:r w:rsidRPr="00527A30">
        <w:rPr>
          <w:rFonts w:ascii="Calibri" w:hAnsi="Calibri" w:cs="Calibri"/>
        </w:rPr>
        <w:t xml:space="preserve">If a program </w:t>
      </w:r>
      <w:r>
        <w:rPr>
          <w:rFonts w:ascii="Calibri" w:hAnsi="Calibri" w:cs="Calibri"/>
        </w:rPr>
        <w:t>has</w:t>
      </w:r>
      <w:r w:rsidRPr="00527A30">
        <w:rPr>
          <w:rFonts w:ascii="Calibri" w:hAnsi="Calibri" w:cs="Calibri"/>
        </w:rPr>
        <w:t xml:space="preserve"> more than one APB</w:t>
      </w:r>
      <w:r>
        <w:rPr>
          <w:rFonts w:ascii="Calibri" w:hAnsi="Calibri" w:cs="Calibri"/>
        </w:rPr>
        <w:t>/EP</w:t>
      </w:r>
      <w:r w:rsidRPr="00527A30">
        <w:rPr>
          <w:rFonts w:ascii="Calibri" w:hAnsi="Calibri" w:cs="Calibri"/>
        </w:rPr>
        <w:t xml:space="preserve"> milestone due in the planning </w:t>
      </w:r>
      <w:r>
        <w:rPr>
          <w:rFonts w:ascii="Calibri" w:hAnsi="Calibri" w:cs="Calibri"/>
        </w:rPr>
        <w:t>FY</w:t>
      </w:r>
      <w:r w:rsidRPr="00527A30">
        <w:rPr>
          <w:rFonts w:ascii="Calibri" w:hAnsi="Calibri" w:cs="Calibri"/>
        </w:rPr>
        <w:t xml:space="preserve">, and they are dependent on each other, then one will be selected </w:t>
      </w:r>
      <w:r>
        <w:rPr>
          <w:rFonts w:ascii="Calibri" w:hAnsi="Calibri" w:cs="Calibri"/>
        </w:rPr>
        <w:t>as a CAM</w:t>
      </w:r>
      <w:r w:rsidR="00C33C8A">
        <w:rPr>
          <w:rFonts w:ascii="Calibri" w:hAnsi="Calibri" w:cs="Calibri"/>
        </w:rPr>
        <w:t>.</w:t>
      </w:r>
    </w:p>
    <w:p w14:paraId="6DBBCC2F" w14:textId="625F0E85" w:rsidR="00AF1E52" w:rsidRDefault="00AF1E52" w:rsidP="00AF1E52">
      <w:pPr>
        <w:numPr>
          <w:ilvl w:val="2"/>
          <w:numId w:val="22"/>
        </w:numPr>
        <w:spacing w:after="0" w:line="240" w:lineRule="auto"/>
        <w:jc w:val="left"/>
        <w:rPr>
          <w:rFonts w:ascii="Calibri" w:hAnsi="Calibri" w:cs="Calibri"/>
        </w:rPr>
      </w:pPr>
      <w:r>
        <w:rPr>
          <w:rFonts w:ascii="Calibri" w:hAnsi="Calibri" w:cs="Calibri"/>
        </w:rPr>
        <w:t>Due dates selected for APB/EP milestones must be in sync with the projected dates reported in the SPIRE Program Information and Reporting (PIR) module for the corresponding APB/EP milestone</w:t>
      </w:r>
      <w:r w:rsidR="00C33C8A">
        <w:rPr>
          <w:rFonts w:ascii="Calibri" w:hAnsi="Calibri" w:cs="Calibri"/>
        </w:rPr>
        <w:t>.</w:t>
      </w:r>
    </w:p>
    <w:p w14:paraId="589522EE" w14:textId="3A1C1504" w:rsidR="00AF1E52" w:rsidRDefault="00AF1E52" w:rsidP="00AF1E52">
      <w:pPr>
        <w:numPr>
          <w:ilvl w:val="2"/>
          <w:numId w:val="22"/>
        </w:numPr>
        <w:spacing w:after="0" w:line="240" w:lineRule="auto"/>
        <w:jc w:val="left"/>
        <w:rPr>
          <w:rFonts w:ascii="Calibri" w:hAnsi="Calibri" w:cs="Calibri"/>
        </w:rPr>
      </w:pPr>
      <w:r>
        <w:rPr>
          <w:rFonts w:ascii="Calibri" w:hAnsi="Calibri" w:cs="Calibri"/>
        </w:rPr>
        <w:t xml:space="preserve">In times of extreme uncertainty such as a global </w:t>
      </w:r>
      <w:r w:rsidR="00C33C8A">
        <w:rPr>
          <w:rFonts w:ascii="Calibri" w:hAnsi="Calibri" w:cs="Calibri"/>
        </w:rPr>
        <w:t>pandemic, we</w:t>
      </w:r>
      <w:r>
        <w:rPr>
          <w:rFonts w:ascii="Calibri" w:hAnsi="Calibri" w:cs="Calibri"/>
        </w:rPr>
        <w:t xml:space="preserve"> will only be selecting milestones/targets that programs can complete with high confidence</w:t>
      </w:r>
      <w:r w:rsidR="00C33C8A">
        <w:rPr>
          <w:rFonts w:ascii="Calibri" w:hAnsi="Calibri" w:cs="Calibri"/>
        </w:rPr>
        <w:t>.</w:t>
      </w:r>
      <w:r>
        <w:rPr>
          <w:rFonts w:ascii="Calibri" w:hAnsi="Calibri" w:cs="Calibri"/>
        </w:rPr>
        <w:t xml:space="preserve">  </w:t>
      </w:r>
    </w:p>
    <w:p w14:paraId="0E8312BC" w14:textId="77777777" w:rsidR="00BC6DE6" w:rsidRDefault="00BC6DE6" w:rsidP="009E3942">
      <w:pPr>
        <w:spacing w:after="0" w:line="240" w:lineRule="auto"/>
        <w:ind w:left="1080"/>
        <w:jc w:val="left"/>
        <w:rPr>
          <w:rFonts w:ascii="Calibri" w:hAnsi="Calibri" w:cs="Calibri"/>
        </w:rPr>
      </w:pPr>
    </w:p>
    <w:p w14:paraId="35F7B0D5" w14:textId="5C6375FC" w:rsidR="00AF1E52" w:rsidRPr="00527A30" w:rsidRDefault="00AF1E52" w:rsidP="00AF1E52">
      <w:pPr>
        <w:numPr>
          <w:ilvl w:val="1"/>
          <w:numId w:val="22"/>
        </w:numPr>
        <w:spacing w:after="0" w:line="240" w:lineRule="auto"/>
        <w:jc w:val="left"/>
        <w:rPr>
          <w:rFonts w:ascii="Calibri" w:hAnsi="Calibri" w:cs="Calibri"/>
        </w:rPr>
      </w:pPr>
      <w:r w:rsidRPr="00527A30">
        <w:rPr>
          <w:rFonts w:ascii="Calibri" w:hAnsi="Calibri" w:cs="Calibri"/>
        </w:rPr>
        <w:t xml:space="preserve">Business Plan milestones that reflect a </w:t>
      </w:r>
      <w:r w:rsidR="00AE0712" w:rsidRPr="00527A30">
        <w:rPr>
          <w:rFonts w:ascii="Calibri" w:hAnsi="Calibri" w:cs="Calibri"/>
        </w:rPr>
        <w:t>measurable</w:t>
      </w:r>
      <w:r w:rsidRPr="00527A30">
        <w:rPr>
          <w:rFonts w:ascii="Calibri" w:hAnsi="Calibri" w:cs="Calibri"/>
        </w:rPr>
        <w:t xml:space="preserve"> accomplishment, delivery, or key eve</w:t>
      </w:r>
      <w:r w:rsidRPr="00E74790">
        <w:rPr>
          <w:rFonts w:ascii="Calibri" w:hAnsi="Calibri" w:cs="Calibri"/>
        </w:rPr>
        <w:t>nt.</w:t>
      </w:r>
    </w:p>
    <w:p w14:paraId="7A47B61D" w14:textId="5E7498F0" w:rsidR="00AF1E52" w:rsidRPr="00527A30" w:rsidRDefault="00AF1E52" w:rsidP="00AF1E52">
      <w:pPr>
        <w:numPr>
          <w:ilvl w:val="2"/>
          <w:numId w:val="22"/>
        </w:numPr>
        <w:spacing w:after="0" w:line="240" w:lineRule="auto"/>
        <w:jc w:val="left"/>
        <w:rPr>
          <w:rFonts w:ascii="Calibri" w:hAnsi="Calibri" w:cs="Calibri"/>
        </w:rPr>
      </w:pPr>
      <w:r w:rsidRPr="00527A30">
        <w:rPr>
          <w:rFonts w:ascii="Calibri" w:hAnsi="Calibri" w:cs="Calibri"/>
        </w:rPr>
        <w:t>If</w:t>
      </w:r>
      <w:r>
        <w:rPr>
          <w:rFonts w:ascii="Calibri" w:hAnsi="Calibri" w:cs="Calibri"/>
        </w:rPr>
        <w:t xml:space="preserve"> there are</w:t>
      </w:r>
      <w:r w:rsidRPr="00527A30">
        <w:rPr>
          <w:rFonts w:ascii="Calibri" w:hAnsi="Calibri" w:cs="Calibri"/>
        </w:rPr>
        <w:t xml:space="preserve"> </w:t>
      </w:r>
      <w:r>
        <w:rPr>
          <w:rFonts w:ascii="Calibri" w:hAnsi="Calibri" w:cs="Calibri"/>
        </w:rPr>
        <w:t>no</w:t>
      </w:r>
      <w:r w:rsidRPr="00527A30">
        <w:rPr>
          <w:rFonts w:ascii="Calibri" w:hAnsi="Calibri" w:cs="Calibri"/>
        </w:rPr>
        <w:t xml:space="preserve"> APB</w:t>
      </w:r>
      <w:r>
        <w:rPr>
          <w:rFonts w:ascii="Calibri" w:hAnsi="Calibri" w:cs="Calibri"/>
        </w:rPr>
        <w:t>/EP</w:t>
      </w:r>
      <w:r w:rsidRPr="00527A30">
        <w:rPr>
          <w:rFonts w:ascii="Calibri" w:hAnsi="Calibri" w:cs="Calibri"/>
        </w:rPr>
        <w:t xml:space="preserve"> milestones in the planning year, then the business plan targets will be considered</w:t>
      </w:r>
      <w:r w:rsidR="00C33C8A">
        <w:rPr>
          <w:rFonts w:ascii="Calibri" w:hAnsi="Calibri" w:cs="Calibri"/>
        </w:rPr>
        <w:t>.</w:t>
      </w:r>
    </w:p>
    <w:p w14:paraId="2C227577" w14:textId="7223B21B" w:rsidR="00AF1E52" w:rsidRPr="00527A30" w:rsidRDefault="00AF1E52" w:rsidP="00AF1E52">
      <w:pPr>
        <w:numPr>
          <w:ilvl w:val="3"/>
          <w:numId w:val="22"/>
        </w:numPr>
        <w:spacing w:after="0" w:line="240" w:lineRule="auto"/>
        <w:jc w:val="left"/>
        <w:rPr>
          <w:rFonts w:ascii="Calibri" w:hAnsi="Calibri" w:cs="Calibri"/>
        </w:rPr>
      </w:pPr>
      <w:r w:rsidRPr="00527A30">
        <w:rPr>
          <w:rFonts w:ascii="Calibri" w:hAnsi="Calibri" w:cs="Calibri"/>
        </w:rPr>
        <w:t>If the targets in the business plans are not measurable or don’t represent delivery or a key event, then we will work with the programs to select an appropriate milestone</w:t>
      </w:r>
      <w:r w:rsidR="00C33C8A">
        <w:rPr>
          <w:rFonts w:ascii="Calibri" w:hAnsi="Calibri" w:cs="Calibri"/>
        </w:rPr>
        <w:t>.</w:t>
      </w:r>
    </w:p>
    <w:p w14:paraId="410124AE" w14:textId="327FF696" w:rsidR="00AF1E52" w:rsidRDefault="00AF1E52" w:rsidP="00AF1E52">
      <w:pPr>
        <w:numPr>
          <w:ilvl w:val="2"/>
          <w:numId w:val="22"/>
        </w:numPr>
        <w:spacing w:after="0" w:line="240" w:lineRule="auto"/>
        <w:jc w:val="left"/>
        <w:rPr>
          <w:rFonts w:ascii="Calibri" w:hAnsi="Calibri" w:cs="Calibri"/>
        </w:rPr>
      </w:pPr>
      <w:r w:rsidRPr="00527A30">
        <w:rPr>
          <w:rFonts w:ascii="Calibri" w:hAnsi="Calibri" w:cs="Calibri"/>
        </w:rPr>
        <w:t xml:space="preserve">If the standard list of AMS </w:t>
      </w:r>
      <w:r>
        <w:rPr>
          <w:rFonts w:ascii="Calibri" w:hAnsi="Calibri" w:cs="Calibri"/>
        </w:rPr>
        <w:t xml:space="preserve">system or facility </w:t>
      </w:r>
      <w:r w:rsidRPr="00527A30">
        <w:rPr>
          <w:rFonts w:ascii="Calibri" w:hAnsi="Calibri" w:cs="Calibri"/>
        </w:rPr>
        <w:t>milestones is not applicable</w:t>
      </w:r>
      <w:r>
        <w:rPr>
          <w:rFonts w:ascii="Calibri" w:hAnsi="Calibri" w:cs="Calibri"/>
        </w:rPr>
        <w:t>,</w:t>
      </w:r>
      <w:r w:rsidRPr="00527A30">
        <w:rPr>
          <w:rFonts w:ascii="Calibri" w:hAnsi="Calibri" w:cs="Calibri"/>
        </w:rPr>
        <w:t xml:space="preserve"> the program should include one or more comparable milestones</w:t>
      </w:r>
      <w:r>
        <w:rPr>
          <w:rFonts w:ascii="Calibri" w:hAnsi="Calibri" w:cs="Calibri"/>
        </w:rPr>
        <w:t xml:space="preserve"> as candidates for the CAM</w:t>
      </w:r>
      <w:r w:rsidR="00C33C8A">
        <w:rPr>
          <w:rFonts w:ascii="Calibri" w:hAnsi="Calibri" w:cs="Calibri"/>
        </w:rPr>
        <w:t>.</w:t>
      </w:r>
    </w:p>
    <w:p w14:paraId="63E907DE" w14:textId="77777777" w:rsidR="00AF1E52" w:rsidRPr="00527A30" w:rsidRDefault="00AF1E52" w:rsidP="00AF1E52">
      <w:pPr>
        <w:ind w:left="1620"/>
        <w:rPr>
          <w:rFonts w:ascii="Calibri" w:hAnsi="Calibri" w:cs="Calibri"/>
        </w:rPr>
      </w:pPr>
    </w:p>
    <w:p w14:paraId="7DDFB59F" w14:textId="113828C0" w:rsidR="00AF1E52" w:rsidRPr="002454A8" w:rsidRDefault="00AF1E52" w:rsidP="00AF1E52">
      <w:pPr>
        <w:numPr>
          <w:ilvl w:val="1"/>
          <w:numId w:val="22"/>
        </w:numPr>
        <w:spacing w:after="0" w:line="240" w:lineRule="auto"/>
        <w:jc w:val="left"/>
        <w:rPr>
          <w:rFonts w:ascii="Calibri" w:hAnsi="Calibri" w:cs="Calibri"/>
        </w:rPr>
      </w:pPr>
      <w:r w:rsidRPr="002454A8">
        <w:rPr>
          <w:rFonts w:ascii="Calibri" w:hAnsi="Calibri" w:cs="Calibri"/>
        </w:rPr>
        <w:t>CAM(s) from the previous FY that were missed and are projected to be completed during the planning FY, will automatically be selected as a CAM for the planning FY</w:t>
      </w:r>
      <w:r w:rsidR="00C33C8A">
        <w:rPr>
          <w:rFonts w:ascii="Calibri" w:hAnsi="Calibri" w:cs="Calibri"/>
        </w:rPr>
        <w:t>.</w:t>
      </w:r>
      <w:r w:rsidRPr="002454A8">
        <w:rPr>
          <w:rFonts w:ascii="Calibri" w:hAnsi="Calibri" w:cs="Calibri"/>
        </w:rPr>
        <w:t xml:space="preserve"> </w:t>
      </w:r>
    </w:p>
    <w:p w14:paraId="0A479D23" w14:textId="77777777" w:rsidR="00AF1E52" w:rsidRDefault="00AF1E52" w:rsidP="00AF1E52">
      <w:pPr>
        <w:rPr>
          <w:rFonts w:ascii="Calibri" w:hAnsi="Calibri" w:cs="Calibri"/>
        </w:rPr>
      </w:pPr>
    </w:p>
    <w:p w14:paraId="7863EB4D" w14:textId="0410BD3B" w:rsidR="00AF1E52" w:rsidRDefault="00AF1E52" w:rsidP="00AF1E52">
      <w:pPr>
        <w:numPr>
          <w:ilvl w:val="1"/>
          <w:numId w:val="22"/>
        </w:numPr>
        <w:spacing w:after="0" w:line="240" w:lineRule="auto"/>
        <w:jc w:val="left"/>
        <w:rPr>
          <w:rFonts w:ascii="Calibri" w:hAnsi="Calibri" w:cs="Calibri"/>
        </w:rPr>
      </w:pPr>
      <w:r>
        <w:rPr>
          <w:rFonts w:ascii="Calibri" w:hAnsi="Calibri" w:cs="Calibri"/>
        </w:rPr>
        <w:t xml:space="preserve">Criteria for completion - </w:t>
      </w:r>
      <w:r w:rsidRPr="00E51870">
        <w:rPr>
          <w:rFonts w:ascii="Calibri" w:hAnsi="Calibri" w:cs="Calibri"/>
        </w:rPr>
        <w:t xml:space="preserve">Criteria for successful completion of each </w:t>
      </w:r>
      <w:r>
        <w:rPr>
          <w:rFonts w:ascii="Calibri" w:hAnsi="Calibri" w:cs="Calibri"/>
        </w:rPr>
        <w:t>CAM</w:t>
      </w:r>
      <w:r w:rsidRPr="00E51870">
        <w:rPr>
          <w:rFonts w:ascii="Calibri" w:hAnsi="Calibri" w:cs="Calibri"/>
        </w:rPr>
        <w:t xml:space="preserve"> </w:t>
      </w:r>
      <w:r>
        <w:rPr>
          <w:rFonts w:ascii="Calibri" w:hAnsi="Calibri" w:cs="Calibri"/>
        </w:rPr>
        <w:t>will</w:t>
      </w:r>
      <w:r w:rsidRPr="00E51870">
        <w:rPr>
          <w:rFonts w:ascii="Calibri" w:hAnsi="Calibri" w:cs="Calibri"/>
        </w:rPr>
        <w:t xml:space="preserve"> be clearly defined and documented before goals are finalized</w:t>
      </w:r>
      <w:r w:rsidR="00C33C8A">
        <w:rPr>
          <w:rFonts w:ascii="Calibri" w:hAnsi="Calibri" w:cs="Calibri"/>
        </w:rPr>
        <w:t>.</w:t>
      </w:r>
    </w:p>
    <w:p w14:paraId="2C46F3E4" w14:textId="77777777" w:rsidR="00AF1E52" w:rsidRDefault="00AF1E52" w:rsidP="00AF1E52">
      <w:pPr>
        <w:ind w:left="1080"/>
        <w:rPr>
          <w:rFonts w:ascii="Calibri" w:hAnsi="Calibri" w:cs="Calibri"/>
        </w:rPr>
      </w:pPr>
    </w:p>
    <w:p w14:paraId="390742AD" w14:textId="507A6F68" w:rsidR="00AF1E52" w:rsidRPr="00E51870" w:rsidRDefault="00AF1E52" w:rsidP="00AF1E52">
      <w:pPr>
        <w:numPr>
          <w:ilvl w:val="1"/>
          <w:numId w:val="22"/>
        </w:numPr>
        <w:spacing w:after="0" w:line="240" w:lineRule="auto"/>
        <w:jc w:val="left"/>
        <w:rPr>
          <w:rFonts w:ascii="Calibri" w:hAnsi="Calibri" w:cs="Calibri"/>
        </w:rPr>
      </w:pPr>
      <w:r>
        <w:rPr>
          <w:rFonts w:ascii="Calibri" w:hAnsi="Calibri" w:cs="Calibri"/>
        </w:rPr>
        <w:t>Once CAMs are finalized and approved, Change Requests (CRs) will not be authorized unless an external event affecting the agency occurs (e.g. government shutdown, COVID-19 pandemic) and management approves the use of CRs</w:t>
      </w:r>
      <w:r w:rsidR="00C33C8A">
        <w:rPr>
          <w:rFonts w:ascii="Calibri" w:hAnsi="Calibri" w:cs="Calibri"/>
        </w:rPr>
        <w:t>.</w:t>
      </w:r>
      <w:r>
        <w:rPr>
          <w:rFonts w:ascii="Calibri" w:hAnsi="Calibri" w:cs="Calibri"/>
        </w:rPr>
        <w:t xml:space="preserve"> </w:t>
      </w:r>
    </w:p>
    <w:p w14:paraId="6695C04F" w14:textId="77777777" w:rsidR="00AF1E52" w:rsidRPr="00527A30" w:rsidRDefault="00AF1E52" w:rsidP="00AF1E52">
      <w:pPr>
        <w:ind w:left="1080"/>
        <w:rPr>
          <w:rFonts w:ascii="Calibri" w:hAnsi="Calibri" w:cs="Calibri"/>
        </w:rPr>
      </w:pPr>
    </w:p>
    <w:p w14:paraId="19FF9242" w14:textId="77777777" w:rsidR="00AF1E52" w:rsidRPr="00527A30" w:rsidRDefault="00AF1E52" w:rsidP="00AF1E52">
      <w:pPr>
        <w:rPr>
          <w:rFonts w:ascii="Calibri" w:hAnsi="Calibri" w:cs="Calibri"/>
        </w:rPr>
      </w:pPr>
      <w:r w:rsidRPr="00527A30">
        <w:rPr>
          <w:rFonts w:ascii="Calibri" w:hAnsi="Calibri" w:cs="Calibri"/>
        </w:rPr>
        <w:t xml:space="preserve">It is the intent that </w:t>
      </w:r>
      <w:r>
        <w:rPr>
          <w:rFonts w:ascii="Calibri" w:hAnsi="Calibri" w:cs="Calibri"/>
        </w:rPr>
        <w:t xml:space="preserve">the </w:t>
      </w:r>
      <w:r w:rsidRPr="00527A30">
        <w:rPr>
          <w:rFonts w:ascii="Calibri" w:hAnsi="Calibri" w:cs="Calibri"/>
        </w:rPr>
        <w:t xml:space="preserve">final list of </w:t>
      </w:r>
      <w:r>
        <w:rPr>
          <w:rFonts w:ascii="Calibri" w:hAnsi="Calibri" w:cs="Calibri"/>
        </w:rPr>
        <w:t>CAMs</w:t>
      </w:r>
      <w:r w:rsidRPr="00527A30">
        <w:rPr>
          <w:rFonts w:ascii="Calibri" w:hAnsi="Calibri" w:cs="Calibri"/>
        </w:rPr>
        <w:t xml:space="preserve"> be included in the Business Plan.  In instances where </w:t>
      </w:r>
      <w:r>
        <w:rPr>
          <w:rFonts w:ascii="Calibri" w:hAnsi="Calibri" w:cs="Calibri"/>
        </w:rPr>
        <w:t>CAMs</w:t>
      </w:r>
      <w:r w:rsidRPr="00527A30">
        <w:rPr>
          <w:rFonts w:ascii="Calibri" w:hAnsi="Calibri" w:cs="Calibri"/>
        </w:rPr>
        <w:t xml:space="preserve"> have not been included in the business plan, a </w:t>
      </w:r>
      <w:r>
        <w:rPr>
          <w:rFonts w:ascii="Calibri" w:hAnsi="Calibri" w:cs="Calibri"/>
        </w:rPr>
        <w:t>SPIRE Strategic Business Module (SBM)</w:t>
      </w:r>
      <w:r w:rsidRPr="00527A30">
        <w:rPr>
          <w:rFonts w:ascii="Calibri" w:hAnsi="Calibri" w:cs="Calibri"/>
        </w:rPr>
        <w:t xml:space="preserve"> Change Request </w:t>
      </w:r>
      <w:r>
        <w:rPr>
          <w:rFonts w:ascii="Calibri" w:hAnsi="Calibri" w:cs="Calibri"/>
        </w:rPr>
        <w:t xml:space="preserve">(CR) </w:t>
      </w:r>
      <w:r w:rsidRPr="00527A30">
        <w:rPr>
          <w:rFonts w:ascii="Calibri" w:hAnsi="Calibri" w:cs="Calibri"/>
        </w:rPr>
        <w:t xml:space="preserve">will be required to add these </w:t>
      </w:r>
      <w:r>
        <w:rPr>
          <w:rFonts w:ascii="Calibri" w:hAnsi="Calibri" w:cs="Calibri"/>
        </w:rPr>
        <w:t>CAMs</w:t>
      </w:r>
      <w:r w:rsidRPr="00527A30">
        <w:rPr>
          <w:rFonts w:ascii="Calibri" w:hAnsi="Calibri" w:cs="Calibri"/>
        </w:rPr>
        <w:t xml:space="preserve"> to the business plan. It is important that the Business Plans include all </w:t>
      </w:r>
      <w:r>
        <w:rPr>
          <w:rFonts w:ascii="Calibri" w:hAnsi="Calibri" w:cs="Calibri"/>
        </w:rPr>
        <w:t>CAMs</w:t>
      </w:r>
      <w:r w:rsidRPr="00527A30">
        <w:rPr>
          <w:rFonts w:ascii="Calibri" w:hAnsi="Calibri" w:cs="Calibri"/>
        </w:rPr>
        <w:t xml:space="preserve"> for the </w:t>
      </w:r>
      <w:r>
        <w:rPr>
          <w:rFonts w:ascii="Calibri" w:hAnsi="Calibri" w:cs="Calibri"/>
        </w:rPr>
        <w:t xml:space="preserve">planned </w:t>
      </w:r>
      <w:r w:rsidRPr="00527A30">
        <w:rPr>
          <w:rFonts w:ascii="Calibri" w:hAnsi="Calibri" w:cs="Calibri"/>
        </w:rPr>
        <w:t>fiscal year.</w:t>
      </w:r>
    </w:p>
    <w:p w14:paraId="6DF9399D" w14:textId="77777777" w:rsidR="00AF1E52" w:rsidRPr="00527A30" w:rsidRDefault="00AF1E52" w:rsidP="00AF1E52">
      <w:pPr>
        <w:rPr>
          <w:rFonts w:ascii="Calibri" w:hAnsi="Calibri" w:cs="Calibri"/>
          <w:b/>
          <w:u w:val="single"/>
        </w:rPr>
      </w:pPr>
      <w:r w:rsidRPr="00527A30">
        <w:rPr>
          <w:rFonts w:ascii="Calibri" w:hAnsi="Calibri" w:cs="Calibri"/>
          <w:b/>
          <w:u w:val="single"/>
        </w:rPr>
        <w:t xml:space="preserve">STEP </w:t>
      </w:r>
      <w:r>
        <w:rPr>
          <w:rFonts w:ascii="Calibri" w:hAnsi="Calibri" w:cs="Calibri"/>
          <w:b/>
          <w:u w:val="single"/>
        </w:rPr>
        <w:t>3</w:t>
      </w:r>
      <w:r w:rsidRPr="00527A30">
        <w:rPr>
          <w:rFonts w:ascii="Calibri" w:hAnsi="Calibri" w:cs="Calibri"/>
          <w:b/>
          <w:u w:val="single"/>
        </w:rPr>
        <w:t xml:space="preserve"> – ABP-3</w:t>
      </w:r>
      <w:r>
        <w:rPr>
          <w:rFonts w:ascii="Calibri" w:hAnsi="Calibri" w:cs="Calibri"/>
          <w:b/>
          <w:u w:val="single"/>
        </w:rPr>
        <w:t>1</w:t>
      </w:r>
      <w:r w:rsidRPr="00527A30">
        <w:rPr>
          <w:rFonts w:ascii="Calibri" w:hAnsi="Calibri" w:cs="Calibri"/>
          <w:b/>
          <w:u w:val="single"/>
        </w:rPr>
        <w:t>0 Action</w:t>
      </w:r>
    </w:p>
    <w:p w14:paraId="3F5082B4" w14:textId="77777777" w:rsidR="00AF1E52" w:rsidRPr="00527A30" w:rsidRDefault="00AF1E52" w:rsidP="00AF1E52">
      <w:pPr>
        <w:rPr>
          <w:rFonts w:ascii="Calibri" w:hAnsi="Calibri" w:cs="Calibri"/>
          <w:b/>
        </w:rPr>
      </w:pPr>
      <w:r w:rsidRPr="00527A30">
        <w:rPr>
          <w:rFonts w:ascii="Calibri" w:hAnsi="Calibri" w:cs="Calibri"/>
          <w:b/>
        </w:rPr>
        <w:t xml:space="preserve">OSI Measure - </w:t>
      </w:r>
      <w:r>
        <w:rPr>
          <w:rFonts w:ascii="Calibri" w:hAnsi="Calibri" w:cs="Calibri"/>
          <w:b/>
        </w:rPr>
        <w:t>Approve</w:t>
      </w:r>
      <w:r w:rsidRPr="00527A30">
        <w:rPr>
          <w:rFonts w:ascii="Calibri" w:hAnsi="Calibri" w:cs="Calibri"/>
          <w:b/>
        </w:rPr>
        <w:t xml:space="preserve"> milestones from the candidate system acquisition program list for inclusion in the </w:t>
      </w:r>
      <w:r>
        <w:rPr>
          <w:rFonts w:ascii="Calibri" w:hAnsi="Calibri" w:cs="Calibri"/>
          <w:b/>
        </w:rPr>
        <w:t>C</w:t>
      </w:r>
      <w:r w:rsidRPr="00527A30">
        <w:rPr>
          <w:rFonts w:ascii="Calibri" w:hAnsi="Calibri" w:cs="Calibri"/>
          <w:b/>
        </w:rPr>
        <w:t xml:space="preserve">ritical </w:t>
      </w:r>
      <w:r>
        <w:rPr>
          <w:rFonts w:ascii="Calibri" w:hAnsi="Calibri" w:cs="Calibri"/>
          <w:b/>
        </w:rPr>
        <w:t>A</w:t>
      </w:r>
      <w:r w:rsidRPr="00527A30">
        <w:rPr>
          <w:rFonts w:ascii="Calibri" w:hAnsi="Calibri" w:cs="Calibri"/>
          <w:b/>
        </w:rPr>
        <w:t xml:space="preserve">cquisitions </w:t>
      </w:r>
      <w:r w:rsidRPr="006C19C5">
        <w:rPr>
          <w:rFonts w:ascii="Calibri" w:hAnsi="Calibri" w:cs="Calibri"/>
          <w:b/>
        </w:rPr>
        <w:t xml:space="preserve">on </w:t>
      </w:r>
      <w:r>
        <w:rPr>
          <w:rFonts w:ascii="Calibri" w:hAnsi="Calibri" w:cs="Calibri"/>
          <w:b/>
        </w:rPr>
        <w:t>S</w:t>
      </w:r>
      <w:r w:rsidRPr="006C19C5">
        <w:rPr>
          <w:rFonts w:ascii="Calibri" w:hAnsi="Calibri" w:cs="Calibri"/>
          <w:b/>
        </w:rPr>
        <w:t>chedule</w:t>
      </w:r>
      <w:r w:rsidRPr="00527A30">
        <w:rPr>
          <w:rFonts w:ascii="Calibri" w:hAnsi="Calibri" w:cs="Calibri"/>
          <w:b/>
        </w:rPr>
        <w:t xml:space="preserve"> </w:t>
      </w:r>
      <w:r>
        <w:rPr>
          <w:rFonts w:ascii="Calibri" w:hAnsi="Calibri" w:cs="Calibri"/>
          <w:b/>
        </w:rPr>
        <w:t>G</w:t>
      </w:r>
      <w:r w:rsidRPr="00527A30">
        <w:rPr>
          <w:rFonts w:ascii="Calibri" w:hAnsi="Calibri" w:cs="Calibri"/>
          <w:b/>
        </w:rPr>
        <w:t>oal</w:t>
      </w:r>
    </w:p>
    <w:p w14:paraId="035AA147" w14:textId="77777777" w:rsidR="00AF1E52" w:rsidRPr="009C21B7" w:rsidRDefault="00AF1E52" w:rsidP="00AF1E52">
      <w:pPr>
        <w:rPr>
          <w:rFonts w:ascii="Calibri" w:hAnsi="Calibri" w:cs="Calibri"/>
          <w:u w:val="single"/>
        </w:rPr>
      </w:pPr>
      <w:r w:rsidRPr="00527A30">
        <w:rPr>
          <w:rFonts w:ascii="Calibri" w:hAnsi="Calibri" w:cs="Calibri"/>
        </w:rPr>
        <w:t>ABP-3</w:t>
      </w:r>
      <w:r>
        <w:rPr>
          <w:rFonts w:ascii="Calibri" w:hAnsi="Calibri" w:cs="Calibri"/>
        </w:rPr>
        <w:t>1</w:t>
      </w:r>
      <w:r w:rsidRPr="00527A30">
        <w:rPr>
          <w:rFonts w:ascii="Calibri" w:hAnsi="Calibri" w:cs="Calibri"/>
        </w:rPr>
        <w:t xml:space="preserve">0 will review </w:t>
      </w:r>
      <w:r>
        <w:rPr>
          <w:rFonts w:ascii="Calibri" w:hAnsi="Calibri" w:cs="Calibri"/>
        </w:rPr>
        <w:t>CAMs</w:t>
      </w:r>
      <w:r w:rsidRPr="00527A30">
        <w:rPr>
          <w:rFonts w:ascii="Calibri" w:hAnsi="Calibri" w:cs="Calibri"/>
        </w:rPr>
        <w:t xml:space="preserve"> for criteria compliance</w:t>
      </w:r>
      <w:r>
        <w:rPr>
          <w:rFonts w:ascii="Calibri" w:hAnsi="Calibri" w:cs="Calibri"/>
        </w:rPr>
        <w:t>,</w:t>
      </w:r>
      <w:r w:rsidRPr="00527A30">
        <w:rPr>
          <w:rFonts w:ascii="Calibri" w:hAnsi="Calibri" w:cs="Calibri"/>
        </w:rPr>
        <w:t xml:space="preserve"> management coordination and obtain approval of final list of </w:t>
      </w:r>
      <w:r>
        <w:rPr>
          <w:rFonts w:ascii="Calibri" w:hAnsi="Calibri" w:cs="Calibri"/>
        </w:rPr>
        <w:t>CAMs</w:t>
      </w:r>
      <w:r w:rsidRPr="00527A30">
        <w:rPr>
          <w:rFonts w:ascii="Calibri" w:hAnsi="Calibri" w:cs="Calibri"/>
        </w:rPr>
        <w:t xml:space="preserve"> to be included in the OSI measure.  </w:t>
      </w:r>
    </w:p>
    <w:p w14:paraId="30195F3F" w14:textId="77777777" w:rsidR="000A0FC2" w:rsidRDefault="000A0FC2">
      <w:pPr>
        <w:jc w:val="left"/>
        <w:rPr>
          <w:rFonts w:ascii="Calibri" w:eastAsiaTheme="majorEastAsia" w:hAnsi="Calibri" w:cstheme="majorBidi"/>
          <w:b/>
          <w:caps/>
          <w:color w:val="002060"/>
          <w:sz w:val="32"/>
          <w:szCs w:val="32"/>
        </w:rPr>
      </w:pPr>
    </w:p>
    <w:p w14:paraId="1A715189" w14:textId="77777777" w:rsidR="000A0FC2" w:rsidRDefault="000A0FC2">
      <w:pPr>
        <w:jc w:val="left"/>
        <w:rPr>
          <w:rFonts w:ascii="Calibri" w:eastAsiaTheme="majorEastAsia" w:hAnsi="Calibri" w:cstheme="majorBidi"/>
          <w:b/>
          <w:caps/>
          <w:color w:val="002060"/>
          <w:sz w:val="32"/>
          <w:szCs w:val="32"/>
        </w:rPr>
      </w:pPr>
      <w:r>
        <w:br w:type="page"/>
      </w:r>
    </w:p>
    <w:p w14:paraId="70F9A471" w14:textId="73F256E1" w:rsidR="00874F66" w:rsidRDefault="00874F66" w:rsidP="00874F66">
      <w:pPr>
        <w:pStyle w:val="Heading1"/>
      </w:pPr>
      <w:bookmarkStart w:id="337" w:name="_Toc130305489"/>
      <w:r>
        <w:t xml:space="preserve">Appendix </w:t>
      </w:r>
      <w:r w:rsidR="000A0FC2">
        <w:t>C</w:t>
      </w:r>
      <w:r>
        <w:t>: A</w:t>
      </w:r>
      <w:r w:rsidR="002A1FBC">
        <w:t>c</w:t>
      </w:r>
      <w:r>
        <w:t>ronyms</w:t>
      </w:r>
      <w:bookmarkEnd w:id="337"/>
    </w:p>
    <w:p w14:paraId="1F54722D" w14:textId="05ACF2E8" w:rsidR="000D3124" w:rsidRDefault="000D3124" w:rsidP="000D3124"/>
    <w:p w14:paraId="0F518541" w14:textId="77777777" w:rsidR="000D3124" w:rsidRDefault="000D3124" w:rsidP="000D3124">
      <w:pPr>
        <w:spacing w:after="0"/>
      </w:pPr>
      <w:r>
        <w:t>AC – Actual Cost</w:t>
      </w:r>
    </w:p>
    <w:p w14:paraId="4571DA97" w14:textId="77777777" w:rsidR="000D3124" w:rsidRDefault="000D3124" w:rsidP="000D3124">
      <w:pPr>
        <w:spacing w:after="0"/>
      </w:pPr>
      <w:r>
        <w:t>AMS – Acquisition Management System</w:t>
      </w:r>
    </w:p>
    <w:p w14:paraId="3BDBB3BD" w14:textId="77777777" w:rsidR="000D3124" w:rsidRDefault="000D3124" w:rsidP="000D3124">
      <w:pPr>
        <w:spacing w:after="0"/>
      </w:pPr>
      <w:r>
        <w:t>APB – Acquisition Program Baseline</w:t>
      </w:r>
    </w:p>
    <w:p w14:paraId="768B2E2D" w14:textId="77777777" w:rsidR="000D3124" w:rsidRDefault="000D3124" w:rsidP="000D3124">
      <w:pPr>
        <w:spacing w:after="0"/>
      </w:pPr>
      <w:r>
        <w:t>AQPR – Acquisition Quarterly Program Review</w:t>
      </w:r>
    </w:p>
    <w:p w14:paraId="5477705A" w14:textId="77777777" w:rsidR="000D3124" w:rsidRDefault="000D3124" w:rsidP="000D3124">
      <w:pPr>
        <w:spacing w:after="0"/>
      </w:pPr>
      <w:r>
        <w:t>BAC – Budget at Completion</w:t>
      </w:r>
    </w:p>
    <w:p w14:paraId="051E1E37" w14:textId="77777777" w:rsidR="000D3124" w:rsidRDefault="000D3124" w:rsidP="000D3124">
      <w:pPr>
        <w:spacing w:after="0"/>
      </w:pPr>
      <w:r>
        <w:t>BCAC – Baseline Cost at Completion</w:t>
      </w:r>
    </w:p>
    <w:p w14:paraId="6F79DE92" w14:textId="77777777" w:rsidR="000D3124" w:rsidRDefault="000D3124" w:rsidP="000D3124">
      <w:pPr>
        <w:spacing w:after="0"/>
      </w:pPr>
      <w:r>
        <w:t>BCD – Baseline Change Decision</w:t>
      </w:r>
    </w:p>
    <w:p w14:paraId="315C88E4" w14:textId="77777777" w:rsidR="000D3124" w:rsidRDefault="000D3124" w:rsidP="000D3124">
      <w:pPr>
        <w:spacing w:after="0"/>
      </w:pPr>
      <w:r>
        <w:t>BSAC – Baseline Schedule at Completion</w:t>
      </w:r>
    </w:p>
    <w:p w14:paraId="45FC646D" w14:textId="77777777" w:rsidR="000D3124" w:rsidRDefault="000D3124" w:rsidP="000D3124">
      <w:pPr>
        <w:spacing w:after="0"/>
      </w:pPr>
      <w:r>
        <w:t>BMN – Baseline Management Notice</w:t>
      </w:r>
    </w:p>
    <w:p w14:paraId="2D939E2A" w14:textId="77777777" w:rsidR="000D3124" w:rsidRDefault="000D3124" w:rsidP="000D3124">
      <w:pPr>
        <w:spacing w:after="0"/>
      </w:pPr>
      <w:r>
        <w:t>CIMS- Corporate Investment Management System</w:t>
      </w:r>
    </w:p>
    <w:p w14:paraId="13277CB7" w14:textId="77777777" w:rsidR="000D3124" w:rsidRDefault="000D3124" w:rsidP="000D3124">
      <w:pPr>
        <w:spacing w:after="0"/>
      </w:pPr>
      <w:r>
        <w:t>CIP – Capital Investment Plan</w:t>
      </w:r>
    </w:p>
    <w:p w14:paraId="6CE82895" w14:textId="77777777" w:rsidR="000D3124" w:rsidRDefault="000D3124" w:rsidP="000D3124">
      <w:pPr>
        <w:spacing w:after="0"/>
      </w:pPr>
      <w:r>
        <w:t>CPI – Cost Performance Index</w:t>
      </w:r>
    </w:p>
    <w:p w14:paraId="2169CD7F" w14:textId="77777777" w:rsidR="000D3124" w:rsidRDefault="000D3124" w:rsidP="000D3124">
      <w:pPr>
        <w:spacing w:after="0"/>
      </w:pPr>
      <w:r>
        <w:t>CPR – Critical Performance Requirements</w:t>
      </w:r>
    </w:p>
    <w:p w14:paraId="72FD543B" w14:textId="77777777" w:rsidR="000D3124" w:rsidRDefault="000D3124" w:rsidP="000D3124">
      <w:pPr>
        <w:spacing w:after="0"/>
      </w:pPr>
      <w:r>
        <w:t>CFO – Chief Financial Officer</w:t>
      </w:r>
    </w:p>
    <w:p w14:paraId="7B954621" w14:textId="77777777" w:rsidR="000D3124" w:rsidRDefault="000D3124" w:rsidP="000D3124">
      <w:pPr>
        <w:spacing w:after="0"/>
      </w:pPr>
      <w:r>
        <w:t>CVAC – Cost Variance at Completion</w:t>
      </w:r>
    </w:p>
    <w:p w14:paraId="28B05301" w14:textId="77777777" w:rsidR="000D3124" w:rsidRDefault="000D3124" w:rsidP="000D3124">
      <w:pPr>
        <w:spacing w:after="0"/>
      </w:pPr>
      <w:r>
        <w:t>CWP – Corporate Work Plan</w:t>
      </w:r>
    </w:p>
    <w:p w14:paraId="0F6D2050" w14:textId="77777777" w:rsidR="000D3124" w:rsidRDefault="000D3124" w:rsidP="000D3124">
      <w:pPr>
        <w:spacing w:after="0"/>
      </w:pPr>
      <w:r>
        <w:t>ECAC – Estimated Cost at Completion</w:t>
      </w:r>
    </w:p>
    <w:p w14:paraId="687D5375" w14:textId="77777777" w:rsidR="000D3124" w:rsidRDefault="000D3124" w:rsidP="000D3124">
      <w:pPr>
        <w:spacing w:after="0"/>
      </w:pPr>
      <w:r>
        <w:t>EP – Execution Plan</w:t>
      </w:r>
    </w:p>
    <w:p w14:paraId="2AF7AAC3" w14:textId="77777777" w:rsidR="000D3124" w:rsidRDefault="000D3124" w:rsidP="000D3124">
      <w:pPr>
        <w:spacing w:after="0"/>
      </w:pPr>
      <w:r>
        <w:t>EPAC – Estimated Performance at Completion</w:t>
      </w:r>
    </w:p>
    <w:p w14:paraId="7A5ECCF5" w14:textId="77777777" w:rsidR="000D3124" w:rsidRDefault="000D3124" w:rsidP="000D3124">
      <w:pPr>
        <w:spacing w:after="0"/>
      </w:pPr>
      <w:r>
        <w:t>ESAC – Estimated Schedule at Completion</w:t>
      </w:r>
    </w:p>
    <w:p w14:paraId="21E9D635" w14:textId="77777777" w:rsidR="000D3124" w:rsidRDefault="000D3124" w:rsidP="000D3124">
      <w:pPr>
        <w:spacing w:after="0"/>
      </w:pPr>
      <w:r>
        <w:t>EV – Earned Value</w:t>
      </w:r>
    </w:p>
    <w:p w14:paraId="22CB64D4" w14:textId="77777777" w:rsidR="000D3124" w:rsidRDefault="000D3124" w:rsidP="000D3124">
      <w:pPr>
        <w:spacing w:after="0"/>
      </w:pPr>
      <w:r>
        <w:t>EVM – Earned Value Management</w:t>
      </w:r>
    </w:p>
    <w:p w14:paraId="6FE7EDFB" w14:textId="77777777" w:rsidR="000D3124" w:rsidRDefault="000D3124" w:rsidP="000D3124">
      <w:pPr>
        <w:spacing w:after="0"/>
      </w:pPr>
      <w:r>
        <w:t>FAE – FAA Acquisition Executive</w:t>
      </w:r>
    </w:p>
    <w:p w14:paraId="2FA1B5A3" w14:textId="77777777" w:rsidR="000D3124" w:rsidRDefault="000D3124" w:rsidP="000D3124">
      <w:pPr>
        <w:spacing w:after="0"/>
      </w:pPr>
      <w:r>
        <w:t>F&amp;E – Facilities and Equipment</w:t>
      </w:r>
    </w:p>
    <w:p w14:paraId="69C20701" w14:textId="77777777" w:rsidR="000D3124" w:rsidRDefault="000D3124" w:rsidP="000D3124">
      <w:pPr>
        <w:spacing w:after="0"/>
      </w:pPr>
      <w:r>
        <w:t>FIA – Final Investment Analysis</w:t>
      </w:r>
    </w:p>
    <w:p w14:paraId="53939491" w14:textId="77777777" w:rsidR="000D3124" w:rsidRDefault="000D3124" w:rsidP="000D3124">
      <w:pPr>
        <w:spacing w:after="0"/>
      </w:pPr>
      <w:r>
        <w:t>FID – Final Investment Decision</w:t>
      </w:r>
    </w:p>
    <w:p w14:paraId="5FB76B65" w14:textId="77777777" w:rsidR="000D3124" w:rsidRDefault="000D3124" w:rsidP="000D3124">
      <w:pPr>
        <w:spacing w:after="0"/>
      </w:pPr>
      <w:r>
        <w:t>fPRD – Final Performance Requirements Document</w:t>
      </w:r>
    </w:p>
    <w:p w14:paraId="1A9FF10A" w14:textId="79BB4B71" w:rsidR="000D3124" w:rsidRDefault="000D3124" w:rsidP="000D3124">
      <w:pPr>
        <w:spacing w:after="0"/>
      </w:pPr>
      <w:r>
        <w:t xml:space="preserve">IARD – Investment Analysis </w:t>
      </w:r>
      <w:r w:rsidR="00EB1F41">
        <w:t xml:space="preserve">Readiness </w:t>
      </w:r>
      <w:r>
        <w:t>Decision</w:t>
      </w:r>
    </w:p>
    <w:p w14:paraId="04EEBCF7" w14:textId="77777777" w:rsidR="000D3124" w:rsidRDefault="000D3124" w:rsidP="000D3124">
      <w:pPr>
        <w:spacing w:after="0"/>
      </w:pPr>
      <w:r>
        <w:t>ISPD – Implementation Strategy and Planning Document</w:t>
      </w:r>
    </w:p>
    <w:p w14:paraId="55D40946" w14:textId="77777777" w:rsidR="000D3124" w:rsidRDefault="000D3124" w:rsidP="000D3124">
      <w:pPr>
        <w:spacing w:after="0"/>
      </w:pPr>
      <w:r>
        <w:t>JRC – Joint Resources Council</w:t>
      </w:r>
    </w:p>
    <w:p w14:paraId="4274AF73" w14:textId="77777777" w:rsidR="000D3124" w:rsidRDefault="000D3124" w:rsidP="000D3124">
      <w:pPr>
        <w:spacing w:after="0"/>
      </w:pPr>
      <w:r>
        <w:t>LOB – Line of Business</w:t>
      </w:r>
    </w:p>
    <w:p w14:paraId="117BB3A2" w14:textId="77777777" w:rsidR="000D3124" w:rsidRDefault="000D3124" w:rsidP="000D3124">
      <w:pPr>
        <w:spacing w:after="0"/>
      </w:pPr>
      <w:r>
        <w:t>NAS – National Airspace System</w:t>
      </w:r>
    </w:p>
    <w:p w14:paraId="51A7140F" w14:textId="77777777" w:rsidR="000D3124" w:rsidRDefault="000D3124" w:rsidP="000D3124">
      <w:pPr>
        <w:spacing w:after="0"/>
      </w:pPr>
      <w:r>
        <w:t>OMB – Office of Management and Budget</w:t>
      </w:r>
    </w:p>
    <w:p w14:paraId="11B964DC" w14:textId="214A33BA" w:rsidR="000D3124" w:rsidRDefault="000D3124" w:rsidP="000D3124">
      <w:pPr>
        <w:spacing w:after="0"/>
      </w:pPr>
      <w:r>
        <w:t xml:space="preserve">O&amp;M – Operations and </w:t>
      </w:r>
      <w:r w:rsidR="00EB1F41">
        <w:t>Maintenance</w:t>
      </w:r>
    </w:p>
    <w:p w14:paraId="105F047F" w14:textId="77777777" w:rsidR="000D3124" w:rsidRDefault="000D3124" w:rsidP="000D3124">
      <w:pPr>
        <w:spacing w:after="0"/>
      </w:pPr>
      <w:r>
        <w:t>PBAC – Performance Baseline at Completion</w:t>
      </w:r>
    </w:p>
    <w:p w14:paraId="283C34EF" w14:textId="77777777" w:rsidR="000D3124" w:rsidRDefault="000D3124" w:rsidP="000D3124">
      <w:pPr>
        <w:spacing w:after="0"/>
      </w:pPr>
      <w:r>
        <w:t>PBC&amp;T – Personnel Compensation, Benefits, and Travel</w:t>
      </w:r>
    </w:p>
    <w:p w14:paraId="28C78287" w14:textId="77777777" w:rsidR="000D3124" w:rsidRDefault="000D3124" w:rsidP="000D3124">
      <w:pPr>
        <w:spacing w:after="0"/>
      </w:pPr>
      <w:r>
        <w:t>PM – Program Manager</w:t>
      </w:r>
    </w:p>
    <w:p w14:paraId="08E73662" w14:textId="19B9381A" w:rsidR="000D3124" w:rsidRDefault="000D3124" w:rsidP="000D3124">
      <w:pPr>
        <w:spacing w:after="0"/>
      </w:pPr>
      <w:r>
        <w:t>PMP – Program Management Plan</w:t>
      </w:r>
    </w:p>
    <w:p w14:paraId="71AA078C" w14:textId="4B844429" w:rsidR="00B15D8C" w:rsidRDefault="00B15D8C" w:rsidP="000D3124">
      <w:pPr>
        <w:spacing w:after="0"/>
      </w:pPr>
      <w:r>
        <w:t>PO – Program Office</w:t>
      </w:r>
    </w:p>
    <w:p w14:paraId="291E1011" w14:textId="43AF1F5C" w:rsidR="000D3124" w:rsidRDefault="000D3124" w:rsidP="000D3124">
      <w:pPr>
        <w:spacing w:after="0"/>
      </w:pPr>
      <w:r>
        <w:t>PP</w:t>
      </w:r>
      <w:r w:rsidR="00B15D8C">
        <w:t>R</w:t>
      </w:r>
      <w:r>
        <w:t xml:space="preserve"> – Program Performance </w:t>
      </w:r>
      <w:r w:rsidR="00B15D8C">
        <w:t>Report</w:t>
      </w:r>
    </w:p>
    <w:p w14:paraId="015B1414" w14:textId="77777777" w:rsidR="000D3124" w:rsidRDefault="000D3124" w:rsidP="000D3124">
      <w:pPr>
        <w:spacing w:after="0"/>
      </w:pPr>
      <w:r>
        <w:t>PV – Planned Value</w:t>
      </w:r>
    </w:p>
    <w:p w14:paraId="1E1DE3B6" w14:textId="77777777" w:rsidR="000D3124" w:rsidRDefault="000D3124" w:rsidP="000D3124">
      <w:pPr>
        <w:spacing w:after="0"/>
      </w:pPr>
      <w:r>
        <w:t>PVAC – Performance Variance at Completion</w:t>
      </w:r>
    </w:p>
    <w:p w14:paraId="7BB5898B" w14:textId="77777777" w:rsidR="000D3124" w:rsidRDefault="000D3124" w:rsidP="000D3124">
      <w:pPr>
        <w:spacing w:after="0"/>
      </w:pPr>
      <w:r>
        <w:t>QVR – Quarterly Variance Report</w:t>
      </w:r>
    </w:p>
    <w:p w14:paraId="7E6A8953" w14:textId="139297A3" w:rsidR="000D3124" w:rsidRDefault="000D3124" w:rsidP="000D3124">
      <w:pPr>
        <w:spacing w:after="0"/>
      </w:pPr>
      <w:r>
        <w:t>SOP – Standard Operating Procedure</w:t>
      </w:r>
    </w:p>
    <w:p w14:paraId="79CFFC96" w14:textId="36AF1BD8" w:rsidR="00754616" w:rsidRDefault="00754616" w:rsidP="000D3124">
      <w:pPr>
        <w:spacing w:after="0"/>
      </w:pPr>
      <w:r>
        <w:t xml:space="preserve">SGB – Stakeholders Governance </w:t>
      </w:r>
      <w:r w:rsidR="00EB1F41">
        <w:t>Body</w:t>
      </w:r>
    </w:p>
    <w:p w14:paraId="58232611" w14:textId="77777777" w:rsidR="000D3124" w:rsidRDefault="000D3124" w:rsidP="000D3124">
      <w:pPr>
        <w:spacing w:after="0"/>
      </w:pPr>
      <w:r>
        <w:t>SPI – Schedule Performance Index</w:t>
      </w:r>
    </w:p>
    <w:p w14:paraId="57785030" w14:textId="0AFDA2C8" w:rsidR="000D3124" w:rsidRDefault="000D3124" w:rsidP="000D3124">
      <w:pPr>
        <w:spacing w:after="0"/>
      </w:pPr>
      <w:r>
        <w:t xml:space="preserve">SPIRE – </w:t>
      </w:r>
      <w:r w:rsidR="00EB1F41">
        <w:t xml:space="preserve">Strategic </w:t>
      </w:r>
      <w:r w:rsidR="00B02AD8">
        <w:t>P</w:t>
      </w:r>
      <w:r w:rsidR="00EB1F41">
        <w:t>lanning Implementation</w:t>
      </w:r>
      <w:r>
        <w:t xml:space="preserve"> Reporting and Evaluation</w:t>
      </w:r>
    </w:p>
    <w:p w14:paraId="3DA91E80" w14:textId="77777777" w:rsidR="000D3124" w:rsidRDefault="000D3124" w:rsidP="000D3124">
      <w:pPr>
        <w:spacing w:after="0"/>
      </w:pPr>
      <w:r>
        <w:t>SVAC – Schedule Variance at Completion</w:t>
      </w:r>
    </w:p>
    <w:p w14:paraId="1C03DEE8" w14:textId="37732925" w:rsidR="000D3124" w:rsidRDefault="000D3124" w:rsidP="000D3124">
      <w:pPr>
        <w:spacing w:after="0"/>
      </w:pPr>
      <w:r>
        <w:t>TCPI – To Complete Performance Index</w:t>
      </w:r>
    </w:p>
    <w:p w14:paraId="57FE2F28" w14:textId="5FC157BA" w:rsidR="00764675" w:rsidRDefault="00764675" w:rsidP="000D3124">
      <w:pPr>
        <w:spacing w:after="0"/>
      </w:pPr>
      <w:r>
        <w:t>TRP – Tech Refresh Portfolio</w:t>
      </w:r>
    </w:p>
    <w:p w14:paraId="56EF577E" w14:textId="77777777" w:rsidR="000D3124" w:rsidRPr="000D3124" w:rsidRDefault="000D3124" w:rsidP="00F601F9"/>
    <w:sectPr w:rsidR="000D3124" w:rsidRPr="000D3124" w:rsidSect="00C77B08">
      <w:pgSz w:w="12240" w:h="15840"/>
      <w:pgMar w:top="1080" w:right="1080" w:bottom="1080" w:left="108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F82CF" w14:textId="77777777" w:rsidR="00364BEF" w:rsidRDefault="00364BEF" w:rsidP="00093857">
      <w:r>
        <w:separator/>
      </w:r>
    </w:p>
  </w:endnote>
  <w:endnote w:type="continuationSeparator" w:id="0">
    <w:p w14:paraId="4AEA24D8" w14:textId="77777777" w:rsidR="00364BEF" w:rsidRDefault="00364BEF" w:rsidP="00093857">
      <w:r>
        <w:continuationSeparator/>
      </w:r>
    </w:p>
  </w:endnote>
  <w:endnote w:type="continuationNotice" w:id="1">
    <w:p w14:paraId="3BE6FCDF" w14:textId="77777777" w:rsidR="00364BEF" w:rsidRDefault="00364B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5016" w14:textId="68B66821" w:rsidR="009E6BC3" w:rsidRPr="00370736" w:rsidRDefault="009E6BC3" w:rsidP="00370736">
    <w:pPr>
      <w:pStyle w:val="Footer"/>
      <w:jc w:val="cent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bjFooterEvenPageDocProperty \* MERGEFORMAT </w:instrText>
    </w:r>
    <w:r>
      <w:rPr>
        <w:rFonts w:ascii="Times New Roman" w:hAnsi="Times New Roman" w:cs="Times New Roman"/>
        <w:color w:val="000000"/>
        <w:sz w:val="24"/>
      </w:rPr>
      <w:fldChar w:fldCharType="separate"/>
    </w:r>
    <w:r w:rsidRPr="00370736">
      <w:rPr>
        <w:rFonts w:ascii="Times New Roman" w:hAnsi="Times New Roman" w:cs="Times New Roman"/>
        <w:color w:val="000000"/>
        <w:sz w:val="24"/>
      </w:rPr>
      <w:t>Internal Use Only</w:t>
    </w:r>
    <w:r>
      <w:rPr>
        <w:rFonts w:ascii="Times New Roman" w:hAnsi="Times New Roman" w:cs="Times New Roman"/>
        <w:color w:val="000000"/>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08886"/>
      <w:docPartObj>
        <w:docPartGallery w:val="Page Numbers (Bottom of Page)"/>
        <w:docPartUnique/>
      </w:docPartObj>
    </w:sdtPr>
    <w:sdtEndPr>
      <w:rPr>
        <w:noProof/>
      </w:rPr>
    </w:sdtEndPr>
    <w:sdtContent>
      <w:p w14:paraId="4BCCCA77" w14:textId="77182B4E" w:rsidR="00BD7F54" w:rsidRDefault="00BD7F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C5BFE1" w14:textId="0E48E51E" w:rsidR="009E6BC3" w:rsidRDefault="00BD7F54">
    <w:pPr>
      <w:pStyle w:val="Footer"/>
    </w:pPr>
    <w:r>
      <w:t>April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CD861" w14:textId="1774D069" w:rsidR="009E6BC3" w:rsidRPr="00370736" w:rsidRDefault="009E6BC3" w:rsidP="00370736">
    <w:pPr>
      <w:pStyle w:val="Footer"/>
      <w:jc w:val="cent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bjFooterFirstPageDocProperty \* MERGEFORMAT </w:instrText>
    </w:r>
    <w:r>
      <w:rPr>
        <w:rFonts w:ascii="Times New Roman" w:hAnsi="Times New Roman" w:cs="Times New Roman"/>
        <w:color w:val="000000"/>
        <w:sz w:val="24"/>
      </w:rPr>
      <w:fldChar w:fldCharType="separate"/>
    </w:r>
    <w:r w:rsidRPr="00370736">
      <w:rPr>
        <w:rFonts w:ascii="Times New Roman" w:hAnsi="Times New Roman" w:cs="Times New Roman"/>
        <w:color w:val="000000"/>
        <w:sz w:val="24"/>
      </w:rPr>
      <w:t>Internal Use Only</w:t>
    </w:r>
    <w:r>
      <w:rPr>
        <w:rFonts w:ascii="Times New Roman" w:hAnsi="Times New Roman" w:cs="Times New Roman"/>
        <w:color w:val="000000"/>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6E883" w14:textId="7B61315C" w:rsidR="009E6BC3" w:rsidRPr="00370736" w:rsidRDefault="009E6BC3" w:rsidP="00370736">
    <w:pPr>
      <w:pStyle w:val="Footer"/>
      <w:jc w:val="cent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bjFooterEvenPageDocProperty \* MERGEFORMAT </w:instrText>
    </w:r>
    <w:r>
      <w:rPr>
        <w:rFonts w:ascii="Times New Roman" w:hAnsi="Times New Roman" w:cs="Times New Roman"/>
        <w:color w:val="000000"/>
        <w:sz w:val="24"/>
      </w:rPr>
      <w:fldChar w:fldCharType="separate"/>
    </w:r>
    <w:r w:rsidRPr="00370736">
      <w:rPr>
        <w:rFonts w:ascii="Times New Roman" w:hAnsi="Times New Roman" w:cs="Times New Roman"/>
        <w:color w:val="000000"/>
        <w:sz w:val="24"/>
      </w:rPr>
      <w:t>Internal Use Only</w:t>
    </w:r>
    <w:r>
      <w:rPr>
        <w:rFonts w:ascii="Times New Roman" w:hAnsi="Times New Roman" w:cs="Times New Roman"/>
        <w:color w:val="000000"/>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724602"/>
      <w:docPartObj>
        <w:docPartGallery w:val="Page Numbers (Bottom of Page)"/>
        <w:docPartUnique/>
      </w:docPartObj>
    </w:sdtPr>
    <w:sdtEndPr>
      <w:rPr>
        <w:noProof/>
      </w:rPr>
    </w:sdtEndPr>
    <w:sdtContent>
      <w:p w14:paraId="75E955F2" w14:textId="564C9688" w:rsidR="00BD7F54" w:rsidRDefault="00BD7F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91DA4F" w14:textId="2EA5A923" w:rsidR="009E6BC3" w:rsidRDefault="00BD7F54">
    <w:pPr>
      <w:pStyle w:val="Footer"/>
    </w:pPr>
    <w:r>
      <w:t>April 2025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91E3" w14:textId="33C66D8F" w:rsidR="009E6BC3" w:rsidRPr="00370736" w:rsidRDefault="009E6BC3" w:rsidP="00370736">
    <w:pPr>
      <w:pStyle w:val="Footer"/>
      <w:jc w:val="cent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bjFooterFirstPageDocProperty \* MERGEFORMAT </w:instrText>
    </w:r>
    <w:r>
      <w:rPr>
        <w:rFonts w:ascii="Times New Roman" w:hAnsi="Times New Roman" w:cs="Times New Roman"/>
        <w:color w:val="000000"/>
        <w:sz w:val="24"/>
      </w:rPr>
      <w:fldChar w:fldCharType="separate"/>
    </w:r>
    <w:r w:rsidRPr="00370736">
      <w:rPr>
        <w:rFonts w:ascii="Times New Roman" w:hAnsi="Times New Roman" w:cs="Times New Roman"/>
        <w:color w:val="000000"/>
        <w:sz w:val="24"/>
      </w:rPr>
      <w:t>Internal Use Only</w:t>
    </w:r>
    <w:r>
      <w:rPr>
        <w:rFonts w:ascii="Times New Roman" w:hAnsi="Times New Roman" w:cs="Times New Roman"/>
        <w:color w:val="00000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499E2" w14:textId="77777777" w:rsidR="00364BEF" w:rsidRDefault="00364BEF" w:rsidP="00093857">
      <w:r>
        <w:separator/>
      </w:r>
    </w:p>
  </w:footnote>
  <w:footnote w:type="continuationSeparator" w:id="0">
    <w:p w14:paraId="1A832AE5" w14:textId="77777777" w:rsidR="00364BEF" w:rsidRDefault="00364BEF" w:rsidP="00093857">
      <w:r>
        <w:continuationSeparator/>
      </w:r>
    </w:p>
  </w:footnote>
  <w:footnote w:type="continuationNotice" w:id="1">
    <w:p w14:paraId="739456FF" w14:textId="77777777" w:rsidR="00364BEF" w:rsidRDefault="00364BEF">
      <w:pPr>
        <w:spacing w:after="0" w:line="240" w:lineRule="auto"/>
      </w:pPr>
    </w:p>
  </w:footnote>
  <w:footnote w:id="2">
    <w:p w14:paraId="6D6CC529" w14:textId="77777777" w:rsidR="009E6BC3" w:rsidRDefault="009E6BC3" w:rsidP="000A0C89">
      <w:pPr>
        <w:rPr>
          <w:rFonts w:asciiTheme="minorHAnsi" w:hAnsiTheme="minorHAnsi" w:cstheme="minorBidi"/>
        </w:rPr>
      </w:pPr>
      <w:r>
        <w:rPr>
          <w:rStyle w:val="FootnoteReference"/>
        </w:rPr>
        <w:footnoteRef/>
      </w:r>
      <w:r>
        <w:t xml:space="preserve"> </w:t>
      </w:r>
      <w:r w:rsidRPr="00C33C8A">
        <w:rPr>
          <w:rFonts w:ascii="Arial" w:hAnsi="Arial" w:cs="Arial"/>
          <w:i/>
          <w:sz w:val="18"/>
          <w:szCs w:val="18"/>
        </w:rPr>
        <w:t xml:space="preserve">Program offices shall conduct root cause analyses on individual programs that exceed their specific threshold of cost, schedule, or performance variance and when the program is rebaselined. A root cause analysis is the process of defining a problem’s or problems’ causes in order to effectively define a solution. The program office will be required to collect and analyze all relevant data to fully understand and explain not just the symptoms of any variance, but specifically the reason for the variance. It is important to note that the use of data, vs. just subjective opinions, is both key and required for such an analysis. Once the cause for any variance is known, an effective solution can then be implemented.  </w:t>
      </w:r>
    </w:p>
    <w:p w14:paraId="60E859A1" w14:textId="00D4A05F" w:rsidR="009E6BC3" w:rsidRDefault="009E6BC3">
      <w:pPr>
        <w:pStyle w:val="FootnoteText"/>
      </w:pPr>
    </w:p>
  </w:footnote>
  <w:footnote w:id="3">
    <w:p w14:paraId="070A2EB6" w14:textId="77777777" w:rsidR="009E6BC3" w:rsidRPr="00C33C8A" w:rsidRDefault="009E6BC3" w:rsidP="00FA1065">
      <w:pPr>
        <w:spacing w:after="0" w:line="240" w:lineRule="auto"/>
        <w:rPr>
          <w:rFonts w:asciiTheme="minorHAnsi" w:hAnsiTheme="minorHAnsi" w:cstheme="minorBidi"/>
          <w:sz w:val="18"/>
          <w:szCs w:val="18"/>
        </w:rPr>
      </w:pPr>
      <w:r>
        <w:rPr>
          <w:rStyle w:val="FootnoteReference"/>
        </w:rPr>
        <w:footnoteRef/>
      </w:r>
      <w:r>
        <w:t xml:space="preserve"> </w:t>
      </w:r>
      <w:r w:rsidRPr="00C33C8A">
        <w:rPr>
          <w:rFonts w:ascii="Arial" w:hAnsi="Arial" w:cs="Arial"/>
          <w:i/>
          <w:sz w:val="14"/>
          <w:szCs w:val="14"/>
        </w:rPr>
        <w:t xml:space="preserve">Program offices shall conduct root cause analyses on individual programs that exceed their specific threshold of cost, schedule, or performance variance and when the program is rebaselined. A root cause analysis is the process of defining a problem’s or problems’ causes in order to effectively define a solution. The program office will be required to collect and analyze all relevant data to fully understand and explain not just the symptoms of any variance, but specifically the reason for the variance. It is important to note that the use of data, vs. just subjective opinions, is both key and required for such an analysis. Once the cause for any variance is known, an effective solution can then be implemented. </w:t>
      </w:r>
      <w:r w:rsidRPr="00C33C8A">
        <w:rPr>
          <w:rFonts w:ascii="Arial" w:hAnsi="Arial" w:cs="Arial"/>
          <w:i/>
          <w:sz w:val="16"/>
          <w:szCs w:val="16"/>
        </w:rPr>
        <w:t xml:space="preserve"> </w:t>
      </w:r>
    </w:p>
    <w:p w14:paraId="29C3D904" w14:textId="2CAEBD4E" w:rsidR="009E6BC3" w:rsidRDefault="009E6BC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E204" w14:textId="37226661" w:rsidR="009E6BC3" w:rsidRDefault="009E6B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A842" w14:textId="77777777" w:rsidR="009E6BC3" w:rsidRDefault="009E6B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4BD2" w14:textId="57BA4ABD" w:rsidR="009E6BC3" w:rsidRPr="00BD0A8E" w:rsidRDefault="009E6BC3" w:rsidP="00BD0A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9A1B" w14:textId="77777777" w:rsidR="009E6BC3" w:rsidRDefault="009E6BC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ecZydEG" int2:invalidationBookmarkName="" int2:hashCode="sI/Xo0VjKoVga5" int2:id="K5PuFBzx">
      <int2:state int2:value="Rejected" int2:type="AugLoop_Text_Critique"/>
    </int2:bookmark>
    <int2:bookmark int2:bookmarkName="_Int_a49QwnC4" int2:invalidationBookmarkName="" int2:hashCode="FRBB5VvFe0zgUV" int2:id="XohiucH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A30"/>
    <w:multiLevelType w:val="hybridMultilevel"/>
    <w:tmpl w:val="07CC8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551E6"/>
    <w:multiLevelType w:val="hybridMultilevel"/>
    <w:tmpl w:val="6A6AD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A2AD8"/>
    <w:multiLevelType w:val="hybridMultilevel"/>
    <w:tmpl w:val="AE765096"/>
    <w:lvl w:ilvl="0" w:tplc="0409000F">
      <w:start w:val="1"/>
      <w:numFmt w:val="decimal"/>
      <w:lvlText w:val="%1."/>
      <w:lvlJc w:val="left"/>
      <w:pPr>
        <w:tabs>
          <w:tab w:val="num" w:pos="720"/>
        </w:tabs>
        <w:ind w:left="720" w:hanging="360"/>
      </w:pPr>
      <w:rPr>
        <w:rFonts w:hint="default"/>
      </w:rPr>
    </w:lvl>
    <w:lvl w:ilvl="1" w:tplc="5364A748">
      <w:start w:val="51"/>
      <w:numFmt w:val="bullet"/>
      <w:lvlText w:val="•"/>
      <w:lvlJc w:val="left"/>
      <w:pPr>
        <w:tabs>
          <w:tab w:val="num" w:pos="1440"/>
        </w:tabs>
        <w:ind w:left="1440" w:hanging="360"/>
      </w:pPr>
      <w:rPr>
        <w:rFonts w:ascii="Arial" w:hAnsi="Arial" w:hint="default"/>
      </w:rPr>
    </w:lvl>
    <w:lvl w:ilvl="2" w:tplc="02DC32BC">
      <w:start w:val="1"/>
      <w:numFmt w:val="decimal"/>
      <w:lvlText w:val="%3."/>
      <w:lvlJc w:val="left"/>
      <w:pPr>
        <w:tabs>
          <w:tab w:val="num" w:pos="2160"/>
        </w:tabs>
        <w:ind w:left="2160" w:hanging="360"/>
      </w:pPr>
    </w:lvl>
    <w:lvl w:ilvl="3" w:tplc="A6FEDCF8">
      <w:start w:val="1"/>
      <w:numFmt w:val="decimal"/>
      <w:lvlText w:val="%4."/>
      <w:lvlJc w:val="left"/>
      <w:pPr>
        <w:tabs>
          <w:tab w:val="num" w:pos="2880"/>
        </w:tabs>
        <w:ind w:left="2880" w:hanging="360"/>
      </w:pPr>
    </w:lvl>
    <w:lvl w:ilvl="4" w:tplc="BE3EC2EE" w:tentative="1">
      <w:start w:val="1"/>
      <w:numFmt w:val="decimal"/>
      <w:lvlText w:val="%5."/>
      <w:lvlJc w:val="left"/>
      <w:pPr>
        <w:tabs>
          <w:tab w:val="num" w:pos="3600"/>
        </w:tabs>
        <w:ind w:left="3600" w:hanging="360"/>
      </w:pPr>
    </w:lvl>
    <w:lvl w:ilvl="5" w:tplc="BE740A40" w:tentative="1">
      <w:start w:val="1"/>
      <w:numFmt w:val="decimal"/>
      <w:lvlText w:val="%6."/>
      <w:lvlJc w:val="left"/>
      <w:pPr>
        <w:tabs>
          <w:tab w:val="num" w:pos="4320"/>
        </w:tabs>
        <w:ind w:left="4320" w:hanging="360"/>
      </w:pPr>
    </w:lvl>
    <w:lvl w:ilvl="6" w:tplc="8126178C" w:tentative="1">
      <w:start w:val="1"/>
      <w:numFmt w:val="decimal"/>
      <w:lvlText w:val="%7."/>
      <w:lvlJc w:val="left"/>
      <w:pPr>
        <w:tabs>
          <w:tab w:val="num" w:pos="5040"/>
        </w:tabs>
        <w:ind w:left="5040" w:hanging="360"/>
      </w:pPr>
    </w:lvl>
    <w:lvl w:ilvl="7" w:tplc="A3DA64C6" w:tentative="1">
      <w:start w:val="1"/>
      <w:numFmt w:val="decimal"/>
      <w:lvlText w:val="%8."/>
      <w:lvlJc w:val="left"/>
      <w:pPr>
        <w:tabs>
          <w:tab w:val="num" w:pos="5760"/>
        </w:tabs>
        <w:ind w:left="5760" w:hanging="360"/>
      </w:pPr>
    </w:lvl>
    <w:lvl w:ilvl="8" w:tplc="7CE6E00C" w:tentative="1">
      <w:start w:val="1"/>
      <w:numFmt w:val="decimal"/>
      <w:lvlText w:val="%9."/>
      <w:lvlJc w:val="left"/>
      <w:pPr>
        <w:tabs>
          <w:tab w:val="num" w:pos="6480"/>
        </w:tabs>
        <w:ind w:left="6480" w:hanging="360"/>
      </w:pPr>
    </w:lvl>
  </w:abstractNum>
  <w:abstractNum w:abstractNumId="3" w15:restartNumberingAfterBreak="0">
    <w:nsid w:val="10B7699C"/>
    <w:multiLevelType w:val="hybridMultilevel"/>
    <w:tmpl w:val="B9BE4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12ADC"/>
    <w:multiLevelType w:val="hybridMultilevel"/>
    <w:tmpl w:val="7604E984"/>
    <w:lvl w:ilvl="0" w:tplc="4E3E0364">
      <w:start w:val="6"/>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C4338"/>
    <w:multiLevelType w:val="hybridMultilevel"/>
    <w:tmpl w:val="782E102E"/>
    <w:lvl w:ilvl="0" w:tplc="0D886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05311"/>
    <w:multiLevelType w:val="hybridMultilevel"/>
    <w:tmpl w:val="11FE8ABC"/>
    <w:lvl w:ilvl="0" w:tplc="FA0C4350">
      <w:numFmt w:val="bullet"/>
      <w:lvlText w:val="•"/>
      <w:lvlJc w:val="left"/>
      <w:pPr>
        <w:ind w:left="720" w:hanging="720"/>
      </w:pPr>
      <w:rPr>
        <w:rFonts w:ascii="Calibri Light" w:eastAsiaTheme="minorHAnsi" w:hAnsi="Calibri Light" w:cs="Calibri Light"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5127DE"/>
    <w:multiLevelType w:val="hybridMultilevel"/>
    <w:tmpl w:val="A4F60B8E"/>
    <w:lvl w:ilvl="0" w:tplc="0409000F">
      <w:start w:val="1"/>
      <w:numFmt w:val="decimal"/>
      <w:lvlText w:val="%1."/>
      <w:lvlJc w:val="left"/>
      <w:pPr>
        <w:ind w:left="1800" w:hanging="360"/>
      </w:pPr>
      <w:rPr>
        <w:rFonts w:hint="default"/>
      </w:rPr>
    </w:lvl>
    <w:lvl w:ilvl="1" w:tplc="04090017">
      <w:start w:val="1"/>
      <w:numFmt w:val="lowerLetter"/>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EBA5B87"/>
    <w:multiLevelType w:val="hybridMultilevel"/>
    <w:tmpl w:val="27369A4A"/>
    <w:lvl w:ilvl="0" w:tplc="0D88698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E54A58"/>
    <w:multiLevelType w:val="hybridMultilevel"/>
    <w:tmpl w:val="8B7C9A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B67FB1"/>
    <w:multiLevelType w:val="hybridMultilevel"/>
    <w:tmpl w:val="782E102E"/>
    <w:lvl w:ilvl="0" w:tplc="0D886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556E89"/>
    <w:multiLevelType w:val="hybridMultilevel"/>
    <w:tmpl w:val="15407848"/>
    <w:lvl w:ilvl="0" w:tplc="C13214E0">
      <w:start w:val="1"/>
      <w:numFmt w:val="decimal"/>
      <w:lvlText w:val="(%1)"/>
      <w:lvlJc w:val="left"/>
      <w:pPr>
        <w:ind w:left="675" w:hanging="6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CA3B2B"/>
    <w:multiLevelType w:val="hybridMultilevel"/>
    <w:tmpl w:val="202ED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785FC6"/>
    <w:multiLevelType w:val="hybridMultilevel"/>
    <w:tmpl w:val="01B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ED42DD"/>
    <w:multiLevelType w:val="hybridMultilevel"/>
    <w:tmpl w:val="94EED8FE"/>
    <w:lvl w:ilvl="0" w:tplc="FA0C4350">
      <w:numFmt w:val="bullet"/>
      <w:lvlText w:val="•"/>
      <w:lvlJc w:val="left"/>
      <w:pPr>
        <w:ind w:left="720" w:hanging="720"/>
      </w:pPr>
      <w:rPr>
        <w:rFonts w:ascii="Calibri Light" w:eastAsiaTheme="minorHAnsi" w:hAnsi="Calibri Light" w:cs="Calibri Light"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DA06DFD"/>
    <w:multiLevelType w:val="hybridMultilevel"/>
    <w:tmpl w:val="6BAADBF2"/>
    <w:lvl w:ilvl="0" w:tplc="0409000F">
      <w:start w:val="1"/>
      <w:numFmt w:val="decimal"/>
      <w:lvlText w:val="%1."/>
      <w:lvlJc w:val="left"/>
      <w:pPr>
        <w:tabs>
          <w:tab w:val="num" w:pos="360"/>
        </w:tabs>
        <w:ind w:left="360" w:hanging="360"/>
      </w:pPr>
      <w:rPr>
        <w:rFonts w:hint="default"/>
      </w:rPr>
    </w:lvl>
    <w:lvl w:ilvl="1" w:tplc="04090011">
      <w:start w:val="1"/>
      <w:numFmt w:val="decimal"/>
      <w:lvlText w:val="%2)"/>
      <w:lvlJc w:val="left"/>
      <w:pPr>
        <w:tabs>
          <w:tab w:val="num" w:pos="1080"/>
        </w:tabs>
        <w:ind w:left="1080" w:hanging="360"/>
      </w:pPr>
      <w:rPr>
        <w:rFonts w:hint="default"/>
      </w:rPr>
    </w:lvl>
    <w:lvl w:ilvl="2" w:tplc="05E0D3CC">
      <w:start w:val="1"/>
      <w:numFmt w:val="lowerLetter"/>
      <w:lvlText w:val="%3."/>
      <w:lvlJc w:val="left"/>
      <w:pPr>
        <w:tabs>
          <w:tab w:val="num" w:pos="1980"/>
        </w:tabs>
        <w:ind w:left="1980" w:hanging="360"/>
      </w:pPr>
      <w:rPr>
        <w:rFonts w:hint="default"/>
      </w:rPr>
    </w:lvl>
    <w:lvl w:ilvl="3" w:tplc="04090013">
      <w:start w:val="1"/>
      <w:numFmt w:val="upperRoman"/>
      <w:lvlText w:val="%4."/>
      <w:lvlJc w:val="righ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66A0544"/>
    <w:multiLevelType w:val="multilevel"/>
    <w:tmpl w:val="B0A2B946"/>
    <w:lvl w:ilvl="0">
      <w:start w:val="1"/>
      <w:numFmt w:val="decimal"/>
      <w:pStyle w:val="Heading2"/>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7" w15:restartNumberingAfterBreak="0">
    <w:nsid w:val="4CA06D51"/>
    <w:multiLevelType w:val="hybridMultilevel"/>
    <w:tmpl w:val="0972D110"/>
    <w:lvl w:ilvl="0" w:tplc="D4927D3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0EA6FCD"/>
    <w:multiLevelType w:val="hybridMultilevel"/>
    <w:tmpl w:val="4EEC12D8"/>
    <w:lvl w:ilvl="0" w:tplc="09E26C4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10F7563"/>
    <w:multiLevelType w:val="hybridMultilevel"/>
    <w:tmpl w:val="2C701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1137B6"/>
    <w:multiLevelType w:val="hybridMultilevel"/>
    <w:tmpl w:val="153AB3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A2436B"/>
    <w:multiLevelType w:val="hybridMultilevel"/>
    <w:tmpl w:val="9CB43412"/>
    <w:lvl w:ilvl="0" w:tplc="FA0C4350">
      <w:numFmt w:val="bullet"/>
      <w:lvlText w:val="•"/>
      <w:lvlJc w:val="left"/>
      <w:pPr>
        <w:ind w:left="720" w:hanging="720"/>
      </w:pPr>
      <w:rPr>
        <w:rFonts w:ascii="Calibri Light" w:eastAsiaTheme="minorHAnsi" w:hAnsi="Calibri Light" w:cs="Calibri Light"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A00D25"/>
    <w:multiLevelType w:val="hybridMultilevel"/>
    <w:tmpl w:val="E4182BC8"/>
    <w:lvl w:ilvl="0" w:tplc="EF622E0A">
      <w:start w:val="1"/>
      <w:numFmt w:val="bullet"/>
      <w:lvlText w:val="•"/>
      <w:lvlJc w:val="left"/>
      <w:pPr>
        <w:tabs>
          <w:tab w:val="num" w:pos="360"/>
        </w:tabs>
        <w:ind w:left="360" w:hanging="360"/>
      </w:pPr>
      <w:rPr>
        <w:rFonts w:ascii="Arial" w:hAnsi="Aria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AD36C8"/>
    <w:multiLevelType w:val="hybridMultilevel"/>
    <w:tmpl w:val="21180B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A9E7540"/>
    <w:multiLevelType w:val="hybridMultilevel"/>
    <w:tmpl w:val="E954D698"/>
    <w:lvl w:ilvl="0" w:tplc="04090001">
      <w:start w:val="1"/>
      <w:numFmt w:val="bullet"/>
      <w:lvlText w:val=""/>
      <w:lvlJc w:val="left"/>
      <w:pPr>
        <w:ind w:left="144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E213C80"/>
    <w:multiLevelType w:val="hybridMultilevel"/>
    <w:tmpl w:val="057232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0C75CE"/>
    <w:multiLevelType w:val="hybridMultilevel"/>
    <w:tmpl w:val="438CC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AB4B0F"/>
    <w:multiLevelType w:val="multilevel"/>
    <w:tmpl w:val="4A2CCD6E"/>
    <w:styleLink w:val="Style1"/>
    <w:lvl w:ilvl="0">
      <w:start w:val="5"/>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8" w15:restartNumberingAfterBreak="0">
    <w:nsid w:val="73420B00"/>
    <w:multiLevelType w:val="hybridMultilevel"/>
    <w:tmpl w:val="E062AF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63418740">
    <w:abstractNumId w:val="16"/>
  </w:num>
  <w:num w:numId="2" w16cid:durableId="1945918003">
    <w:abstractNumId w:val="27"/>
  </w:num>
  <w:num w:numId="3" w16cid:durableId="1166436826">
    <w:abstractNumId w:val="17"/>
  </w:num>
  <w:num w:numId="4" w16cid:durableId="899944306">
    <w:abstractNumId w:val="11"/>
  </w:num>
  <w:num w:numId="5" w16cid:durableId="2090039801">
    <w:abstractNumId w:val="18"/>
  </w:num>
  <w:num w:numId="6" w16cid:durableId="1382246532">
    <w:abstractNumId w:val="26"/>
  </w:num>
  <w:num w:numId="7" w16cid:durableId="1638340377">
    <w:abstractNumId w:val="21"/>
  </w:num>
  <w:num w:numId="8" w16cid:durableId="721290815">
    <w:abstractNumId w:val="2"/>
  </w:num>
  <w:num w:numId="9" w16cid:durableId="531309197">
    <w:abstractNumId w:val="3"/>
  </w:num>
  <w:num w:numId="10" w16cid:durableId="1458452413">
    <w:abstractNumId w:val="4"/>
  </w:num>
  <w:num w:numId="11" w16cid:durableId="473375886">
    <w:abstractNumId w:val="1"/>
  </w:num>
  <w:num w:numId="12" w16cid:durableId="1815874341">
    <w:abstractNumId w:val="22"/>
  </w:num>
  <w:num w:numId="13" w16cid:durableId="330377131">
    <w:abstractNumId w:val="6"/>
  </w:num>
  <w:num w:numId="14" w16cid:durableId="1601990800">
    <w:abstractNumId w:val="14"/>
  </w:num>
  <w:num w:numId="15" w16cid:durableId="1879582926">
    <w:abstractNumId w:val="12"/>
  </w:num>
  <w:num w:numId="16" w16cid:durableId="557403847">
    <w:abstractNumId w:val="19"/>
  </w:num>
  <w:num w:numId="17" w16cid:durableId="1941260234">
    <w:abstractNumId w:val="16"/>
  </w:num>
  <w:num w:numId="18" w16cid:durableId="234321842">
    <w:abstractNumId w:val="23"/>
  </w:num>
  <w:num w:numId="19" w16cid:durableId="535119088">
    <w:abstractNumId w:val="5"/>
  </w:num>
  <w:num w:numId="20" w16cid:durableId="919632957">
    <w:abstractNumId w:val="8"/>
  </w:num>
  <w:num w:numId="21" w16cid:durableId="1704671805">
    <w:abstractNumId w:val="20"/>
  </w:num>
  <w:num w:numId="22" w16cid:durableId="371808128">
    <w:abstractNumId w:val="15"/>
  </w:num>
  <w:num w:numId="23" w16cid:durableId="1808888138">
    <w:abstractNumId w:val="13"/>
  </w:num>
  <w:num w:numId="24" w16cid:durableId="1351638205">
    <w:abstractNumId w:val="10"/>
  </w:num>
  <w:num w:numId="25" w16cid:durableId="208418887">
    <w:abstractNumId w:val="24"/>
  </w:num>
  <w:num w:numId="26" w16cid:durableId="105271927">
    <w:abstractNumId w:val="7"/>
  </w:num>
  <w:num w:numId="27" w16cid:durableId="884875116">
    <w:abstractNumId w:val="16"/>
  </w:num>
  <w:num w:numId="28" w16cid:durableId="1304576266">
    <w:abstractNumId w:val="28"/>
  </w:num>
  <w:num w:numId="29" w16cid:durableId="828714850">
    <w:abstractNumId w:val="9"/>
  </w:num>
  <w:num w:numId="30" w16cid:durableId="1540780584">
    <w:abstractNumId w:val="25"/>
  </w:num>
  <w:num w:numId="31" w16cid:durableId="199216921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revisionView w:markup="0"/>
  <w:defaultTabStop w:val="36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AB7"/>
    <w:rsid w:val="00000CA8"/>
    <w:rsid w:val="00000F03"/>
    <w:rsid w:val="000012A8"/>
    <w:rsid w:val="000018CC"/>
    <w:rsid w:val="00001AB7"/>
    <w:rsid w:val="000021D2"/>
    <w:rsid w:val="00002447"/>
    <w:rsid w:val="00002F50"/>
    <w:rsid w:val="00004EF7"/>
    <w:rsid w:val="00007964"/>
    <w:rsid w:val="00007A9A"/>
    <w:rsid w:val="00007F03"/>
    <w:rsid w:val="00010BA1"/>
    <w:rsid w:val="00012636"/>
    <w:rsid w:val="000133E5"/>
    <w:rsid w:val="00014094"/>
    <w:rsid w:val="00014B1A"/>
    <w:rsid w:val="0001626C"/>
    <w:rsid w:val="00016334"/>
    <w:rsid w:val="0001641E"/>
    <w:rsid w:val="00016796"/>
    <w:rsid w:val="00016D0F"/>
    <w:rsid w:val="00017231"/>
    <w:rsid w:val="000216FA"/>
    <w:rsid w:val="00022CC6"/>
    <w:rsid w:val="0002366B"/>
    <w:rsid w:val="0002374C"/>
    <w:rsid w:val="000237F9"/>
    <w:rsid w:val="00024336"/>
    <w:rsid w:val="00024893"/>
    <w:rsid w:val="00025D03"/>
    <w:rsid w:val="00027B76"/>
    <w:rsid w:val="00027FB2"/>
    <w:rsid w:val="00031455"/>
    <w:rsid w:val="000321DB"/>
    <w:rsid w:val="000324CC"/>
    <w:rsid w:val="00033EB0"/>
    <w:rsid w:val="00034D73"/>
    <w:rsid w:val="00035538"/>
    <w:rsid w:val="00035BC8"/>
    <w:rsid w:val="00035DDE"/>
    <w:rsid w:val="00037632"/>
    <w:rsid w:val="00037F52"/>
    <w:rsid w:val="000411F4"/>
    <w:rsid w:val="0004126B"/>
    <w:rsid w:val="000429DF"/>
    <w:rsid w:val="000438C5"/>
    <w:rsid w:val="00045D97"/>
    <w:rsid w:val="000509AE"/>
    <w:rsid w:val="00051303"/>
    <w:rsid w:val="00052154"/>
    <w:rsid w:val="000530C3"/>
    <w:rsid w:val="000542A5"/>
    <w:rsid w:val="00055218"/>
    <w:rsid w:val="000565A2"/>
    <w:rsid w:val="00057662"/>
    <w:rsid w:val="00057909"/>
    <w:rsid w:val="00060322"/>
    <w:rsid w:val="00060A3A"/>
    <w:rsid w:val="00061341"/>
    <w:rsid w:val="000636D2"/>
    <w:rsid w:val="000637CB"/>
    <w:rsid w:val="000643A9"/>
    <w:rsid w:val="0006520A"/>
    <w:rsid w:val="0006587E"/>
    <w:rsid w:val="00066988"/>
    <w:rsid w:val="00067706"/>
    <w:rsid w:val="0006771B"/>
    <w:rsid w:val="0007043D"/>
    <w:rsid w:val="00071F7B"/>
    <w:rsid w:val="00074E88"/>
    <w:rsid w:val="000755EC"/>
    <w:rsid w:val="000769E7"/>
    <w:rsid w:val="00077C6A"/>
    <w:rsid w:val="0008127C"/>
    <w:rsid w:val="000812B5"/>
    <w:rsid w:val="0008133C"/>
    <w:rsid w:val="000814A0"/>
    <w:rsid w:val="00081D39"/>
    <w:rsid w:val="00081F2F"/>
    <w:rsid w:val="0008299F"/>
    <w:rsid w:val="00083CDE"/>
    <w:rsid w:val="00085C9F"/>
    <w:rsid w:val="00086738"/>
    <w:rsid w:val="0008770F"/>
    <w:rsid w:val="0008777B"/>
    <w:rsid w:val="00087C0F"/>
    <w:rsid w:val="00090120"/>
    <w:rsid w:val="0009256A"/>
    <w:rsid w:val="000932E3"/>
    <w:rsid w:val="00093583"/>
    <w:rsid w:val="00093857"/>
    <w:rsid w:val="000938E2"/>
    <w:rsid w:val="000947EF"/>
    <w:rsid w:val="000949EE"/>
    <w:rsid w:val="00095A61"/>
    <w:rsid w:val="00095D46"/>
    <w:rsid w:val="00095ECB"/>
    <w:rsid w:val="000A0C89"/>
    <w:rsid w:val="000A0FC2"/>
    <w:rsid w:val="000A1F93"/>
    <w:rsid w:val="000A2719"/>
    <w:rsid w:val="000A282A"/>
    <w:rsid w:val="000A379F"/>
    <w:rsid w:val="000A392B"/>
    <w:rsid w:val="000A3DF5"/>
    <w:rsid w:val="000A43E3"/>
    <w:rsid w:val="000A4764"/>
    <w:rsid w:val="000A5801"/>
    <w:rsid w:val="000A5D42"/>
    <w:rsid w:val="000A7549"/>
    <w:rsid w:val="000A7CBC"/>
    <w:rsid w:val="000B0063"/>
    <w:rsid w:val="000B0129"/>
    <w:rsid w:val="000B01C7"/>
    <w:rsid w:val="000B2C62"/>
    <w:rsid w:val="000B4365"/>
    <w:rsid w:val="000B5E38"/>
    <w:rsid w:val="000B7BDF"/>
    <w:rsid w:val="000C27CC"/>
    <w:rsid w:val="000C2AD4"/>
    <w:rsid w:val="000C2F8A"/>
    <w:rsid w:val="000C346B"/>
    <w:rsid w:val="000C40A4"/>
    <w:rsid w:val="000C6C7C"/>
    <w:rsid w:val="000C7CE0"/>
    <w:rsid w:val="000D0B99"/>
    <w:rsid w:val="000D1AF6"/>
    <w:rsid w:val="000D3124"/>
    <w:rsid w:val="000D4576"/>
    <w:rsid w:val="000D750E"/>
    <w:rsid w:val="000E0570"/>
    <w:rsid w:val="000E07B3"/>
    <w:rsid w:val="000E0C9B"/>
    <w:rsid w:val="000E0D3B"/>
    <w:rsid w:val="000E28DD"/>
    <w:rsid w:val="000E2AD7"/>
    <w:rsid w:val="000E394E"/>
    <w:rsid w:val="000E5BED"/>
    <w:rsid w:val="000F0AD2"/>
    <w:rsid w:val="000F270B"/>
    <w:rsid w:val="000F3ECC"/>
    <w:rsid w:val="000F4348"/>
    <w:rsid w:val="000F5076"/>
    <w:rsid w:val="000F592D"/>
    <w:rsid w:val="000F5EAE"/>
    <w:rsid w:val="000F6F45"/>
    <w:rsid w:val="000F768F"/>
    <w:rsid w:val="00101A2E"/>
    <w:rsid w:val="00102585"/>
    <w:rsid w:val="00102BE2"/>
    <w:rsid w:val="001036FB"/>
    <w:rsid w:val="0010394E"/>
    <w:rsid w:val="0010477B"/>
    <w:rsid w:val="00104C93"/>
    <w:rsid w:val="001051ED"/>
    <w:rsid w:val="00111673"/>
    <w:rsid w:val="001122BA"/>
    <w:rsid w:val="00113A8D"/>
    <w:rsid w:val="0011446F"/>
    <w:rsid w:val="0011726C"/>
    <w:rsid w:val="001216CF"/>
    <w:rsid w:val="001216FC"/>
    <w:rsid w:val="00125366"/>
    <w:rsid w:val="001262AB"/>
    <w:rsid w:val="00127496"/>
    <w:rsid w:val="001304A7"/>
    <w:rsid w:val="00132C9D"/>
    <w:rsid w:val="00132FA3"/>
    <w:rsid w:val="00132FD5"/>
    <w:rsid w:val="001330FB"/>
    <w:rsid w:val="0013365B"/>
    <w:rsid w:val="0013475A"/>
    <w:rsid w:val="00134801"/>
    <w:rsid w:val="00140A97"/>
    <w:rsid w:val="0014152F"/>
    <w:rsid w:val="001418B2"/>
    <w:rsid w:val="00142050"/>
    <w:rsid w:val="001427A3"/>
    <w:rsid w:val="00142E57"/>
    <w:rsid w:val="00143461"/>
    <w:rsid w:val="00144877"/>
    <w:rsid w:val="00145877"/>
    <w:rsid w:val="0014703E"/>
    <w:rsid w:val="001500F4"/>
    <w:rsid w:val="0015169A"/>
    <w:rsid w:val="00151B3C"/>
    <w:rsid w:val="00151D83"/>
    <w:rsid w:val="0015305D"/>
    <w:rsid w:val="00153572"/>
    <w:rsid w:val="00154248"/>
    <w:rsid w:val="00154CCC"/>
    <w:rsid w:val="00156313"/>
    <w:rsid w:val="001567CD"/>
    <w:rsid w:val="001570D9"/>
    <w:rsid w:val="00157CCF"/>
    <w:rsid w:val="00157DD2"/>
    <w:rsid w:val="0016205E"/>
    <w:rsid w:val="00162601"/>
    <w:rsid w:val="0016340F"/>
    <w:rsid w:val="001640C0"/>
    <w:rsid w:val="00164126"/>
    <w:rsid w:val="0016522D"/>
    <w:rsid w:val="0016580A"/>
    <w:rsid w:val="00166EC5"/>
    <w:rsid w:val="00166EE6"/>
    <w:rsid w:val="0017064E"/>
    <w:rsid w:val="001752CC"/>
    <w:rsid w:val="0017796A"/>
    <w:rsid w:val="00177BC3"/>
    <w:rsid w:val="001804D3"/>
    <w:rsid w:val="00180F00"/>
    <w:rsid w:val="00181484"/>
    <w:rsid w:val="00183C37"/>
    <w:rsid w:val="00183ECD"/>
    <w:rsid w:val="00184B95"/>
    <w:rsid w:val="00186730"/>
    <w:rsid w:val="00190573"/>
    <w:rsid w:val="0019171F"/>
    <w:rsid w:val="001919D5"/>
    <w:rsid w:val="00191D2F"/>
    <w:rsid w:val="0019202B"/>
    <w:rsid w:val="00193403"/>
    <w:rsid w:val="00193477"/>
    <w:rsid w:val="00194BEA"/>
    <w:rsid w:val="001956B4"/>
    <w:rsid w:val="0019707D"/>
    <w:rsid w:val="00197DA4"/>
    <w:rsid w:val="00197E89"/>
    <w:rsid w:val="001A09C1"/>
    <w:rsid w:val="001A11C3"/>
    <w:rsid w:val="001A1301"/>
    <w:rsid w:val="001A621F"/>
    <w:rsid w:val="001A68B2"/>
    <w:rsid w:val="001B07A8"/>
    <w:rsid w:val="001B11E7"/>
    <w:rsid w:val="001B2A6A"/>
    <w:rsid w:val="001B4672"/>
    <w:rsid w:val="001B5157"/>
    <w:rsid w:val="001B516E"/>
    <w:rsid w:val="001B7E56"/>
    <w:rsid w:val="001C053C"/>
    <w:rsid w:val="001C0D38"/>
    <w:rsid w:val="001C2228"/>
    <w:rsid w:val="001C2820"/>
    <w:rsid w:val="001C2E18"/>
    <w:rsid w:val="001D1BCB"/>
    <w:rsid w:val="001D2B6C"/>
    <w:rsid w:val="001D2F3B"/>
    <w:rsid w:val="001D336D"/>
    <w:rsid w:val="001D3395"/>
    <w:rsid w:val="001D4F86"/>
    <w:rsid w:val="001D4FB0"/>
    <w:rsid w:val="001D70FE"/>
    <w:rsid w:val="001D7313"/>
    <w:rsid w:val="001D75E4"/>
    <w:rsid w:val="001E26EB"/>
    <w:rsid w:val="001E4591"/>
    <w:rsid w:val="001E4FF2"/>
    <w:rsid w:val="001E5084"/>
    <w:rsid w:val="001E57E4"/>
    <w:rsid w:val="001F0107"/>
    <w:rsid w:val="001F0149"/>
    <w:rsid w:val="001F0374"/>
    <w:rsid w:val="001F0799"/>
    <w:rsid w:val="001F08F3"/>
    <w:rsid w:val="001F6BA9"/>
    <w:rsid w:val="002000C6"/>
    <w:rsid w:val="00200695"/>
    <w:rsid w:val="0020182F"/>
    <w:rsid w:val="002023CB"/>
    <w:rsid w:val="00202AF8"/>
    <w:rsid w:val="0020491B"/>
    <w:rsid w:val="002053A0"/>
    <w:rsid w:val="00207781"/>
    <w:rsid w:val="00212F36"/>
    <w:rsid w:val="00213A89"/>
    <w:rsid w:val="0021483B"/>
    <w:rsid w:val="00215176"/>
    <w:rsid w:val="002151C1"/>
    <w:rsid w:val="002151DF"/>
    <w:rsid w:val="002173AE"/>
    <w:rsid w:val="00220110"/>
    <w:rsid w:val="00220C0D"/>
    <w:rsid w:val="00221F3F"/>
    <w:rsid w:val="00222136"/>
    <w:rsid w:val="00222F12"/>
    <w:rsid w:val="002242DA"/>
    <w:rsid w:val="002245CE"/>
    <w:rsid w:val="00224B83"/>
    <w:rsid w:val="0022736F"/>
    <w:rsid w:val="002315E0"/>
    <w:rsid w:val="00231F9A"/>
    <w:rsid w:val="00234048"/>
    <w:rsid w:val="00234D98"/>
    <w:rsid w:val="002354BA"/>
    <w:rsid w:val="00237219"/>
    <w:rsid w:val="00241A75"/>
    <w:rsid w:val="0024214C"/>
    <w:rsid w:val="00243354"/>
    <w:rsid w:val="00243C64"/>
    <w:rsid w:val="00244614"/>
    <w:rsid w:val="002457AF"/>
    <w:rsid w:val="00250AA0"/>
    <w:rsid w:val="002523E5"/>
    <w:rsid w:val="002527F2"/>
    <w:rsid w:val="00252F85"/>
    <w:rsid w:val="0025328B"/>
    <w:rsid w:val="00255233"/>
    <w:rsid w:val="002609EB"/>
    <w:rsid w:val="00261092"/>
    <w:rsid w:val="002615D2"/>
    <w:rsid w:val="00262ABD"/>
    <w:rsid w:val="002636DD"/>
    <w:rsid w:val="00264272"/>
    <w:rsid w:val="00265E1B"/>
    <w:rsid w:val="00267677"/>
    <w:rsid w:val="00267957"/>
    <w:rsid w:val="00267D2C"/>
    <w:rsid w:val="00270A55"/>
    <w:rsid w:val="002727E8"/>
    <w:rsid w:val="002743C9"/>
    <w:rsid w:val="002761B0"/>
    <w:rsid w:val="00276E1D"/>
    <w:rsid w:val="002778F2"/>
    <w:rsid w:val="00277ED6"/>
    <w:rsid w:val="00277FE7"/>
    <w:rsid w:val="00280070"/>
    <w:rsid w:val="00282625"/>
    <w:rsid w:val="00282BF1"/>
    <w:rsid w:val="00282BF3"/>
    <w:rsid w:val="00283125"/>
    <w:rsid w:val="002839BA"/>
    <w:rsid w:val="0028453B"/>
    <w:rsid w:val="00284EB3"/>
    <w:rsid w:val="00286622"/>
    <w:rsid w:val="002900A7"/>
    <w:rsid w:val="0029143F"/>
    <w:rsid w:val="0029311A"/>
    <w:rsid w:val="002A0EE7"/>
    <w:rsid w:val="002A1FBC"/>
    <w:rsid w:val="002A2C1C"/>
    <w:rsid w:val="002A2C47"/>
    <w:rsid w:val="002A667B"/>
    <w:rsid w:val="002A69F2"/>
    <w:rsid w:val="002A73A0"/>
    <w:rsid w:val="002A7831"/>
    <w:rsid w:val="002A7FCD"/>
    <w:rsid w:val="002B0376"/>
    <w:rsid w:val="002B03A4"/>
    <w:rsid w:val="002B111F"/>
    <w:rsid w:val="002B1368"/>
    <w:rsid w:val="002B290D"/>
    <w:rsid w:val="002B379A"/>
    <w:rsid w:val="002B41AC"/>
    <w:rsid w:val="002B4DF1"/>
    <w:rsid w:val="002B5DB9"/>
    <w:rsid w:val="002B60B7"/>
    <w:rsid w:val="002B73C1"/>
    <w:rsid w:val="002C0CF9"/>
    <w:rsid w:val="002C0D38"/>
    <w:rsid w:val="002C1986"/>
    <w:rsid w:val="002C25F5"/>
    <w:rsid w:val="002C4D45"/>
    <w:rsid w:val="002C53B2"/>
    <w:rsid w:val="002C583A"/>
    <w:rsid w:val="002C5E41"/>
    <w:rsid w:val="002C67E5"/>
    <w:rsid w:val="002C6D9A"/>
    <w:rsid w:val="002C71A4"/>
    <w:rsid w:val="002C782B"/>
    <w:rsid w:val="002D06B0"/>
    <w:rsid w:val="002D3BC9"/>
    <w:rsid w:val="002D5AC0"/>
    <w:rsid w:val="002D5D29"/>
    <w:rsid w:val="002D739D"/>
    <w:rsid w:val="002D7549"/>
    <w:rsid w:val="002E1580"/>
    <w:rsid w:val="002E1680"/>
    <w:rsid w:val="002E255E"/>
    <w:rsid w:val="002E25C8"/>
    <w:rsid w:val="002E2C6E"/>
    <w:rsid w:val="002E3ED4"/>
    <w:rsid w:val="002E417D"/>
    <w:rsid w:val="002E48A1"/>
    <w:rsid w:val="002E6467"/>
    <w:rsid w:val="002F001D"/>
    <w:rsid w:val="002F0563"/>
    <w:rsid w:val="002F2759"/>
    <w:rsid w:val="002F3DA4"/>
    <w:rsid w:val="002F3DDE"/>
    <w:rsid w:val="002F7050"/>
    <w:rsid w:val="002F7AA7"/>
    <w:rsid w:val="002F7C60"/>
    <w:rsid w:val="0030095B"/>
    <w:rsid w:val="003014BE"/>
    <w:rsid w:val="00302C2E"/>
    <w:rsid w:val="00302D4B"/>
    <w:rsid w:val="003039AA"/>
    <w:rsid w:val="00303A7E"/>
    <w:rsid w:val="0030768E"/>
    <w:rsid w:val="00307E1E"/>
    <w:rsid w:val="00307E32"/>
    <w:rsid w:val="0031053C"/>
    <w:rsid w:val="003105A8"/>
    <w:rsid w:val="003107A9"/>
    <w:rsid w:val="00312521"/>
    <w:rsid w:val="00312640"/>
    <w:rsid w:val="00312DEC"/>
    <w:rsid w:val="00313AA5"/>
    <w:rsid w:val="00313DFF"/>
    <w:rsid w:val="00313F05"/>
    <w:rsid w:val="0031645B"/>
    <w:rsid w:val="00316A28"/>
    <w:rsid w:val="0032037A"/>
    <w:rsid w:val="00321889"/>
    <w:rsid w:val="00322655"/>
    <w:rsid w:val="00323934"/>
    <w:rsid w:val="0032448D"/>
    <w:rsid w:val="00324CED"/>
    <w:rsid w:val="00325074"/>
    <w:rsid w:val="0033146E"/>
    <w:rsid w:val="00331B7B"/>
    <w:rsid w:val="003324DD"/>
    <w:rsid w:val="00333574"/>
    <w:rsid w:val="003350D0"/>
    <w:rsid w:val="00335772"/>
    <w:rsid w:val="003363F4"/>
    <w:rsid w:val="003367C2"/>
    <w:rsid w:val="00341317"/>
    <w:rsid w:val="00341C5C"/>
    <w:rsid w:val="0034223F"/>
    <w:rsid w:val="00343E25"/>
    <w:rsid w:val="003459C4"/>
    <w:rsid w:val="00346ED6"/>
    <w:rsid w:val="00346F91"/>
    <w:rsid w:val="00347077"/>
    <w:rsid w:val="0035155E"/>
    <w:rsid w:val="0035393D"/>
    <w:rsid w:val="00353A6A"/>
    <w:rsid w:val="00353E18"/>
    <w:rsid w:val="0035449E"/>
    <w:rsid w:val="00355F7B"/>
    <w:rsid w:val="003604ED"/>
    <w:rsid w:val="00361869"/>
    <w:rsid w:val="0036226A"/>
    <w:rsid w:val="00362669"/>
    <w:rsid w:val="00362726"/>
    <w:rsid w:val="00363392"/>
    <w:rsid w:val="00363D4C"/>
    <w:rsid w:val="00364388"/>
    <w:rsid w:val="00364BEF"/>
    <w:rsid w:val="00365A3F"/>
    <w:rsid w:val="00367633"/>
    <w:rsid w:val="00367C99"/>
    <w:rsid w:val="00370736"/>
    <w:rsid w:val="00371EBD"/>
    <w:rsid w:val="00372098"/>
    <w:rsid w:val="003726C4"/>
    <w:rsid w:val="00373E47"/>
    <w:rsid w:val="00375283"/>
    <w:rsid w:val="003753EC"/>
    <w:rsid w:val="00375C48"/>
    <w:rsid w:val="00376BF0"/>
    <w:rsid w:val="00376D7B"/>
    <w:rsid w:val="00377629"/>
    <w:rsid w:val="003815D6"/>
    <w:rsid w:val="003817C7"/>
    <w:rsid w:val="00381BC2"/>
    <w:rsid w:val="00382636"/>
    <w:rsid w:val="003832D8"/>
    <w:rsid w:val="003832F1"/>
    <w:rsid w:val="00384D6E"/>
    <w:rsid w:val="00385C34"/>
    <w:rsid w:val="00385DA0"/>
    <w:rsid w:val="003862FE"/>
    <w:rsid w:val="003875A2"/>
    <w:rsid w:val="00392225"/>
    <w:rsid w:val="003927CC"/>
    <w:rsid w:val="00393875"/>
    <w:rsid w:val="00395F28"/>
    <w:rsid w:val="003969F2"/>
    <w:rsid w:val="0039777B"/>
    <w:rsid w:val="003A0A9F"/>
    <w:rsid w:val="003A0D38"/>
    <w:rsid w:val="003A266C"/>
    <w:rsid w:val="003A478D"/>
    <w:rsid w:val="003A522C"/>
    <w:rsid w:val="003A7317"/>
    <w:rsid w:val="003A76FA"/>
    <w:rsid w:val="003A7914"/>
    <w:rsid w:val="003B071C"/>
    <w:rsid w:val="003B1E30"/>
    <w:rsid w:val="003B4149"/>
    <w:rsid w:val="003B647E"/>
    <w:rsid w:val="003B7333"/>
    <w:rsid w:val="003B739E"/>
    <w:rsid w:val="003C03E3"/>
    <w:rsid w:val="003C08FD"/>
    <w:rsid w:val="003C0F02"/>
    <w:rsid w:val="003C283D"/>
    <w:rsid w:val="003C3216"/>
    <w:rsid w:val="003D1937"/>
    <w:rsid w:val="003D2655"/>
    <w:rsid w:val="003D3AD2"/>
    <w:rsid w:val="003D4658"/>
    <w:rsid w:val="003D58F7"/>
    <w:rsid w:val="003D6AAC"/>
    <w:rsid w:val="003E090F"/>
    <w:rsid w:val="003E0E0A"/>
    <w:rsid w:val="003E1F77"/>
    <w:rsid w:val="003E435D"/>
    <w:rsid w:val="003E462D"/>
    <w:rsid w:val="003E540B"/>
    <w:rsid w:val="003E596A"/>
    <w:rsid w:val="003E5A9D"/>
    <w:rsid w:val="003E61E0"/>
    <w:rsid w:val="003E6818"/>
    <w:rsid w:val="003E79F3"/>
    <w:rsid w:val="003F10EF"/>
    <w:rsid w:val="003F44C8"/>
    <w:rsid w:val="003F5EDA"/>
    <w:rsid w:val="003F61BA"/>
    <w:rsid w:val="003F66EE"/>
    <w:rsid w:val="003F6EBD"/>
    <w:rsid w:val="004013C1"/>
    <w:rsid w:val="004039DE"/>
    <w:rsid w:val="00404662"/>
    <w:rsid w:val="00404A51"/>
    <w:rsid w:val="0040713C"/>
    <w:rsid w:val="00411221"/>
    <w:rsid w:val="00411699"/>
    <w:rsid w:val="00411D93"/>
    <w:rsid w:val="0041346C"/>
    <w:rsid w:val="00413EF0"/>
    <w:rsid w:val="00414C95"/>
    <w:rsid w:val="00415398"/>
    <w:rsid w:val="00415860"/>
    <w:rsid w:val="00415919"/>
    <w:rsid w:val="00415D27"/>
    <w:rsid w:val="00416021"/>
    <w:rsid w:val="00423B44"/>
    <w:rsid w:val="0042518B"/>
    <w:rsid w:val="00425411"/>
    <w:rsid w:val="00426C06"/>
    <w:rsid w:val="00427796"/>
    <w:rsid w:val="004304D8"/>
    <w:rsid w:val="00432203"/>
    <w:rsid w:val="004324D5"/>
    <w:rsid w:val="0043404D"/>
    <w:rsid w:val="0043477E"/>
    <w:rsid w:val="00434A4E"/>
    <w:rsid w:val="00434A80"/>
    <w:rsid w:val="004356A1"/>
    <w:rsid w:val="004357A8"/>
    <w:rsid w:val="00436983"/>
    <w:rsid w:val="004402CD"/>
    <w:rsid w:val="00440618"/>
    <w:rsid w:val="00440AA0"/>
    <w:rsid w:val="00443CAF"/>
    <w:rsid w:val="004453C6"/>
    <w:rsid w:val="00445DB2"/>
    <w:rsid w:val="00445EEF"/>
    <w:rsid w:val="004472B2"/>
    <w:rsid w:val="00447793"/>
    <w:rsid w:val="00450BAA"/>
    <w:rsid w:val="00450D32"/>
    <w:rsid w:val="00452D07"/>
    <w:rsid w:val="00453103"/>
    <w:rsid w:val="00455767"/>
    <w:rsid w:val="0045594E"/>
    <w:rsid w:val="00456E1C"/>
    <w:rsid w:val="0046007F"/>
    <w:rsid w:val="004612E5"/>
    <w:rsid w:val="00463AED"/>
    <w:rsid w:val="00466AB2"/>
    <w:rsid w:val="00470194"/>
    <w:rsid w:val="00470592"/>
    <w:rsid w:val="00470B6B"/>
    <w:rsid w:val="0047367C"/>
    <w:rsid w:val="004754F6"/>
    <w:rsid w:val="00476082"/>
    <w:rsid w:val="004762F5"/>
    <w:rsid w:val="00482963"/>
    <w:rsid w:val="00483EAD"/>
    <w:rsid w:val="00484A75"/>
    <w:rsid w:val="004871B0"/>
    <w:rsid w:val="00492CEA"/>
    <w:rsid w:val="00492EB9"/>
    <w:rsid w:val="004932CC"/>
    <w:rsid w:val="00493764"/>
    <w:rsid w:val="004939B5"/>
    <w:rsid w:val="00493AE3"/>
    <w:rsid w:val="00493FED"/>
    <w:rsid w:val="004966A9"/>
    <w:rsid w:val="004967C1"/>
    <w:rsid w:val="00496927"/>
    <w:rsid w:val="004A098F"/>
    <w:rsid w:val="004A0E71"/>
    <w:rsid w:val="004A1363"/>
    <w:rsid w:val="004A1443"/>
    <w:rsid w:val="004A28F4"/>
    <w:rsid w:val="004A3335"/>
    <w:rsid w:val="004A3C01"/>
    <w:rsid w:val="004A4BE2"/>
    <w:rsid w:val="004A62D9"/>
    <w:rsid w:val="004A6BF3"/>
    <w:rsid w:val="004B0B3E"/>
    <w:rsid w:val="004B12DC"/>
    <w:rsid w:val="004B5AEE"/>
    <w:rsid w:val="004B66BD"/>
    <w:rsid w:val="004B6766"/>
    <w:rsid w:val="004B76BC"/>
    <w:rsid w:val="004C064F"/>
    <w:rsid w:val="004C11A2"/>
    <w:rsid w:val="004C21D9"/>
    <w:rsid w:val="004C37D9"/>
    <w:rsid w:val="004C4749"/>
    <w:rsid w:val="004C5212"/>
    <w:rsid w:val="004C5FE4"/>
    <w:rsid w:val="004C689D"/>
    <w:rsid w:val="004C798D"/>
    <w:rsid w:val="004D0860"/>
    <w:rsid w:val="004D2A52"/>
    <w:rsid w:val="004D2BC5"/>
    <w:rsid w:val="004D6A97"/>
    <w:rsid w:val="004D7368"/>
    <w:rsid w:val="004E0CAA"/>
    <w:rsid w:val="004E0CDA"/>
    <w:rsid w:val="004E106C"/>
    <w:rsid w:val="004E1769"/>
    <w:rsid w:val="004E381F"/>
    <w:rsid w:val="004E39D2"/>
    <w:rsid w:val="004E3D3D"/>
    <w:rsid w:val="004E40E2"/>
    <w:rsid w:val="004E4F13"/>
    <w:rsid w:val="004E6D81"/>
    <w:rsid w:val="004E6E35"/>
    <w:rsid w:val="004E7600"/>
    <w:rsid w:val="004E778D"/>
    <w:rsid w:val="004E7D77"/>
    <w:rsid w:val="004F022B"/>
    <w:rsid w:val="004F1E06"/>
    <w:rsid w:val="004F2EA2"/>
    <w:rsid w:val="004F3E5A"/>
    <w:rsid w:val="004F4A47"/>
    <w:rsid w:val="004F518B"/>
    <w:rsid w:val="004F6044"/>
    <w:rsid w:val="004F61CD"/>
    <w:rsid w:val="004F7E44"/>
    <w:rsid w:val="00500708"/>
    <w:rsid w:val="00502062"/>
    <w:rsid w:val="005027F7"/>
    <w:rsid w:val="00504B67"/>
    <w:rsid w:val="00504ED3"/>
    <w:rsid w:val="005050C8"/>
    <w:rsid w:val="00505598"/>
    <w:rsid w:val="00505E86"/>
    <w:rsid w:val="00506428"/>
    <w:rsid w:val="005066DB"/>
    <w:rsid w:val="005069AB"/>
    <w:rsid w:val="00506E0C"/>
    <w:rsid w:val="00507477"/>
    <w:rsid w:val="005106A1"/>
    <w:rsid w:val="00510846"/>
    <w:rsid w:val="00510938"/>
    <w:rsid w:val="00510E52"/>
    <w:rsid w:val="00512D94"/>
    <w:rsid w:val="00513651"/>
    <w:rsid w:val="0051392E"/>
    <w:rsid w:val="0051393F"/>
    <w:rsid w:val="00515E44"/>
    <w:rsid w:val="00516DC3"/>
    <w:rsid w:val="005170CC"/>
    <w:rsid w:val="00521F7E"/>
    <w:rsid w:val="00523D2D"/>
    <w:rsid w:val="00525C72"/>
    <w:rsid w:val="005276AC"/>
    <w:rsid w:val="00531956"/>
    <w:rsid w:val="005334D6"/>
    <w:rsid w:val="00533CF8"/>
    <w:rsid w:val="00534110"/>
    <w:rsid w:val="005348DE"/>
    <w:rsid w:val="00534EC5"/>
    <w:rsid w:val="005358DD"/>
    <w:rsid w:val="00535FA9"/>
    <w:rsid w:val="0053617E"/>
    <w:rsid w:val="005374E5"/>
    <w:rsid w:val="0054141F"/>
    <w:rsid w:val="00541B7D"/>
    <w:rsid w:val="005433BF"/>
    <w:rsid w:val="0054431B"/>
    <w:rsid w:val="00546E39"/>
    <w:rsid w:val="005471EA"/>
    <w:rsid w:val="0054727E"/>
    <w:rsid w:val="00552A15"/>
    <w:rsid w:val="005562E8"/>
    <w:rsid w:val="005668AE"/>
    <w:rsid w:val="0057336D"/>
    <w:rsid w:val="00573611"/>
    <w:rsid w:val="00573AB6"/>
    <w:rsid w:val="00574285"/>
    <w:rsid w:val="00577C03"/>
    <w:rsid w:val="0058073C"/>
    <w:rsid w:val="00580AF2"/>
    <w:rsid w:val="00581D6F"/>
    <w:rsid w:val="00581E61"/>
    <w:rsid w:val="00582DA7"/>
    <w:rsid w:val="00584823"/>
    <w:rsid w:val="00586210"/>
    <w:rsid w:val="00586AE0"/>
    <w:rsid w:val="00586B5B"/>
    <w:rsid w:val="00586D6C"/>
    <w:rsid w:val="00586E40"/>
    <w:rsid w:val="00587DCB"/>
    <w:rsid w:val="00590EA1"/>
    <w:rsid w:val="00591160"/>
    <w:rsid w:val="005917EF"/>
    <w:rsid w:val="00592626"/>
    <w:rsid w:val="005930C7"/>
    <w:rsid w:val="00594965"/>
    <w:rsid w:val="00595EAE"/>
    <w:rsid w:val="0059663A"/>
    <w:rsid w:val="00597577"/>
    <w:rsid w:val="0059793B"/>
    <w:rsid w:val="005A0C1D"/>
    <w:rsid w:val="005A3B3E"/>
    <w:rsid w:val="005A3E98"/>
    <w:rsid w:val="005A5690"/>
    <w:rsid w:val="005A7739"/>
    <w:rsid w:val="005B07E5"/>
    <w:rsid w:val="005B0EBF"/>
    <w:rsid w:val="005B0F42"/>
    <w:rsid w:val="005B168D"/>
    <w:rsid w:val="005B1D53"/>
    <w:rsid w:val="005B34DF"/>
    <w:rsid w:val="005B5247"/>
    <w:rsid w:val="005B5529"/>
    <w:rsid w:val="005B57C6"/>
    <w:rsid w:val="005B623E"/>
    <w:rsid w:val="005B6648"/>
    <w:rsid w:val="005C03BF"/>
    <w:rsid w:val="005C118D"/>
    <w:rsid w:val="005C18FF"/>
    <w:rsid w:val="005C2803"/>
    <w:rsid w:val="005C2C48"/>
    <w:rsid w:val="005C3017"/>
    <w:rsid w:val="005C31CB"/>
    <w:rsid w:val="005C327A"/>
    <w:rsid w:val="005C4CF3"/>
    <w:rsid w:val="005C54B2"/>
    <w:rsid w:val="005C5A5F"/>
    <w:rsid w:val="005C5DDF"/>
    <w:rsid w:val="005C7504"/>
    <w:rsid w:val="005D19BE"/>
    <w:rsid w:val="005D1D88"/>
    <w:rsid w:val="005D303B"/>
    <w:rsid w:val="005D411E"/>
    <w:rsid w:val="005D45F2"/>
    <w:rsid w:val="005D477D"/>
    <w:rsid w:val="005D4DAA"/>
    <w:rsid w:val="005D4FD5"/>
    <w:rsid w:val="005D5772"/>
    <w:rsid w:val="005D5FA9"/>
    <w:rsid w:val="005D7747"/>
    <w:rsid w:val="005D7BF9"/>
    <w:rsid w:val="005E03CF"/>
    <w:rsid w:val="005E0514"/>
    <w:rsid w:val="005E102D"/>
    <w:rsid w:val="005E2DE2"/>
    <w:rsid w:val="005F13DF"/>
    <w:rsid w:val="005F3197"/>
    <w:rsid w:val="005F5EE4"/>
    <w:rsid w:val="005F66F8"/>
    <w:rsid w:val="00600391"/>
    <w:rsid w:val="0060200B"/>
    <w:rsid w:val="00602C89"/>
    <w:rsid w:val="006033F3"/>
    <w:rsid w:val="00604C10"/>
    <w:rsid w:val="0060797D"/>
    <w:rsid w:val="0061065E"/>
    <w:rsid w:val="00611065"/>
    <w:rsid w:val="006132CE"/>
    <w:rsid w:val="0061343C"/>
    <w:rsid w:val="00613539"/>
    <w:rsid w:val="006142AD"/>
    <w:rsid w:val="00614428"/>
    <w:rsid w:val="006163D7"/>
    <w:rsid w:val="00616715"/>
    <w:rsid w:val="00616E3A"/>
    <w:rsid w:val="00616FBB"/>
    <w:rsid w:val="006223AD"/>
    <w:rsid w:val="0062257F"/>
    <w:rsid w:val="00625765"/>
    <w:rsid w:val="00626C2A"/>
    <w:rsid w:val="0063012C"/>
    <w:rsid w:val="00630A50"/>
    <w:rsid w:val="006346D5"/>
    <w:rsid w:val="00634AF0"/>
    <w:rsid w:val="006351CF"/>
    <w:rsid w:val="00635336"/>
    <w:rsid w:val="00636ABB"/>
    <w:rsid w:val="00637A7B"/>
    <w:rsid w:val="00637F06"/>
    <w:rsid w:val="0064057C"/>
    <w:rsid w:val="00640E88"/>
    <w:rsid w:val="00641848"/>
    <w:rsid w:val="00641CD7"/>
    <w:rsid w:val="006428B8"/>
    <w:rsid w:val="00645A7C"/>
    <w:rsid w:val="00645CF6"/>
    <w:rsid w:val="0064743F"/>
    <w:rsid w:val="0064763A"/>
    <w:rsid w:val="0064793E"/>
    <w:rsid w:val="006501B3"/>
    <w:rsid w:val="00650C14"/>
    <w:rsid w:val="006516CC"/>
    <w:rsid w:val="00652EDD"/>
    <w:rsid w:val="0065416B"/>
    <w:rsid w:val="0065460A"/>
    <w:rsid w:val="006550D1"/>
    <w:rsid w:val="006555E0"/>
    <w:rsid w:val="00656C8A"/>
    <w:rsid w:val="00657242"/>
    <w:rsid w:val="00657DBF"/>
    <w:rsid w:val="00657ECF"/>
    <w:rsid w:val="006612B7"/>
    <w:rsid w:val="00661FAC"/>
    <w:rsid w:val="006625A1"/>
    <w:rsid w:val="00662E19"/>
    <w:rsid w:val="00664DFB"/>
    <w:rsid w:val="00664EB6"/>
    <w:rsid w:val="00665768"/>
    <w:rsid w:val="0066604B"/>
    <w:rsid w:val="00667690"/>
    <w:rsid w:val="00670627"/>
    <w:rsid w:val="0067100E"/>
    <w:rsid w:val="006713D3"/>
    <w:rsid w:val="00671C4C"/>
    <w:rsid w:val="006722D0"/>
    <w:rsid w:val="00672693"/>
    <w:rsid w:val="006729D4"/>
    <w:rsid w:val="00672A6C"/>
    <w:rsid w:val="0067305C"/>
    <w:rsid w:val="006742E6"/>
    <w:rsid w:val="00676B9A"/>
    <w:rsid w:val="00676D04"/>
    <w:rsid w:val="00677D63"/>
    <w:rsid w:val="006800D7"/>
    <w:rsid w:val="00680591"/>
    <w:rsid w:val="00682F02"/>
    <w:rsid w:val="00684A65"/>
    <w:rsid w:val="00685021"/>
    <w:rsid w:val="006853B7"/>
    <w:rsid w:val="00687822"/>
    <w:rsid w:val="006901BC"/>
    <w:rsid w:val="00690AE3"/>
    <w:rsid w:val="00691066"/>
    <w:rsid w:val="0069204D"/>
    <w:rsid w:val="0069264C"/>
    <w:rsid w:val="006929AC"/>
    <w:rsid w:val="00692F5A"/>
    <w:rsid w:val="00695429"/>
    <w:rsid w:val="0069749F"/>
    <w:rsid w:val="0069762B"/>
    <w:rsid w:val="006A0743"/>
    <w:rsid w:val="006A1FDA"/>
    <w:rsid w:val="006A2482"/>
    <w:rsid w:val="006A2AE1"/>
    <w:rsid w:val="006A2CA6"/>
    <w:rsid w:val="006A2F0E"/>
    <w:rsid w:val="006A30CD"/>
    <w:rsid w:val="006A3763"/>
    <w:rsid w:val="006A4A72"/>
    <w:rsid w:val="006A4E85"/>
    <w:rsid w:val="006A6518"/>
    <w:rsid w:val="006A7EDC"/>
    <w:rsid w:val="006B0C51"/>
    <w:rsid w:val="006B1015"/>
    <w:rsid w:val="006B18ED"/>
    <w:rsid w:val="006B1AA7"/>
    <w:rsid w:val="006B330C"/>
    <w:rsid w:val="006B5D33"/>
    <w:rsid w:val="006B609F"/>
    <w:rsid w:val="006B7997"/>
    <w:rsid w:val="006B7CB6"/>
    <w:rsid w:val="006B7D78"/>
    <w:rsid w:val="006C0071"/>
    <w:rsid w:val="006C09F8"/>
    <w:rsid w:val="006C0B37"/>
    <w:rsid w:val="006C1CE1"/>
    <w:rsid w:val="006C1F7E"/>
    <w:rsid w:val="006C2047"/>
    <w:rsid w:val="006C3F20"/>
    <w:rsid w:val="006C452F"/>
    <w:rsid w:val="006C7C0F"/>
    <w:rsid w:val="006D0495"/>
    <w:rsid w:val="006D1997"/>
    <w:rsid w:val="006D2236"/>
    <w:rsid w:val="006D35A5"/>
    <w:rsid w:val="006E3BCA"/>
    <w:rsid w:val="006E3EA2"/>
    <w:rsid w:val="006E4D0C"/>
    <w:rsid w:val="006E4D92"/>
    <w:rsid w:val="006E4F7A"/>
    <w:rsid w:val="006E52F9"/>
    <w:rsid w:val="006E5EFD"/>
    <w:rsid w:val="006E6210"/>
    <w:rsid w:val="006E6B40"/>
    <w:rsid w:val="006E7F94"/>
    <w:rsid w:val="006F0E8E"/>
    <w:rsid w:val="006F186B"/>
    <w:rsid w:val="006F1CA6"/>
    <w:rsid w:val="006F21BF"/>
    <w:rsid w:val="006F2670"/>
    <w:rsid w:val="006F30DE"/>
    <w:rsid w:val="006F345B"/>
    <w:rsid w:val="006F3D04"/>
    <w:rsid w:val="006F412D"/>
    <w:rsid w:val="006F7801"/>
    <w:rsid w:val="0070191A"/>
    <w:rsid w:val="0070195B"/>
    <w:rsid w:val="00702E42"/>
    <w:rsid w:val="00703E69"/>
    <w:rsid w:val="0070791F"/>
    <w:rsid w:val="00707C8F"/>
    <w:rsid w:val="007105B6"/>
    <w:rsid w:val="00710F01"/>
    <w:rsid w:val="00711BB4"/>
    <w:rsid w:val="00716C54"/>
    <w:rsid w:val="007208E7"/>
    <w:rsid w:val="0072288F"/>
    <w:rsid w:val="00723B0A"/>
    <w:rsid w:val="00725402"/>
    <w:rsid w:val="00726C74"/>
    <w:rsid w:val="0073001F"/>
    <w:rsid w:val="0073154A"/>
    <w:rsid w:val="00731E5C"/>
    <w:rsid w:val="00732A0B"/>
    <w:rsid w:val="00734CE1"/>
    <w:rsid w:val="0073666B"/>
    <w:rsid w:val="007416BD"/>
    <w:rsid w:val="00741913"/>
    <w:rsid w:val="00741BF1"/>
    <w:rsid w:val="007421DB"/>
    <w:rsid w:val="0075112D"/>
    <w:rsid w:val="00751611"/>
    <w:rsid w:val="00754616"/>
    <w:rsid w:val="00754C46"/>
    <w:rsid w:val="00757D65"/>
    <w:rsid w:val="007603E5"/>
    <w:rsid w:val="00760B16"/>
    <w:rsid w:val="00761249"/>
    <w:rsid w:val="00762D75"/>
    <w:rsid w:val="007637C0"/>
    <w:rsid w:val="00764675"/>
    <w:rsid w:val="00765686"/>
    <w:rsid w:val="00766E4F"/>
    <w:rsid w:val="00767542"/>
    <w:rsid w:val="00770E30"/>
    <w:rsid w:val="00771946"/>
    <w:rsid w:val="0077377F"/>
    <w:rsid w:val="007739B9"/>
    <w:rsid w:val="0077403A"/>
    <w:rsid w:val="007748C7"/>
    <w:rsid w:val="007760CA"/>
    <w:rsid w:val="00781E51"/>
    <w:rsid w:val="007825A7"/>
    <w:rsid w:val="00782BDF"/>
    <w:rsid w:val="00785591"/>
    <w:rsid w:val="007875A2"/>
    <w:rsid w:val="00787667"/>
    <w:rsid w:val="00787AEF"/>
    <w:rsid w:val="00792D5D"/>
    <w:rsid w:val="007A05C2"/>
    <w:rsid w:val="007A0771"/>
    <w:rsid w:val="007A26E6"/>
    <w:rsid w:val="007A29F6"/>
    <w:rsid w:val="007A5487"/>
    <w:rsid w:val="007A5916"/>
    <w:rsid w:val="007A5B3B"/>
    <w:rsid w:val="007A6542"/>
    <w:rsid w:val="007B0331"/>
    <w:rsid w:val="007B25F9"/>
    <w:rsid w:val="007B2E12"/>
    <w:rsid w:val="007B2F7B"/>
    <w:rsid w:val="007B4398"/>
    <w:rsid w:val="007B5076"/>
    <w:rsid w:val="007B5208"/>
    <w:rsid w:val="007B7FF9"/>
    <w:rsid w:val="007C00EE"/>
    <w:rsid w:val="007C2C65"/>
    <w:rsid w:val="007C2D1C"/>
    <w:rsid w:val="007C3824"/>
    <w:rsid w:val="007C442D"/>
    <w:rsid w:val="007C6DB7"/>
    <w:rsid w:val="007D07DB"/>
    <w:rsid w:val="007D1EAD"/>
    <w:rsid w:val="007D2422"/>
    <w:rsid w:val="007D31B8"/>
    <w:rsid w:val="007D3713"/>
    <w:rsid w:val="007D39FF"/>
    <w:rsid w:val="007D3D1C"/>
    <w:rsid w:val="007D3DF6"/>
    <w:rsid w:val="007D3F8E"/>
    <w:rsid w:val="007D41EF"/>
    <w:rsid w:val="007D425F"/>
    <w:rsid w:val="007D5E1D"/>
    <w:rsid w:val="007D6387"/>
    <w:rsid w:val="007D7517"/>
    <w:rsid w:val="007D7BD1"/>
    <w:rsid w:val="007E1E04"/>
    <w:rsid w:val="007E2914"/>
    <w:rsid w:val="007E52F6"/>
    <w:rsid w:val="007E6057"/>
    <w:rsid w:val="007E707C"/>
    <w:rsid w:val="007F0390"/>
    <w:rsid w:val="007F0FF9"/>
    <w:rsid w:val="007F1D19"/>
    <w:rsid w:val="007F31AB"/>
    <w:rsid w:val="007F35DA"/>
    <w:rsid w:val="007F40D8"/>
    <w:rsid w:val="007F5355"/>
    <w:rsid w:val="007F7BE8"/>
    <w:rsid w:val="007F7D8F"/>
    <w:rsid w:val="0080069A"/>
    <w:rsid w:val="008036E0"/>
    <w:rsid w:val="00803B5A"/>
    <w:rsid w:val="008042F8"/>
    <w:rsid w:val="00804A1A"/>
    <w:rsid w:val="00804BB3"/>
    <w:rsid w:val="00811EC2"/>
    <w:rsid w:val="008127D7"/>
    <w:rsid w:val="00812882"/>
    <w:rsid w:val="00812E02"/>
    <w:rsid w:val="00812E7F"/>
    <w:rsid w:val="008147B7"/>
    <w:rsid w:val="00815564"/>
    <w:rsid w:val="00815678"/>
    <w:rsid w:val="00815AF6"/>
    <w:rsid w:val="00815BE4"/>
    <w:rsid w:val="00816746"/>
    <w:rsid w:val="00816E44"/>
    <w:rsid w:val="00822A81"/>
    <w:rsid w:val="00824400"/>
    <w:rsid w:val="00824EC2"/>
    <w:rsid w:val="0082541F"/>
    <w:rsid w:val="008255AB"/>
    <w:rsid w:val="00825CA1"/>
    <w:rsid w:val="00826CCE"/>
    <w:rsid w:val="00827485"/>
    <w:rsid w:val="0082778D"/>
    <w:rsid w:val="0083013D"/>
    <w:rsid w:val="00830770"/>
    <w:rsid w:val="00830AC8"/>
    <w:rsid w:val="00831BF3"/>
    <w:rsid w:val="00831FE6"/>
    <w:rsid w:val="008320A4"/>
    <w:rsid w:val="008330BE"/>
    <w:rsid w:val="008347F3"/>
    <w:rsid w:val="008351AD"/>
    <w:rsid w:val="008376B0"/>
    <w:rsid w:val="008376CF"/>
    <w:rsid w:val="008400DB"/>
    <w:rsid w:val="00842138"/>
    <w:rsid w:val="00842801"/>
    <w:rsid w:val="00843FBC"/>
    <w:rsid w:val="008447EA"/>
    <w:rsid w:val="008474A4"/>
    <w:rsid w:val="00847D2F"/>
    <w:rsid w:val="008508E4"/>
    <w:rsid w:val="008516A2"/>
    <w:rsid w:val="00851DA7"/>
    <w:rsid w:val="00852D81"/>
    <w:rsid w:val="00853F04"/>
    <w:rsid w:val="00854C61"/>
    <w:rsid w:val="00856D12"/>
    <w:rsid w:val="00860ACB"/>
    <w:rsid w:val="00861F6B"/>
    <w:rsid w:val="00862067"/>
    <w:rsid w:val="00863CA1"/>
    <w:rsid w:val="00864063"/>
    <w:rsid w:val="0086434E"/>
    <w:rsid w:val="00865FA8"/>
    <w:rsid w:val="00866277"/>
    <w:rsid w:val="00867E18"/>
    <w:rsid w:val="00867EE6"/>
    <w:rsid w:val="00872377"/>
    <w:rsid w:val="0087247A"/>
    <w:rsid w:val="00872849"/>
    <w:rsid w:val="008734AF"/>
    <w:rsid w:val="00874F66"/>
    <w:rsid w:val="008751B6"/>
    <w:rsid w:val="00877069"/>
    <w:rsid w:val="00882A4F"/>
    <w:rsid w:val="008833DD"/>
    <w:rsid w:val="00883621"/>
    <w:rsid w:val="00884467"/>
    <w:rsid w:val="00884E35"/>
    <w:rsid w:val="00885746"/>
    <w:rsid w:val="00886292"/>
    <w:rsid w:val="00887521"/>
    <w:rsid w:val="00887E83"/>
    <w:rsid w:val="00890A72"/>
    <w:rsid w:val="00892392"/>
    <w:rsid w:val="00894F23"/>
    <w:rsid w:val="00896BF0"/>
    <w:rsid w:val="008A1A09"/>
    <w:rsid w:val="008A47B5"/>
    <w:rsid w:val="008A5225"/>
    <w:rsid w:val="008A5B10"/>
    <w:rsid w:val="008A7D20"/>
    <w:rsid w:val="008B09AF"/>
    <w:rsid w:val="008B56DA"/>
    <w:rsid w:val="008B6047"/>
    <w:rsid w:val="008B6213"/>
    <w:rsid w:val="008B7F48"/>
    <w:rsid w:val="008C4154"/>
    <w:rsid w:val="008C5AD5"/>
    <w:rsid w:val="008C62A5"/>
    <w:rsid w:val="008C79B8"/>
    <w:rsid w:val="008C7E41"/>
    <w:rsid w:val="008D1C83"/>
    <w:rsid w:val="008D329E"/>
    <w:rsid w:val="008D5A3B"/>
    <w:rsid w:val="008D6DDC"/>
    <w:rsid w:val="008D7AE0"/>
    <w:rsid w:val="008D7BC6"/>
    <w:rsid w:val="008E104E"/>
    <w:rsid w:val="008E121A"/>
    <w:rsid w:val="008E1AB3"/>
    <w:rsid w:val="008E2355"/>
    <w:rsid w:val="008E2A11"/>
    <w:rsid w:val="008E5BEF"/>
    <w:rsid w:val="008E5E55"/>
    <w:rsid w:val="008F35BE"/>
    <w:rsid w:val="008F3821"/>
    <w:rsid w:val="008F4006"/>
    <w:rsid w:val="008F4D9F"/>
    <w:rsid w:val="008F5865"/>
    <w:rsid w:val="008F6BE2"/>
    <w:rsid w:val="008F7530"/>
    <w:rsid w:val="008F7D9E"/>
    <w:rsid w:val="00900860"/>
    <w:rsid w:val="00901407"/>
    <w:rsid w:val="0090378A"/>
    <w:rsid w:val="00903831"/>
    <w:rsid w:val="009063B9"/>
    <w:rsid w:val="00910199"/>
    <w:rsid w:val="00913243"/>
    <w:rsid w:val="00913B15"/>
    <w:rsid w:val="00914D95"/>
    <w:rsid w:val="00915116"/>
    <w:rsid w:val="0092047F"/>
    <w:rsid w:val="00920A07"/>
    <w:rsid w:val="00920A80"/>
    <w:rsid w:val="0092166A"/>
    <w:rsid w:val="00926EDB"/>
    <w:rsid w:val="00927733"/>
    <w:rsid w:val="009317F6"/>
    <w:rsid w:val="00931A76"/>
    <w:rsid w:val="00933C5F"/>
    <w:rsid w:val="0093696D"/>
    <w:rsid w:val="00936E05"/>
    <w:rsid w:val="009371EF"/>
    <w:rsid w:val="00937964"/>
    <w:rsid w:val="00940574"/>
    <w:rsid w:val="00941B80"/>
    <w:rsid w:val="009427A4"/>
    <w:rsid w:val="009469E9"/>
    <w:rsid w:val="00946E39"/>
    <w:rsid w:val="00950965"/>
    <w:rsid w:val="00950ABB"/>
    <w:rsid w:val="0095292F"/>
    <w:rsid w:val="0095334C"/>
    <w:rsid w:val="009539CA"/>
    <w:rsid w:val="00955D2C"/>
    <w:rsid w:val="009579DB"/>
    <w:rsid w:val="00960002"/>
    <w:rsid w:val="009609E2"/>
    <w:rsid w:val="00961961"/>
    <w:rsid w:val="009624DC"/>
    <w:rsid w:val="00963332"/>
    <w:rsid w:val="00965CE9"/>
    <w:rsid w:val="009660AF"/>
    <w:rsid w:val="00971599"/>
    <w:rsid w:val="009722DB"/>
    <w:rsid w:val="00973044"/>
    <w:rsid w:val="00973356"/>
    <w:rsid w:val="009757AA"/>
    <w:rsid w:val="00981718"/>
    <w:rsid w:val="00981C7C"/>
    <w:rsid w:val="009825B4"/>
    <w:rsid w:val="00982638"/>
    <w:rsid w:val="009828D5"/>
    <w:rsid w:val="00983DF1"/>
    <w:rsid w:val="00990CAC"/>
    <w:rsid w:val="00991072"/>
    <w:rsid w:val="00991363"/>
    <w:rsid w:val="00992445"/>
    <w:rsid w:val="009925E5"/>
    <w:rsid w:val="0099418C"/>
    <w:rsid w:val="009945F3"/>
    <w:rsid w:val="00997731"/>
    <w:rsid w:val="009A00D2"/>
    <w:rsid w:val="009A12EA"/>
    <w:rsid w:val="009A7BBD"/>
    <w:rsid w:val="009B1688"/>
    <w:rsid w:val="009B2293"/>
    <w:rsid w:val="009B24F5"/>
    <w:rsid w:val="009B2C27"/>
    <w:rsid w:val="009B2EC6"/>
    <w:rsid w:val="009B3120"/>
    <w:rsid w:val="009B60B2"/>
    <w:rsid w:val="009B6487"/>
    <w:rsid w:val="009C092B"/>
    <w:rsid w:val="009C33C9"/>
    <w:rsid w:val="009C36E3"/>
    <w:rsid w:val="009C52A7"/>
    <w:rsid w:val="009C5E4C"/>
    <w:rsid w:val="009C62F0"/>
    <w:rsid w:val="009C6497"/>
    <w:rsid w:val="009C6830"/>
    <w:rsid w:val="009C6FFD"/>
    <w:rsid w:val="009C728F"/>
    <w:rsid w:val="009D0ACE"/>
    <w:rsid w:val="009D21A3"/>
    <w:rsid w:val="009D2453"/>
    <w:rsid w:val="009D3671"/>
    <w:rsid w:val="009D56F4"/>
    <w:rsid w:val="009D6BE6"/>
    <w:rsid w:val="009D7CBA"/>
    <w:rsid w:val="009E09AF"/>
    <w:rsid w:val="009E0C11"/>
    <w:rsid w:val="009E15BB"/>
    <w:rsid w:val="009E173E"/>
    <w:rsid w:val="009E28B9"/>
    <w:rsid w:val="009E3942"/>
    <w:rsid w:val="009E3A99"/>
    <w:rsid w:val="009E674D"/>
    <w:rsid w:val="009E6BC3"/>
    <w:rsid w:val="009E7C1B"/>
    <w:rsid w:val="009F0205"/>
    <w:rsid w:val="009F025E"/>
    <w:rsid w:val="009F10BA"/>
    <w:rsid w:val="009F2109"/>
    <w:rsid w:val="009F3460"/>
    <w:rsid w:val="009F415D"/>
    <w:rsid w:val="009F455E"/>
    <w:rsid w:val="009F4F41"/>
    <w:rsid w:val="009F5747"/>
    <w:rsid w:val="009F5A18"/>
    <w:rsid w:val="009F5E88"/>
    <w:rsid w:val="009F6D41"/>
    <w:rsid w:val="009F7C54"/>
    <w:rsid w:val="00A01CCD"/>
    <w:rsid w:val="00A0239B"/>
    <w:rsid w:val="00A02982"/>
    <w:rsid w:val="00A02EB6"/>
    <w:rsid w:val="00A02EE1"/>
    <w:rsid w:val="00A04D22"/>
    <w:rsid w:val="00A067E1"/>
    <w:rsid w:val="00A068E2"/>
    <w:rsid w:val="00A068ED"/>
    <w:rsid w:val="00A07E4A"/>
    <w:rsid w:val="00A10B52"/>
    <w:rsid w:val="00A10C83"/>
    <w:rsid w:val="00A127B5"/>
    <w:rsid w:val="00A13737"/>
    <w:rsid w:val="00A16565"/>
    <w:rsid w:val="00A21033"/>
    <w:rsid w:val="00A21710"/>
    <w:rsid w:val="00A21CC9"/>
    <w:rsid w:val="00A24055"/>
    <w:rsid w:val="00A26948"/>
    <w:rsid w:val="00A300C0"/>
    <w:rsid w:val="00A319EF"/>
    <w:rsid w:val="00A3300D"/>
    <w:rsid w:val="00A348D9"/>
    <w:rsid w:val="00A34E0B"/>
    <w:rsid w:val="00A35153"/>
    <w:rsid w:val="00A355D5"/>
    <w:rsid w:val="00A4176C"/>
    <w:rsid w:val="00A44216"/>
    <w:rsid w:val="00A45198"/>
    <w:rsid w:val="00A468C3"/>
    <w:rsid w:val="00A50000"/>
    <w:rsid w:val="00A505FC"/>
    <w:rsid w:val="00A50B05"/>
    <w:rsid w:val="00A5327B"/>
    <w:rsid w:val="00A536D9"/>
    <w:rsid w:val="00A53836"/>
    <w:rsid w:val="00A53F5F"/>
    <w:rsid w:val="00A53F87"/>
    <w:rsid w:val="00A54074"/>
    <w:rsid w:val="00A55482"/>
    <w:rsid w:val="00A60D4F"/>
    <w:rsid w:val="00A60E57"/>
    <w:rsid w:val="00A60FBA"/>
    <w:rsid w:val="00A613F7"/>
    <w:rsid w:val="00A623F0"/>
    <w:rsid w:val="00A62467"/>
    <w:rsid w:val="00A62CB7"/>
    <w:rsid w:val="00A67D4A"/>
    <w:rsid w:val="00A7156F"/>
    <w:rsid w:val="00A72D1C"/>
    <w:rsid w:val="00A73F6E"/>
    <w:rsid w:val="00A74EB1"/>
    <w:rsid w:val="00A7527C"/>
    <w:rsid w:val="00A80966"/>
    <w:rsid w:val="00A8180F"/>
    <w:rsid w:val="00A82494"/>
    <w:rsid w:val="00A82E6D"/>
    <w:rsid w:val="00A84678"/>
    <w:rsid w:val="00A85807"/>
    <w:rsid w:val="00A86747"/>
    <w:rsid w:val="00A86A78"/>
    <w:rsid w:val="00A87835"/>
    <w:rsid w:val="00A87E55"/>
    <w:rsid w:val="00A908F5"/>
    <w:rsid w:val="00A93B0F"/>
    <w:rsid w:val="00A953E4"/>
    <w:rsid w:val="00A96531"/>
    <w:rsid w:val="00A96804"/>
    <w:rsid w:val="00A9751F"/>
    <w:rsid w:val="00A97573"/>
    <w:rsid w:val="00A97C5C"/>
    <w:rsid w:val="00AA1555"/>
    <w:rsid w:val="00AA2A10"/>
    <w:rsid w:val="00AA2DCA"/>
    <w:rsid w:val="00AA4D1A"/>
    <w:rsid w:val="00AA63FF"/>
    <w:rsid w:val="00AA68A6"/>
    <w:rsid w:val="00AB06A3"/>
    <w:rsid w:val="00AB2591"/>
    <w:rsid w:val="00AB3938"/>
    <w:rsid w:val="00AB4E2B"/>
    <w:rsid w:val="00AB5FD8"/>
    <w:rsid w:val="00AB6439"/>
    <w:rsid w:val="00AB71D4"/>
    <w:rsid w:val="00AB72DA"/>
    <w:rsid w:val="00AB7C90"/>
    <w:rsid w:val="00AC078F"/>
    <w:rsid w:val="00AC1D0B"/>
    <w:rsid w:val="00AC2D9A"/>
    <w:rsid w:val="00AC7868"/>
    <w:rsid w:val="00AD1F5F"/>
    <w:rsid w:val="00AD30E4"/>
    <w:rsid w:val="00AD43E4"/>
    <w:rsid w:val="00AD5937"/>
    <w:rsid w:val="00AD6014"/>
    <w:rsid w:val="00AD62B9"/>
    <w:rsid w:val="00AD6AF3"/>
    <w:rsid w:val="00AD6BBB"/>
    <w:rsid w:val="00AE0712"/>
    <w:rsid w:val="00AE3BAB"/>
    <w:rsid w:val="00AE3D89"/>
    <w:rsid w:val="00AE3DAA"/>
    <w:rsid w:val="00AE484E"/>
    <w:rsid w:val="00AE62B9"/>
    <w:rsid w:val="00AF1E52"/>
    <w:rsid w:val="00AF2B45"/>
    <w:rsid w:val="00AF515E"/>
    <w:rsid w:val="00B012DA"/>
    <w:rsid w:val="00B02932"/>
    <w:rsid w:val="00B02AD8"/>
    <w:rsid w:val="00B04C06"/>
    <w:rsid w:val="00B04E2C"/>
    <w:rsid w:val="00B05E0C"/>
    <w:rsid w:val="00B06F70"/>
    <w:rsid w:val="00B10F78"/>
    <w:rsid w:val="00B11508"/>
    <w:rsid w:val="00B115E4"/>
    <w:rsid w:val="00B11C93"/>
    <w:rsid w:val="00B12D42"/>
    <w:rsid w:val="00B143E1"/>
    <w:rsid w:val="00B15D8C"/>
    <w:rsid w:val="00B16153"/>
    <w:rsid w:val="00B162FB"/>
    <w:rsid w:val="00B17F69"/>
    <w:rsid w:val="00B21F39"/>
    <w:rsid w:val="00B21FB8"/>
    <w:rsid w:val="00B22288"/>
    <w:rsid w:val="00B22AE5"/>
    <w:rsid w:val="00B2312D"/>
    <w:rsid w:val="00B24068"/>
    <w:rsid w:val="00B24201"/>
    <w:rsid w:val="00B247D3"/>
    <w:rsid w:val="00B26A83"/>
    <w:rsid w:val="00B26D71"/>
    <w:rsid w:val="00B274D8"/>
    <w:rsid w:val="00B277B6"/>
    <w:rsid w:val="00B27D52"/>
    <w:rsid w:val="00B3031B"/>
    <w:rsid w:val="00B303B8"/>
    <w:rsid w:val="00B30528"/>
    <w:rsid w:val="00B30E8B"/>
    <w:rsid w:val="00B312BA"/>
    <w:rsid w:val="00B339F0"/>
    <w:rsid w:val="00B3402B"/>
    <w:rsid w:val="00B34AA4"/>
    <w:rsid w:val="00B35FA6"/>
    <w:rsid w:val="00B37547"/>
    <w:rsid w:val="00B41D3E"/>
    <w:rsid w:val="00B42E7E"/>
    <w:rsid w:val="00B43781"/>
    <w:rsid w:val="00B438BF"/>
    <w:rsid w:val="00B44940"/>
    <w:rsid w:val="00B4548F"/>
    <w:rsid w:val="00B455B9"/>
    <w:rsid w:val="00B50560"/>
    <w:rsid w:val="00B51C47"/>
    <w:rsid w:val="00B55B31"/>
    <w:rsid w:val="00B55D8E"/>
    <w:rsid w:val="00B55E66"/>
    <w:rsid w:val="00B562BC"/>
    <w:rsid w:val="00B56AF9"/>
    <w:rsid w:val="00B60FBF"/>
    <w:rsid w:val="00B64612"/>
    <w:rsid w:val="00B646D4"/>
    <w:rsid w:val="00B657D2"/>
    <w:rsid w:val="00B66646"/>
    <w:rsid w:val="00B67D0E"/>
    <w:rsid w:val="00B717D9"/>
    <w:rsid w:val="00B71E10"/>
    <w:rsid w:val="00B720DB"/>
    <w:rsid w:val="00B72619"/>
    <w:rsid w:val="00B72EA5"/>
    <w:rsid w:val="00B73A1D"/>
    <w:rsid w:val="00B749E7"/>
    <w:rsid w:val="00B75213"/>
    <w:rsid w:val="00B75C18"/>
    <w:rsid w:val="00B76638"/>
    <w:rsid w:val="00B815DA"/>
    <w:rsid w:val="00B81C28"/>
    <w:rsid w:val="00B83873"/>
    <w:rsid w:val="00B83B0B"/>
    <w:rsid w:val="00B83CA2"/>
    <w:rsid w:val="00B841C7"/>
    <w:rsid w:val="00B84C11"/>
    <w:rsid w:val="00B84F1F"/>
    <w:rsid w:val="00B85A5F"/>
    <w:rsid w:val="00B863C4"/>
    <w:rsid w:val="00B86E1D"/>
    <w:rsid w:val="00B87FF9"/>
    <w:rsid w:val="00B90EB2"/>
    <w:rsid w:val="00B92FA0"/>
    <w:rsid w:val="00B93BFC"/>
    <w:rsid w:val="00B94EF9"/>
    <w:rsid w:val="00B9553F"/>
    <w:rsid w:val="00B95C82"/>
    <w:rsid w:val="00B96626"/>
    <w:rsid w:val="00B968B3"/>
    <w:rsid w:val="00B969AB"/>
    <w:rsid w:val="00B9793F"/>
    <w:rsid w:val="00BA0967"/>
    <w:rsid w:val="00BA1940"/>
    <w:rsid w:val="00BA1A6D"/>
    <w:rsid w:val="00BA1CCD"/>
    <w:rsid w:val="00BA1E47"/>
    <w:rsid w:val="00BA29C4"/>
    <w:rsid w:val="00BA39E5"/>
    <w:rsid w:val="00BA3D5F"/>
    <w:rsid w:val="00BA7690"/>
    <w:rsid w:val="00BB00D1"/>
    <w:rsid w:val="00BB25F2"/>
    <w:rsid w:val="00BB2760"/>
    <w:rsid w:val="00BB3E8D"/>
    <w:rsid w:val="00BB41D6"/>
    <w:rsid w:val="00BB56E5"/>
    <w:rsid w:val="00BB62D6"/>
    <w:rsid w:val="00BB6D07"/>
    <w:rsid w:val="00BB79A4"/>
    <w:rsid w:val="00BC1BE5"/>
    <w:rsid w:val="00BC234E"/>
    <w:rsid w:val="00BC2CF9"/>
    <w:rsid w:val="00BC397F"/>
    <w:rsid w:val="00BC4191"/>
    <w:rsid w:val="00BC427F"/>
    <w:rsid w:val="00BC6339"/>
    <w:rsid w:val="00BC6711"/>
    <w:rsid w:val="00BC6DE6"/>
    <w:rsid w:val="00BD0A8E"/>
    <w:rsid w:val="00BD2E0F"/>
    <w:rsid w:val="00BD5F31"/>
    <w:rsid w:val="00BD5F45"/>
    <w:rsid w:val="00BD61F1"/>
    <w:rsid w:val="00BD7189"/>
    <w:rsid w:val="00BD794F"/>
    <w:rsid w:val="00BD7F54"/>
    <w:rsid w:val="00BE27B8"/>
    <w:rsid w:val="00BE2A4E"/>
    <w:rsid w:val="00BE3E0B"/>
    <w:rsid w:val="00BE40A0"/>
    <w:rsid w:val="00BE45F3"/>
    <w:rsid w:val="00BE575F"/>
    <w:rsid w:val="00BE5CA5"/>
    <w:rsid w:val="00BE62AE"/>
    <w:rsid w:val="00BE62D3"/>
    <w:rsid w:val="00BF0EE1"/>
    <w:rsid w:val="00BF3799"/>
    <w:rsid w:val="00BF3ABB"/>
    <w:rsid w:val="00BF5FC2"/>
    <w:rsid w:val="00BF6355"/>
    <w:rsid w:val="00C00843"/>
    <w:rsid w:val="00C00BCB"/>
    <w:rsid w:val="00C013FA"/>
    <w:rsid w:val="00C016E8"/>
    <w:rsid w:val="00C0227D"/>
    <w:rsid w:val="00C0333E"/>
    <w:rsid w:val="00C04931"/>
    <w:rsid w:val="00C04E00"/>
    <w:rsid w:val="00C05F71"/>
    <w:rsid w:val="00C104D8"/>
    <w:rsid w:val="00C1206B"/>
    <w:rsid w:val="00C12D55"/>
    <w:rsid w:val="00C13CF0"/>
    <w:rsid w:val="00C15241"/>
    <w:rsid w:val="00C15ACB"/>
    <w:rsid w:val="00C16253"/>
    <w:rsid w:val="00C178CD"/>
    <w:rsid w:val="00C17B6A"/>
    <w:rsid w:val="00C20E1A"/>
    <w:rsid w:val="00C20F0B"/>
    <w:rsid w:val="00C217CE"/>
    <w:rsid w:val="00C21E27"/>
    <w:rsid w:val="00C2245B"/>
    <w:rsid w:val="00C311B9"/>
    <w:rsid w:val="00C319F3"/>
    <w:rsid w:val="00C327B3"/>
    <w:rsid w:val="00C33C8A"/>
    <w:rsid w:val="00C352DC"/>
    <w:rsid w:val="00C40858"/>
    <w:rsid w:val="00C40CC0"/>
    <w:rsid w:val="00C413C2"/>
    <w:rsid w:val="00C42688"/>
    <w:rsid w:val="00C44A19"/>
    <w:rsid w:val="00C452DF"/>
    <w:rsid w:val="00C46446"/>
    <w:rsid w:val="00C47B50"/>
    <w:rsid w:val="00C47CEE"/>
    <w:rsid w:val="00C508BB"/>
    <w:rsid w:val="00C50DDC"/>
    <w:rsid w:val="00C50F2F"/>
    <w:rsid w:val="00C5127C"/>
    <w:rsid w:val="00C5162C"/>
    <w:rsid w:val="00C52531"/>
    <w:rsid w:val="00C541EF"/>
    <w:rsid w:val="00C55203"/>
    <w:rsid w:val="00C560DA"/>
    <w:rsid w:val="00C56197"/>
    <w:rsid w:val="00C577E9"/>
    <w:rsid w:val="00C57B53"/>
    <w:rsid w:val="00C57F87"/>
    <w:rsid w:val="00C616CB"/>
    <w:rsid w:val="00C62624"/>
    <w:rsid w:val="00C63DC6"/>
    <w:rsid w:val="00C6428C"/>
    <w:rsid w:val="00C662D6"/>
    <w:rsid w:val="00C66CB9"/>
    <w:rsid w:val="00C75FF0"/>
    <w:rsid w:val="00C76799"/>
    <w:rsid w:val="00C77B08"/>
    <w:rsid w:val="00C77F0E"/>
    <w:rsid w:val="00C80114"/>
    <w:rsid w:val="00C807D5"/>
    <w:rsid w:val="00C80F0D"/>
    <w:rsid w:val="00C835DB"/>
    <w:rsid w:val="00C83CAF"/>
    <w:rsid w:val="00C84D7F"/>
    <w:rsid w:val="00C86327"/>
    <w:rsid w:val="00C8711E"/>
    <w:rsid w:val="00C87616"/>
    <w:rsid w:val="00C90712"/>
    <w:rsid w:val="00C92BC4"/>
    <w:rsid w:val="00C9450F"/>
    <w:rsid w:val="00C94DB0"/>
    <w:rsid w:val="00C96591"/>
    <w:rsid w:val="00C97847"/>
    <w:rsid w:val="00CA01AD"/>
    <w:rsid w:val="00CA1307"/>
    <w:rsid w:val="00CA1F9D"/>
    <w:rsid w:val="00CA348C"/>
    <w:rsid w:val="00CA376F"/>
    <w:rsid w:val="00CA4A9B"/>
    <w:rsid w:val="00CA53F2"/>
    <w:rsid w:val="00CA6029"/>
    <w:rsid w:val="00CA6BF4"/>
    <w:rsid w:val="00CB012B"/>
    <w:rsid w:val="00CB0877"/>
    <w:rsid w:val="00CB2844"/>
    <w:rsid w:val="00CB3103"/>
    <w:rsid w:val="00CB4066"/>
    <w:rsid w:val="00CB4CD9"/>
    <w:rsid w:val="00CB6178"/>
    <w:rsid w:val="00CB62D3"/>
    <w:rsid w:val="00CC01CD"/>
    <w:rsid w:val="00CC0666"/>
    <w:rsid w:val="00CC1E53"/>
    <w:rsid w:val="00CC3794"/>
    <w:rsid w:val="00CC454A"/>
    <w:rsid w:val="00CC49D7"/>
    <w:rsid w:val="00CC5A1D"/>
    <w:rsid w:val="00CC68F9"/>
    <w:rsid w:val="00CC7AB7"/>
    <w:rsid w:val="00CD05C3"/>
    <w:rsid w:val="00CD0ECE"/>
    <w:rsid w:val="00CD0EFD"/>
    <w:rsid w:val="00CD15E2"/>
    <w:rsid w:val="00CD19D1"/>
    <w:rsid w:val="00CD283E"/>
    <w:rsid w:val="00CD32DC"/>
    <w:rsid w:val="00CD3950"/>
    <w:rsid w:val="00CD4A1A"/>
    <w:rsid w:val="00CD7CD4"/>
    <w:rsid w:val="00CE238B"/>
    <w:rsid w:val="00CE49EB"/>
    <w:rsid w:val="00CE4DE3"/>
    <w:rsid w:val="00CE6197"/>
    <w:rsid w:val="00CE7E82"/>
    <w:rsid w:val="00CF0658"/>
    <w:rsid w:val="00CF1675"/>
    <w:rsid w:val="00CF40AD"/>
    <w:rsid w:val="00CF43C4"/>
    <w:rsid w:val="00CF5616"/>
    <w:rsid w:val="00CF56C2"/>
    <w:rsid w:val="00CF6918"/>
    <w:rsid w:val="00D004CE"/>
    <w:rsid w:val="00D00B17"/>
    <w:rsid w:val="00D016EB"/>
    <w:rsid w:val="00D02029"/>
    <w:rsid w:val="00D02FC7"/>
    <w:rsid w:val="00D030F7"/>
    <w:rsid w:val="00D03FCE"/>
    <w:rsid w:val="00D042D2"/>
    <w:rsid w:val="00D05633"/>
    <w:rsid w:val="00D05AE0"/>
    <w:rsid w:val="00D05B81"/>
    <w:rsid w:val="00D0626E"/>
    <w:rsid w:val="00D06B8B"/>
    <w:rsid w:val="00D10450"/>
    <w:rsid w:val="00D10B20"/>
    <w:rsid w:val="00D123BC"/>
    <w:rsid w:val="00D139F5"/>
    <w:rsid w:val="00D14ABF"/>
    <w:rsid w:val="00D156F4"/>
    <w:rsid w:val="00D171EA"/>
    <w:rsid w:val="00D20601"/>
    <w:rsid w:val="00D20753"/>
    <w:rsid w:val="00D23641"/>
    <w:rsid w:val="00D2438D"/>
    <w:rsid w:val="00D25066"/>
    <w:rsid w:val="00D25E4D"/>
    <w:rsid w:val="00D26443"/>
    <w:rsid w:val="00D27DD7"/>
    <w:rsid w:val="00D30090"/>
    <w:rsid w:val="00D30853"/>
    <w:rsid w:val="00D30862"/>
    <w:rsid w:val="00D34228"/>
    <w:rsid w:val="00D35D33"/>
    <w:rsid w:val="00D36669"/>
    <w:rsid w:val="00D400C2"/>
    <w:rsid w:val="00D405D2"/>
    <w:rsid w:val="00D42590"/>
    <w:rsid w:val="00D42846"/>
    <w:rsid w:val="00D432B5"/>
    <w:rsid w:val="00D438BF"/>
    <w:rsid w:val="00D44731"/>
    <w:rsid w:val="00D4651F"/>
    <w:rsid w:val="00D5097B"/>
    <w:rsid w:val="00D51369"/>
    <w:rsid w:val="00D53895"/>
    <w:rsid w:val="00D53B80"/>
    <w:rsid w:val="00D54B78"/>
    <w:rsid w:val="00D55D5B"/>
    <w:rsid w:val="00D57033"/>
    <w:rsid w:val="00D609FF"/>
    <w:rsid w:val="00D610D6"/>
    <w:rsid w:val="00D6346B"/>
    <w:rsid w:val="00D63E0E"/>
    <w:rsid w:val="00D64A49"/>
    <w:rsid w:val="00D66B2B"/>
    <w:rsid w:val="00D66ED3"/>
    <w:rsid w:val="00D70146"/>
    <w:rsid w:val="00D70667"/>
    <w:rsid w:val="00D70686"/>
    <w:rsid w:val="00D7097E"/>
    <w:rsid w:val="00D70A60"/>
    <w:rsid w:val="00D70F46"/>
    <w:rsid w:val="00D71D5C"/>
    <w:rsid w:val="00D72BF3"/>
    <w:rsid w:val="00D73252"/>
    <w:rsid w:val="00D73BE4"/>
    <w:rsid w:val="00D73E9A"/>
    <w:rsid w:val="00D73FE2"/>
    <w:rsid w:val="00D75964"/>
    <w:rsid w:val="00D75DA6"/>
    <w:rsid w:val="00D7638A"/>
    <w:rsid w:val="00D8100C"/>
    <w:rsid w:val="00D8212C"/>
    <w:rsid w:val="00D83ECC"/>
    <w:rsid w:val="00D84A3A"/>
    <w:rsid w:val="00D86552"/>
    <w:rsid w:val="00D906DD"/>
    <w:rsid w:val="00D90C09"/>
    <w:rsid w:val="00D90D6F"/>
    <w:rsid w:val="00D91AF8"/>
    <w:rsid w:val="00D92D3F"/>
    <w:rsid w:val="00D9349E"/>
    <w:rsid w:val="00D934BE"/>
    <w:rsid w:val="00D94DAC"/>
    <w:rsid w:val="00D96C3B"/>
    <w:rsid w:val="00D97470"/>
    <w:rsid w:val="00DA1F48"/>
    <w:rsid w:val="00DA3389"/>
    <w:rsid w:val="00DA4122"/>
    <w:rsid w:val="00DA428B"/>
    <w:rsid w:val="00DA4F4B"/>
    <w:rsid w:val="00DA5F59"/>
    <w:rsid w:val="00DB0DEA"/>
    <w:rsid w:val="00DB14A5"/>
    <w:rsid w:val="00DB26AD"/>
    <w:rsid w:val="00DB2711"/>
    <w:rsid w:val="00DB3211"/>
    <w:rsid w:val="00DB446B"/>
    <w:rsid w:val="00DB4F4B"/>
    <w:rsid w:val="00DB57D6"/>
    <w:rsid w:val="00DB774A"/>
    <w:rsid w:val="00DC0B10"/>
    <w:rsid w:val="00DC164E"/>
    <w:rsid w:val="00DC1720"/>
    <w:rsid w:val="00DC19AA"/>
    <w:rsid w:val="00DC1B4A"/>
    <w:rsid w:val="00DC2244"/>
    <w:rsid w:val="00DC2C9A"/>
    <w:rsid w:val="00DC3E8C"/>
    <w:rsid w:val="00DC534B"/>
    <w:rsid w:val="00DC58B0"/>
    <w:rsid w:val="00DD1279"/>
    <w:rsid w:val="00DD2E84"/>
    <w:rsid w:val="00DD501A"/>
    <w:rsid w:val="00DD5780"/>
    <w:rsid w:val="00DD6BD3"/>
    <w:rsid w:val="00DD797D"/>
    <w:rsid w:val="00DE0392"/>
    <w:rsid w:val="00DE0FB9"/>
    <w:rsid w:val="00DE11EE"/>
    <w:rsid w:val="00DE137F"/>
    <w:rsid w:val="00DE278E"/>
    <w:rsid w:val="00DE56A3"/>
    <w:rsid w:val="00DE5B84"/>
    <w:rsid w:val="00DE648A"/>
    <w:rsid w:val="00DF0EDD"/>
    <w:rsid w:val="00DF1B82"/>
    <w:rsid w:val="00DF2573"/>
    <w:rsid w:val="00DF2BB4"/>
    <w:rsid w:val="00DF2C8B"/>
    <w:rsid w:val="00DF333C"/>
    <w:rsid w:val="00DF3EF4"/>
    <w:rsid w:val="00DF58FB"/>
    <w:rsid w:val="00DF6570"/>
    <w:rsid w:val="00DF7086"/>
    <w:rsid w:val="00DF7DBF"/>
    <w:rsid w:val="00E010E4"/>
    <w:rsid w:val="00E01997"/>
    <w:rsid w:val="00E02638"/>
    <w:rsid w:val="00E05BA3"/>
    <w:rsid w:val="00E069A1"/>
    <w:rsid w:val="00E07B19"/>
    <w:rsid w:val="00E11543"/>
    <w:rsid w:val="00E12080"/>
    <w:rsid w:val="00E12258"/>
    <w:rsid w:val="00E15747"/>
    <w:rsid w:val="00E15F25"/>
    <w:rsid w:val="00E1625D"/>
    <w:rsid w:val="00E16E92"/>
    <w:rsid w:val="00E17DC3"/>
    <w:rsid w:val="00E21EB6"/>
    <w:rsid w:val="00E223FC"/>
    <w:rsid w:val="00E22C6E"/>
    <w:rsid w:val="00E24163"/>
    <w:rsid w:val="00E2494A"/>
    <w:rsid w:val="00E24994"/>
    <w:rsid w:val="00E2531F"/>
    <w:rsid w:val="00E32296"/>
    <w:rsid w:val="00E324DC"/>
    <w:rsid w:val="00E36A5E"/>
    <w:rsid w:val="00E37465"/>
    <w:rsid w:val="00E40D8E"/>
    <w:rsid w:val="00E417FE"/>
    <w:rsid w:val="00E42F9B"/>
    <w:rsid w:val="00E43FBB"/>
    <w:rsid w:val="00E45557"/>
    <w:rsid w:val="00E46B1D"/>
    <w:rsid w:val="00E505FC"/>
    <w:rsid w:val="00E528BA"/>
    <w:rsid w:val="00E52BBB"/>
    <w:rsid w:val="00E54161"/>
    <w:rsid w:val="00E56172"/>
    <w:rsid w:val="00E566E5"/>
    <w:rsid w:val="00E56744"/>
    <w:rsid w:val="00E575C1"/>
    <w:rsid w:val="00E57C72"/>
    <w:rsid w:val="00E601F4"/>
    <w:rsid w:val="00E61131"/>
    <w:rsid w:val="00E616A3"/>
    <w:rsid w:val="00E63346"/>
    <w:rsid w:val="00E64828"/>
    <w:rsid w:val="00E64ECF"/>
    <w:rsid w:val="00E66A18"/>
    <w:rsid w:val="00E67AE5"/>
    <w:rsid w:val="00E73DFC"/>
    <w:rsid w:val="00E74A05"/>
    <w:rsid w:val="00E81903"/>
    <w:rsid w:val="00E822E1"/>
    <w:rsid w:val="00E8334B"/>
    <w:rsid w:val="00E83A0A"/>
    <w:rsid w:val="00E83AF4"/>
    <w:rsid w:val="00E844D4"/>
    <w:rsid w:val="00E86203"/>
    <w:rsid w:val="00E86773"/>
    <w:rsid w:val="00E8677C"/>
    <w:rsid w:val="00E90281"/>
    <w:rsid w:val="00E9066F"/>
    <w:rsid w:val="00E932DE"/>
    <w:rsid w:val="00E935E4"/>
    <w:rsid w:val="00E946D2"/>
    <w:rsid w:val="00E9548C"/>
    <w:rsid w:val="00EA0F9C"/>
    <w:rsid w:val="00EA2B21"/>
    <w:rsid w:val="00EA456C"/>
    <w:rsid w:val="00EA477E"/>
    <w:rsid w:val="00EA5DD3"/>
    <w:rsid w:val="00EA63A8"/>
    <w:rsid w:val="00EA6BC6"/>
    <w:rsid w:val="00EA6EAE"/>
    <w:rsid w:val="00EA7D4B"/>
    <w:rsid w:val="00EB0F12"/>
    <w:rsid w:val="00EB1F41"/>
    <w:rsid w:val="00EB2E54"/>
    <w:rsid w:val="00EB3AA9"/>
    <w:rsid w:val="00EB3FC2"/>
    <w:rsid w:val="00EB50BB"/>
    <w:rsid w:val="00EB5184"/>
    <w:rsid w:val="00EB54D0"/>
    <w:rsid w:val="00EB66F9"/>
    <w:rsid w:val="00EB67D0"/>
    <w:rsid w:val="00EC0BE0"/>
    <w:rsid w:val="00EC1AB9"/>
    <w:rsid w:val="00EC2715"/>
    <w:rsid w:val="00EC2BA6"/>
    <w:rsid w:val="00EC2E42"/>
    <w:rsid w:val="00EC3647"/>
    <w:rsid w:val="00EC3BCF"/>
    <w:rsid w:val="00EC4AD5"/>
    <w:rsid w:val="00EC4E1C"/>
    <w:rsid w:val="00EC6BCE"/>
    <w:rsid w:val="00EC7A3B"/>
    <w:rsid w:val="00EC7B8B"/>
    <w:rsid w:val="00EC7DF3"/>
    <w:rsid w:val="00ED0998"/>
    <w:rsid w:val="00ED14EA"/>
    <w:rsid w:val="00ED248C"/>
    <w:rsid w:val="00ED260C"/>
    <w:rsid w:val="00ED3680"/>
    <w:rsid w:val="00ED3D21"/>
    <w:rsid w:val="00ED75FA"/>
    <w:rsid w:val="00EE1DCE"/>
    <w:rsid w:val="00EE1F82"/>
    <w:rsid w:val="00EE1F8B"/>
    <w:rsid w:val="00EE214D"/>
    <w:rsid w:val="00EE2FE4"/>
    <w:rsid w:val="00EE33F3"/>
    <w:rsid w:val="00EE37E4"/>
    <w:rsid w:val="00EE4076"/>
    <w:rsid w:val="00EE6A64"/>
    <w:rsid w:val="00EE7025"/>
    <w:rsid w:val="00EF0A08"/>
    <w:rsid w:val="00EF2470"/>
    <w:rsid w:val="00EF3150"/>
    <w:rsid w:val="00EF4A90"/>
    <w:rsid w:val="00EF4B29"/>
    <w:rsid w:val="00EF5450"/>
    <w:rsid w:val="00EF5832"/>
    <w:rsid w:val="00EF64E2"/>
    <w:rsid w:val="00EF68E6"/>
    <w:rsid w:val="00EF6CDA"/>
    <w:rsid w:val="00F0024F"/>
    <w:rsid w:val="00F00332"/>
    <w:rsid w:val="00F03502"/>
    <w:rsid w:val="00F03750"/>
    <w:rsid w:val="00F03834"/>
    <w:rsid w:val="00F040A1"/>
    <w:rsid w:val="00F07A9B"/>
    <w:rsid w:val="00F10F4C"/>
    <w:rsid w:val="00F146FB"/>
    <w:rsid w:val="00F17576"/>
    <w:rsid w:val="00F20CDC"/>
    <w:rsid w:val="00F23989"/>
    <w:rsid w:val="00F24E1E"/>
    <w:rsid w:val="00F2696E"/>
    <w:rsid w:val="00F26E16"/>
    <w:rsid w:val="00F274CF"/>
    <w:rsid w:val="00F27DE1"/>
    <w:rsid w:val="00F27F0F"/>
    <w:rsid w:val="00F302C9"/>
    <w:rsid w:val="00F32291"/>
    <w:rsid w:val="00F3259C"/>
    <w:rsid w:val="00F32E57"/>
    <w:rsid w:val="00F33412"/>
    <w:rsid w:val="00F35243"/>
    <w:rsid w:val="00F355DC"/>
    <w:rsid w:val="00F366D5"/>
    <w:rsid w:val="00F36A74"/>
    <w:rsid w:val="00F3762A"/>
    <w:rsid w:val="00F37B05"/>
    <w:rsid w:val="00F40D7D"/>
    <w:rsid w:val="00F419F4"/>
    <w:rsid w:val="00F446FD"/>
    <w:rsid w:val="00F44AD1"/>
    <w:rsid w:val="00F456CF"/>
    <w:rsid w:val="00F45B9F"/>
    <w:rsid w:val="00F46258"/>
    <w:rsid w:val="00F46996"/>
    <w:rsid w:val="00F50453"/>
    <w:rsid w:val="00F5101A"/>
    <w:rsid w:val="00F538B9"/>
    <w:rsid w:val="00F54E22"/>
    <w:rsid w:val="00F5575C"/>
    <w:rsid w:val="00F55DD8"/>
    <w:rsid w:val="00F560AA"/>
    <w:rsid w:val="00F5648B"/>
    <w:rsid w:val="00F601F9"/>
    <w:rsid w:val="00F633D7"/>
    <w:rsid w:val="00F64CF6"/>
    <w:rsid w:val="00F64E28"/>
    <w:rsid w:val="00F6576F"/>
    <w:rsid w:val="00F65A3E"/>
    <w:rsid w:val="00F72EEE"/>
    <w:rsid w:val="00F72F2D"/>
    <w:rsid w:val="00F736EA"/>
    <w:rsid w:val="00F74854"/>
    <w:rsid w:val="00F74FB7"/>
    <w:rsid w:val="00F75874"/>
    <w:rsid w:val="00F77DDA"/>
    <w:rsid w:val="00F81ED9"/>
    <w:rsid w:val="00F82912"/>
    <w:rsid w:val="00F87D2A"/>
    <w:rsid w:val="00F90664"/>
    <w:rsid w:val="00F910F9"/>
    <w:rsid w:val="00F917E2"/>
    <w:rsid w:val="00F91E26"/>
    <w:rsid w:val="00F9315F"/>
    <w:rsid w:val="00F93B34"/>
    <w:rsid w:val="00F93E29"/>
    <w:rsid w:val="00F97CC2"/>
    <w:rsid w:val="00FA1065"/>
    <w:rsid w:val="00FA137E"/>
    <w:rsid w:val="00FA1D7F"/>
    <w:rsid w:val="00FA3065"/>
    <w:rsid w:val="00FA497E"/>
    <w:rsid w:val="00FA5D56"/>
    <w:rsid w:val="00FA7823"/>
    <w:rsid w:val="00FB0552"/>
    <w:rsid w:val="00FB38B0"/>
    <w:rsid w:val="00FB6B26"/>
    <w:rsid w:val="00FB709E"/>
    <w:rsid w:val="00FB73E6"/>
    <w:rsid w:val="00FB746D"/>
    <w:rsid w:val="00FC0EF5"/>
    <w:rsid w:val="00FC1946"/>
    <w:rsid w:val="00FC1D81"/>
    <w:rsid w:val="00FC1DD9"/>
    <w:rsid w:val="00FC2D60"/>
    <w:rsid w:val="00FC2F2C"/>
    <w:rsid w:val="00FC47FC"/>
    <w:rsid w:val="00FC5C9F"/>
    <w:rsid w:val="00FC6649"/>
    <w:rsid w:val="00FD039F"/>
    <w:rsid w:val="00FD0D6B"/>
    <w:rsid w:val="00FD1172"/>
    <w:rsid w:val="00FD135B"/>
    <w:rsid w:val="00FD1B05"/>
    <w:rsid w:val="00FD1ECD"/>
    <w:rsid w:val="00FD2B32"/>
    <w:rsid w:val="00FD2BC6"/>
    <w:rsid w:val="00FD4F42"/>
    <w:rsid w:val="00FD5FF3"/>
    <w:rsid w:val="00FD6C8B"/>
    <w:rsid w:val="00FD73C7"/>
    <w:rsid w:val="00FE17D6"/>
    <w:rsid w:val="00FE2FCE"/>
    <w:rsid w:val="00FE309E"/>
    <w:rsid w:val="00FE4B95"/>
    <w:rsid w:val="00FE5035"/>
    <w:rsid w:val="00FE596C"/>
    <w:rsid w:val="00FE63E9"/>
    <w:rsid w:val="00FE6581"/>
    <w:rsid w:val="00FE6868"/>
    <w:rsid w:val="00FE7D22"/>
    <w:rsid w:val="00FE7FBD"/>
    <w:rsid w:val="00FF0103"/>
    <w:rsid w:val="00FF1215"/>
    <w:rsid w:val="00FF69DF"/>
    <w:rsid w:val="027EF560"/>
    <w:rsid w:val="0316080D"/>
    <w:rsid w:val="049ACC72"/>
    <w:rsid w:val="04F5DCE6"/>
    <w:rsid w:val="069EF8E1"/>
    <w:rsid w:val="06D37212"/>
    <w:rsid w:val="08C2BF45"/>
    <w:rsid w:val="097EDDE0"/>
    <w:rsid w:val="0998B499"/>
    <w:rsid w:val="0AED7498"/>
    <w:rsid w:val="0E5F02D7"/>
    <w:rsid w:val="0F22E447"/>
    <w:rsid w:val="0FF8A940"/>
    <w:rsid w:val="10EAD391"/>
    <w:rsid w:val="11C7C8B2"/>
    <w:rsid w:val="14477E29"/>
    <w:rsid w:val="16EC41EC"/>
    <w:rsid w:val="17371D36"/>
    <w:rsid w:val="179D07A8"/>
    <w:rsid w:val="17BB3E93"/>
    <w:rsid w:val="18872510"/>
    <w:rsid w:val="18C32B94"/>
    <w:rsid w:val="1A210242"/>
    <w:rsid w:val="1A5D72EF"/>
    <w:rsid w:val="1A753FE9"/>
    <w:rsid w:val="1B68E922"/>
    <w:rsid w:val="1BE21ED2"/>
    <w:rsid w:val="1C676193"/>
    <w:rsid w:val="1C6F0C2E"/>
    <w:rsid w:val="1D796946"/>
    <w:rsid w:val="217E386D"/>
    <w:rsid w:val="21C4CACB"/>
    <w:rsid w:val="21C5DD12"/>
    <w:rsid w:val="227A3FAE"/>
    <w:rsid w:val="22F54637"/>
    <w:rsid w:val="23B0E025"/>
    <w:rsid w:val="24656F0A"/>
    <w:rsid w:val="26347FE1"/>
    <w:rsid w:val="2727F0AF"/>
    <w:rsid w:val="272E64F6"/>
    <w:rsid w:val="273D4C1B"/>
    <w:rsid w:val="2758A924"/>
    <w:rsid w:val="27800306"/>
    <w:rsid w:val="28320EA5"/>
    <w:rsid w:val="28B0B186"/>
    <w:rsid w:val="29C63818"/>
    <w:rsid w:val="29CCD3C4"/>
    <w:rsid w:val="2A377817"/>
    <w:rsid w:val="2A4E3C25"/>
    <w:rsid w:val="2AA86A44"/>
    <w:rsid w:val="2C5EE836"/>
    <w:rsid w:val="2F7D7374"/>
    <w:rsid w:val="32DC6178"/>
    <w:rsid w:val="345BA717"/>
    <w:rsid w:val="349FAC9F"/>
    <w:rsid w:val="358DEFAC"/>
    <w:rsid w:val="35DCAA69"/>
    <w:rsid w:val="36C3CB1D"/>
    <w:rsid w:val="380E6183"/>
    <w:rsid w:val="3A4EFA58"/>
    <w:rsid w:val="3A5009F4"/>
    <w:rsid w:val="3BE6DF54"/>
    <w:rsid w:val="3D7DC7DE"/>
    <w:rsid w:val="3D9CC443"/>
    <w:rsid w:val="426F9065"/>
    <w:rsid w:val="43570790"/>
    <w:rsid w:val="43671A50"/>
    <w:rsid w:val="44F96C4C"/>
    <w:rsid w:val="45184D2B"/>
    <w:rsid w:val="45941D81"/>
    <w:rsid w:val="45B2D595"/>
    <w:rsid w:val="45B72547"/>
    <w:rsid w:val="462EF9AC"/>
    <w:rsid w:val="4634D5DC"/>
    <w:rsid w:val="47381959"/>
    <w:rsid w:val="47AB667A"/>
    <w:rsid w:val="4A242C58"/>
    <w:rsid w:val="4F364B34"/>
    <w:rsid w:val="4F3F2F3B"/>
    <w:rsid w:val="50F4C473"/>
    <w:rsid w:val="52F9A507"/>
    <w:rsid w:val="56EDE951"/>
    <w:rsid w:val="5778CE59"/>
    <w:rsid w:val="5839D49F"/>
    <w:rsid w:val="58515F37"/>
    <w:rsid w:val="5910E159"/>
    <w:rsid w:val="5997D1CE"/>
    <w:rsid w:val="59D32C4E"/>
    <w:rsid w:val="5AB69912"/>
    <w:rsid w:val="5C16C72E"/>
    <w:rsid w:val="5E3CBCD6"/>
    <w:rsid w:val="5FC383D6"/>
    <w:rsid w:val="6158A7DE"/>
    <w:rsid w:val="62D479D8"/>
    <w:rsid w:val="64CF8342"/>
    <w:rsid w:val="67980E5C"/>
    <w:rsid w:val="67C7B4F3"/>
    <w:rsid w:val="6BA12DA5"/>
    <w:rsid w:val="6FCCD5A4"/>
    <w:rsid w:val="6FEB19FA"/>
    <w:rsid w:val="70681BBE"/>
    <w:rsid w:val="71E0AF30"/>
    <w:rsid w:val="73C4C9CD"/>
    <w:rsid w:val="7425FFE1"/>
    <w:rsid w:val="752CB615"/>
    <w:rsid w:val="75C38ECD"/>
    <w:rsid w:val="761B5777"/>
    <w:rsid w:val="76CA3BEE"/>
    <w:rsid w:val="770C4E75"/>
    <w:rsid w:val="78EF1482"/>
    <w:rsid w:val="7A5348C7"/>
    <w:rsid w:val="7D771402"/>
    <w:rsid w:val="7E4ECD24"/>
    <w:rsid w:val="7F1FF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59C44E3"/>
  <w15:chartTrackingRefBased/>
  <w15:docId w15:val="{AE5144ED-75B7-4A90-A92D-C1728B72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EB6"/>
    <w:pPr>
      <w:jc w:val="both"/>
    </w:pPr>
    <w:rPr>
      <w:rFonts w:asciiTheme="majorHAnsi" w:hAnsiTheme="majorHAnsi" w:cstheme="majorHAnsi"/>
    </w:rPr>
  </w:style>
  <w:style w:type="paragraph" w:styleId="Heading1">
    <w:name w:val="heading 1"/>
    <w:basedOn w:val="Normal"/>
    <w:next w:val="Normal"/>
    <w:link w:val="Heading1Char"/>
    <w:uiPriority w:val="9"/>
    <w:qFormat/>
    <w:rsid w:val="000C40A4"/>
    <w:pPr>
      <w:keepNext/>
      <w:keepLines/>
      <w:spacing w:before="240" w:after="0"/>
      <w:outlineLvl w:val="0"/>
    </w:pPr>
    <w:rPr>
      <w:rFonts w:ascii="Calibri" w:eastAsiaTheme="majorEastAsia" w:hAnsi="Calibri" w:cstheme="majorBidi"/>
      <w:b/>
      <w:caps/>
      <w:color w:val="002060"/>
      <w:sz w:val="32"/>
      <w:szCs w:val="32"/>
    </w:rPr>
  </w:style>
  <w:style w:type="paragraph" w:styleId="Heading2">
    <w:name w:val="heading 2"/>
    <w:basedOn w:val="Normal"/>
    <w:next w:val="Normal"/>
    <w:link w:val="Heading2Char"/>
    <w:uiPriority w:val="9"/>
    <w:unhideWhenUsed/>
    <w:qFormat/>
    <w:rsid w:val="00A53836"/>
    <w:pPr>
      <w:keepLines/>
      <w:numPr>
        <w:numId w:val="1"/>
      </w:numPr>
      <w:spacing w:before="40" w:after="120"/>
      <w:outlineLvl w:val="1"/>
    </w:pPr>
    <w:rPr>
      <w:rFonts w:ascii="Calibri" w:eastAsiaTheme="majorEastAsia" w:hAnsi="Calibri" w:cstheme="majorBidi"/>
      <w:caps/>
      <w:color w:val="000000" w:themeColor="text1"/>
      <w:sz w:val="26"/>
      <w:szCs w:val="26"/>
    </w:rPr>
  </w:style>
  <w:style w:type="paragraph" w:styleId="Heading3">
    <w:name w:val="heading 3"/>
    <w:basedOn w:val="Normal"/>
    <w:next w:val="Normal"/>
    <w:link w:val="Heading3Char"/>
    <w:uiPriority w:val="9"/>
    <w:unhideWhenUsed/>
    <w:qFormat/>
    <w:rsid w:val="00FE6868"/>
    <w:pPr>
      <w:keepNext/>
      <w:keepLines/>
      <w:spacing w:before="40" w:after="120"/>
      <w:outlineLvl w:val="2"/>
    </w:pPr>
    <w:rPr>
      <w:rFonts w:ascii="Calibri" w:eastAsiaTheme="majorEastAsia" w:hAnsi="Calibri" w:cstheme="majorBidi"/>
      <w:smallCaps/>
      <w:sz w:val="24"/>
      <w:szCs w:val="24"/>
    </w:rPr>
  </w:style>
  <w:style w:type="paragraph" w:styleId="Heading4">
    <w:name w:val="heading 4"/>
    <w:basedOn w:val="Normal"/>
    <w:next w:val="Normal"/>
    <w:link w:val="Heading4Char"/>
    <w:uiPriority w:val="9"/>
    <w:unhideWhenUsed/>
    <w:qFormat/>
    <w:rsid w:val="0067100E"/>
    <w:pPr>
      <w:keepNext/>
      <w:keepLines/>
      <w:spacing w:before="40" w:after="120"/>
      <w:outlineLvl w:val="3"/>
    </w:pPr>
    <w:rPr>
      <w:rFonts w:ascii="Calibri Light" w:eastAsiaTheme="majorEastAsia" w:hAnsi="Calibri Light" w:cstheme="majorBidi"/>
      <w:i/>
      <w:iCs/>
    </w:rPr>
  </w:style>
  <w:style w:type="paragraph" w:styleId="Heading5">
    <w:name w:val="heading 5"/>
    <w:basedOn w:val="Normal"/>
    <w:next w:val="Normal"/>
    <w:link w:val="Heading5Char"/>
    <w:uiPriority w:val="9"/>
    <w:unhideWhenUsed/>
    <w:qFormat/>
    <w:rsid w:val="00DC1B4A"/>
    <w:pPr>
      <w:keepNext/>
      <w:keepLines/>
      <w:spacing w:before="40" w:after="0"/>
      <w:outlineLvl w:val="4"/>
    </w:pPr>
    <w:rPr>
      <w:rFonts w:ascii="Calibri Light" w:eastAsiaTheme="majorEastAsia" w:hAnsi="Calibri Light" w:cstheme="majorBidi"/>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0A4"/>
    <w:rPr>
      <w:rFonts w:ascii="Calibri" w:eastAsiaTheme="majorEastAsia" w:hAnsi="Calibri" w:cstheme="majorBidi"/>
      <w:b/>
      <w:caps/>
      <w:color w:val="002060"/>
      <w:sz w:val="32"/>
      <w:szCs w:val="32"/>
    </w:rPr>
  </w:style>
  <w:style w:type="character" w:customStyle="1" w:styleId="Heading2Char">
    <w:name w:val="Heading 2 Char"/>
    <w:basedOn w:val="DefaultParagraphFont"/>
    <w:link w:val="Heading2"/>
    <w:uiPriority w:val="9"/>
    <w:rsid w:val="00A53836"/>
    <w:rPr>
      <w:rFonts w:ascii="Calibri" w:eastAsiaTheme="majorEastAsia" w:hAnsi="Calibri" w:cstheme="majorBidi"/>
      <w:caps/>
      <w:color w:val="000000" w:themeColor="text1"/>
      <w:sz w:val="26"/>
      <w:szCs w:val="26"/>
    </w:rPr>
  </w:style>
  <w:style w:type="character" w:customStyle="1" w:styleId="Heading3Char">
    <w:name w:val="Heading 3 Char"/>
    <w:basedOn w:val="DefaultParagraphFont"/>
    <w:link w:val="Heading3"/>
    <w:uiPriority w:val="9"/>
    <w:rsid w:val="00FE6868"/>
    <w:rPr>
      <w:rFonts w:ascii="Calibri" w:eastAsiaTheme="majorEastAsia" w:hAnsi="Calibri" w:cstheme="majorBidi"/>
      <w:smallCaps/>
      <w:sz w:val="24"/>
      <w:szCs w:val="24"/>
    </w:rPr>
  </w:style>
  <w:style w:type="character" w:customStyle="1" w:styleId="Heading4Char">
    <w:name w:val="Heading 4 Char"/>
    <w:basedOn w:val="DefaultParagraphFont"/>
    <w:link w:val="Heading4"/>
    <w:uiPriority w:val="9"/>
    <w:rsid w:val="0067100E"/>
    <w:rPr>
      <w:rFonts w:ascii="Calibri Light" w:eastAsiaTheme="majorEastAsia" w:hAnsi="Calibri Light" w:cstheme="majorBidi"/>
      <w:i/>
      <w:iCs/>
    </w:rPr>
  </w:style>
  <w:style w:type="character" w:styleId="BookTitle">
    <w:name w:val="Book Title"/>
    <w:basedOn w:val="DefaultParagraphFont"/>
    <w:uiPriority w:val="33"/>
    <w:qFormat/>
    <w:rsid w:val="00001AB7"/>
    <w:rPr>
      <w:b/>
      <w:bCs/>
      <w:i/>
      <w:iCs/>
      <w:spacing w:val="5"/>
    </w:rPr>
  </w:style>
  <w:style w:type="paragraph" w:styleId="ListParagraph">
    <w:name w:val="List Paragraph"/>
    <w:basedOn w:val="Normal"/>
    <w:qFormat/>
    <w:rsid w:val="00F366D5"/>
    <w:pPr>
      <w:ind w:left="720"/>
      <w:contextualSpacing/>
    </w:pPr>
  </w:style>
  <w:style w:type="character" w:customStyle="1" w:styleId="Heading5Char">
    <w:name w:val="Heading 5 Char"/>
    <w:basedOn w:val="DefaultParagraphFont"/>
    <w:link w:val="Heading5"/>
    <w:uiPriority w:val="9"/>
    <w:rsid w:val="00DC1B4A"/>
    <w:rPr>
      <w:rFonts w:ascii="Calibri Light" w:eastAsiaTheme="majorEastAsia" w:hAnsi="Calibri Light" w:cstheme="majorBidi"/>
      <w:i/>
      <w:sz w:val="20"/>
    </w:rPr>
  </w:style>
  <w:style w:type="paragraph" w:styleId="Header">
    <w:name w:val="header"/>
    <w:basedOn w:val="Normal"/>
    <w:link w:val="HeaderChar"/>
    <w:uiPriority w:val="99"/>
    <w:unhideWhenUsed/>
    <w:rsid w:val="00D12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3BC"/>
  </w:style>
  <w:style w:type="paragraph" w:styleId="Footer">
    <w:name w:val="footer"/>
    <w:basedOn w:val="Normal"/>
    <w:link w:val="FooterChar"/>
    <w:uiPriority w:val="99"/>
    <w:unhideWhenUsed/>
    <w:rsid w:val="00D12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3BC"/>
  </w:style>
  <w:style w:type="table" w:styleId="TableGrid">
    <w:name w:val="Table Grid"/>
    <w:basedOn w:val="TableNormal"/>
    <w:uiPriority w:val="39"/>
    <w:rsid w:val="005B1D53"/>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DC3E8C"/>
    <w:rPr>
      <w:sz w:val="16"/>
      <w:szCs w:val="16"/>
    </w:rPr>
  </w:style>
  <w:style w:type="paragraph" w:styleId="CommentText">
    <w:name w:val="annotation text"/>
    <w:basedOn w:val="Normal"/>
    <w:link w:val="CommentTextChar"/>
    <w:unhideWhenUsed/>
    <w:rsid w:val="00DC3E8C"/>
    <w:pPr>
      <w:spacing w:line="240" w:lineRule="auto"/>
    </w:pPr>
    <w:rPr>
      <w:sz w:val="20"/>
      <w:szCs w:val="20"/>
    </w:rPr>
  </w:style>
  <w:style w:type="character" w:customStyle="1" w:styleId="CommentTextChar">
    <w:name w:val="Comment Text Char"/>
    <w:basedOn w:val="DefaultParagraphFont"/>
    <w:link w:val="CommentText"/>
    <w:rsid w:val="00DC3E8C"/>
    <w:rPr>
      <w:sz w:val="20"/>
      <w:szCs w:val="20"/>
    </w:rPr>
  </w:style>
  <w:style w:type="paragraph" w:styleId="CommentSubject">
    <w:name w:val="annotation subject"/>
    <w:basedOn w:val="CommentText"/>
    <w:next w:val="CommentText"/>
    <w:link w:val="CommentSubjectChar"/>
    <w:uiPriority w:val="99"/>
    <w:semiHidden/>
    <w:unhideWhenUsed/>
    <w:rsid w:val="00DC3E8C"/>
    <w:rPr>
      <w:b/>
      <w:bCs/>
    </w:rPr>
  </w:style>
  <w:style w:type="character" w:customStyle="1" w:styleId="CommentSubjectChar">
    <w:name w:val="Comment Subject Char"/>
    <w:basedOn w:val="CommentTextChar"/>
    <w:link w:val="CommentSubject"/>
    <w:uiPriority w:val="99"/>
    <w:semiHidden/>
    <w:rsid w:val="00DC3E8C"/>
    <w:rPr>
      <w:b/>
      <w:bCs/>
      <w:sz w:val="20"/>
      <w:szCs w:val="20"/>
    </w:rPr>
  </w:style>
  <w:style w:type="paragraph" w:styleId="BalloonText">
    <w:name w:val="Balloon Text"/>
    <w:basedOn w:val="Normal"/>
    <w:link w:val="BalloonTextChar"/>
    <w:unhideWhenUsed/>
    <w:rsid w:val="00DC3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DC3E8C"/>
    <w:rPr>
      <w:rFonts w:ascii="Segoe UI" w:hAnsi="Segoe UI" w:cs="Segoe UI"/>
      <w:sz w:val="18"/>
      <w:szCs w:val="18"/>
    </w:rPr>
  </w:style>
  <w:style w:type="paragraph" w:styleId="NormalWeb">
    <w:name w:val="Normal (Web)"/>
    <w:basedOn w:val="Normal"/>
    <w:uiPriority w:val="99"/>
    <w:unhideWhenUsed/>
    <w:rsid w:val="000643A9"/>
    <w:pPr>
      <w:spacing w:before="100" w:beforeAutospacing="1" w:after="100" w:afterAutospacing="1" w:line="240" w:lineRule="auto"/>
    </w:pPr>
    <w:rPr>
      <w:rFonts w:ascii="Times New Roman" w:eastAsiaTheme="minorEastAsia" w:hAnsi="Times New Roman" w:cs="Times New Roman"/>
      <w:sz w:val="24"/>
      <w:szCs w:val="24"/>
    </w:rPr>
  </w:style>
  <w:style w:type="paragraph" w:styleId="TOCHeading">
    <w:name w:val="TOC Heading"/>
    <w:basedOn w:val="Heading1"/>
    <w:next w:val="Normal"/>
    <w:uiPriority w:val="39"/>
    <w:unhideWhenUsed/>
    <w:qFormat/>
    <w:rsid w:val="00B41D3E"/>
    <w:pPr>
      <w:outlineLvl w:val="9"/>
    </w:pPr>
    <w:rPr>
      <w:rFonts w:asciiTheme="majorHAnsi" w:hAnsiTheme="majorHAnsi"/>
      <w:b w:val="0"/>
      <w:caps w:val="0"/>
      <w:color w:val="2A4356" w:themeColor="accent1" w:themeShade="BF"/>
    </w:rPr>
  </w:style>
  <w:style w:type="paragraph" w:styleId="TOC1">
    <w:name w:val="toc 1"/>
    <w:basedOn w:val="Normal"/>
    <w:next w:val="Normal"/>
    <w:autoRedefine/>
    <w:uiPriority w:val="39"/>
    <w:unhideWhenUsed/>
    <w:rsid w:val="00B41D3E"/>
    <w:pPr>
      <w:spacing w:after="100"/>
    </w:pPr>
  </w:style>
  <w:style w:type="paragraph" w:styleId="TOC2">
    <w:name w:val="toc 2"/>
    <w:basedOn w:val="Normal"/>
    <w:next w:val="Normal"/>
    <w:autoRedefine/>
    <w:uiPriority w:val="39"/>
    <w:unhideWhenUsed/>
    <w:rsid w:val="00CB6178"/>
    <w:pPr>
      <w:tabs>
        <w:tab w:val="left" w:pos="880"/>
        <w:tab w:val="right" w:leader="dot" w:pos="10070"/>
      </w:tabs>
      <w:spacing w:after="100"/>
      <w:ind w:left="220"/>
    </w:pPr>
    <w:rPr>
      <w:rFonts w:ascii="Calibri Light" w:eastAsia="Times New Roman" w:hAnsi="Calibri Light" w:cs="Georgia"/>
      <w:bCs/>
      <w:noProof/>
    </w:rPr>
  </w:style>
  <w:style w:type="paragraph" w:styleId="TOC3">
    <w:name w:val="toc 3"/>
    <w:basedOn w:val="Normal"/>
    <w:next w:val="Normal"/>
    <w:autoRedefine/>
    <w:uiPriority w:val="39"/>
    <w:unhideWhenUsed/>
    <w:rsid w:val="00B41D3E"/>
    <w:pPr>
      <w:spacing w:after="100"/>
      <w:ind w:left="440"/>
    </w:pPr>
  </w:style>
  <w:style w:type="character" w:styleId="Hyperlink">
    <w:name w:val="Hyperlink"/>
    <w:basedOn w:val="DefaultParagraphFont"/>
    <w:uiPriority w:val="99"/>
    <w:unhideWhenUsed/>
    <w:rsid w:val="00B41D3E"/>
    <w:rPr>
      <w:color w:val="2998E3" w:themeColor="hyperlink"/>
      <w:u w:val="single"/>
    </w:rPr>
  </w:style>
  <w:style w:type="numbering" w:customStyle="1" w:styleId="Style1">
    <w:name w:val="Style1"/>
    <w:uiPriority w:val="99"/>
    <w:rsid w:val="00093857"/>
    <w:pPr>
      <w:numPr>
        <w:numId w:val="2"/>
      </w:numPr>
    </w:pPr>
  </w:style>
  <w:style w:type="paragraph" w:styleId="Revision">
    <w:name w:val="Revision"/>
    <w:hidden/>
    <w:uiPriority w:val="99"/>
    <w:semiHidden/>
    <w:rsid w:val="00B303B8"/>
    <w:pPr>
      <w:spacing w:after="0" w:line="240" w:lineRule="auto"/>
    </w:pPr>
    <w:rPr>
      <w:rFonts w:asciiTheme="majorHAnsi" w:hAnsiTheme="majorHAnsi" w:cstheme="majorHAnsi"/>
    </w:rPr>
  </w:style>
  <w:style w:type="character" w:styleId="FollowedHyperlink">
    <w:name w:val="FollowedHyperlink"/>
    <w:basedOn w:val="DefaultParagraphFont"/>
    <w:uiPriority w:val="99"/>
    <w:semiHidden/>
    <w:unhideWhenUsed/>
    <w:rsid w:val="003604ED"/>
    <w:rPr>
      <w:color w:val="8C8C8C" w:themeColor="followedHyperlink"/>
      <w:u w:val="single"/>
    </w:rPr>
  </w:style>
  <w:style w:type="character" w:customStyle="1" w:styleId="UnresolvedMention1">
    <w:name w:val="Unresolved Mention1"/>
    <w:basedOn w:val="DefaultParagraphFont"/>
    <w:uiPriority w:val="99"/>
    <w:semiHidden/>
    <w:unhideWhenUsed/>
    <w:rsid w:val="00BD2E0F"/>
    <w:rPr>
      <w:color w:val="605E5C"/>
      <w:shd w:val="clear" w:color="auto" w:fill="E1DFDD"/>
    </w:rPr>
  </w:style>
  <w:style w:type="character" w:customStyle="1" w:styleId="UnresolvedMention2">
    <w:name w:val="Unresolved Mention2"/>
    <w:basedOn w:val="DefaultParagraphFont"/>
    <w:uiPriority w:val="99"/>
    <w:semiHidden/>
    <w:unhideWhenUsed/>
    <w:rsid w:val="00C541EF"/>
    <w:rPr>
      <w:color w:val="605E5C"/>
      <w:shd w:val="clear" w:color="auto" w:fill="E1DFDD"/>
    </w:rPr>
  </w:style>
  <w:style w:type="paragraph" w:styleId="FootnoteText">
    <w:name w:val="footnote text"/>
    <w:basedOn w:val="Normal"/>
    <w:link w:val="FootnoteTextChar"/>
    <w:uiPriority w:val="99"/>
    <w:semiHidden/>
    <w:unhideWhenUsed/>
    <w:rsid w:val="000A0C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0C89"/>
    <w:rPr>
      <w:rFonts w:asciiTheme="majorHAnsi" w:hAnsiTheme="majorHAnsi" w:cstheme="majorHAnsi"/>
      <w:sz w:val="20"/>
      <w:szCs w:val="20"/>
    </w:rPr>
  </w:style>
  <w:style w:type="character" w:styleId="FootnoteReference">
    <w:name w:val="footnote reference"/>
    <w:basedOn w:val="DefaultParagraphFont"/>
    <w:uiPriority w:val="99"/>
    <w:semiHidden/>
    <w:unhideWhenUsed/>
    <w:rsid w:val="000A0C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12754">
      <w:bodyDiv w:val="1"/>
      <w:marLeft w:val="0"/>
      <w:marRight w:val="0"/>
      <w:marTop w:val="0"/>
      <w:marBottom w:val="0"/>
      <w:divBdr>
        <w:top w:val="none" w:sz="0" w:space="0" w:color="auto"/>
        <w:left w:val="none" w:sz="0" w:space="0" w:color="auto"/>
        <w:bottom w:val="none" w:sz="0" w:space="0" w:color="auto"/>
        <w:right w:val="none" w:sz="0" w:space="0" w:color="auto"/>
      </w:divBdr>
      <w:divsChild>
        <w:div w:id="985360751">
          <w:marLeft w:val="274"/>
          <w:marRight w:val="0"/>
          <w:marTop w:val="0"/>
          <w:marBottom w:val="0"/>
          <w:divBdr>
            <w:top w:val="none" w:sz="0" w:space="0" w:color="auto"/>
            <w:left w:val="none" w:sz="0" w:space="0" w:color="auto"/>
            <w:bottom w:val="none" w:sz="0" w:space="0" w:color="auto"/>
            <w:right w:val="none" w:sz="0" w:space="0" w:color="auto"/>
          </w:divBdr>
        </w:div>
      </w:divsChild>
    </w:div>
    <w:div w:id="120656060">
      <w:bodyDiv w:val="1"/>
      <w:marLeft w:val="0"/>
      <w:marRight w:val="0"/>
      <w:marTop w:val="0"/>
      <w:marBottom w:val="0"/>
      <w:divBdr>
        <w:top w:val="none" w:sz="0" w:space="0" w:color="auto"/>
        <w:left w:val="none" w:sz="0" w:space="0" w:color="auto"/>
        <w:bottom w:val="none" w:sz="0" w:space="0" w:color="auto"/>
        <w:right w:val="none" w:sz="0" w:space="0" w:color="auto"/>
      </w:divBdr>
      <w:divsChild>
        <w:div w:id="412895278">
          <w:marLeft w:val="274"/>
          <w:marRight w:val="0"/>
          <w:marTop w:val="0"/>
          <w:marBottom w:val="0"/>
          <w:divBdr>
            <w:top w:val="none" w:sz="0" w:space="0" w:color="auto"/>
            <w:left w:val="none" w:sz="0" w:space="0" w:color="auto"/>
            <w:bottom w:val="none" w:sz="0" w:space="0" w:color="auto"/>
            <w:right w:val="none" w:sz="0" w:space="0" w:color="auto"/>
          </w:divBdr>
        </w:div>
        <w:div w:id="695666456">
          <w:marLeft w:val="274"/>
          <w:marRight w:val="0"/>
          <w:marTop w:val="0"/>
          <w:marBottom w:val="0"/>
          <w:divBdr>
            <w:top w:val="none" w:sz="0" w:space="0" w:color="auto"/>
            <w:left w:val="none" w:sz="0" w:space="0" w:color="auto"/>
            <w:bottom w:val="none" w:sz="0" w:space="0" w:color="auto"/>
            <w:right w:val="none" w:sz="0" w:space="0" w:color="auto"/>
          </w:divBdr>
        </w:div>
        <w:div w:id="1280722495">
          <w:marLeft w:val="274"/>
          <w:marRight w:val="0"/>
          <w:marTop w:val="0"/>
          <w:marBottom w:val="0"/>
          <w:divBdr>
            <w:top w:val="none" w:sz="0" w:space="0" w:color="auto"/>
            <w:left w:val="none" w:sz="0" w:space="0" w:color="auto"/>
            <w:bottom w:val="none" w:sz="0" w:space="0" w:color="auto"/>
            <w:right w:val="none" w:sz="0" w:space="0" w:color="auto"/>
          </w:divBdr>
        </w:div>
      </w:divsChild>
    </w:div>
    <w:div w:id="124391436">
      <w:bodyDiv w:val="1"/>
      <w:marLeft w:val="0"/>
      <w:marRight w:val="0"/>
      <w:marTop w:val="0"/>
      <w:marBottom w:val="0"/>
      <w:divBdr>
        <w:top w:val="none" w:sz="0" w:space="0" w:color="auto"/>
        <w:left w:val="none" w:sz="0" w:space="0" w:color="auto"/>
        <w:bottom w:val="none" w:sz="0" w:space="0" w:color="auto"/>
        <w:right w:val="none" w:sz="0" w:space="0" w:color="auto"/>
      </w:divBdr>
    </w:div>
    <w:div w:id="162791936">
      <w:bodyDiv w:val="1"/>
      <w:marLeft w:val="0"/>
      <w:marRight w:val="0"/>
      <w:marTop w:val="0"/>
      <w:marBottom w:val="0"/>
      <w:divBdr>
        <w:top w:val="none" w:sz="0" w:space="0" w:color="auto"/>
        <w:left w:val="none" w:sz="0" w:space="0" w:color="auto"/>
        <w:bottom w:val="none" w:sz="0" w:space="0" w:color="auto"/>
        <w:right w:val="none" w:sz="0" w:space="0" w:color="auto"/>
      </w:divBdr>
    </w:div>
    <w:div w:id="233441832">
      <w:bodyDiv w:val="1"/>
      <w:marLeft w:val="0"/>
      <w:marRight w:val="0"/>
      <w:marTop w:val="0"/>
      <w:marBottom w:val="0"/>
      <w:divBdr>
        <w:top w:val="none" w:sz="0" w:space="0" w:color="auto"/>
        <w:left w:val="none" w:sz="0" w:space="0" w:color="auto"/>
        <w:bottom w:val="none" w:sz="0" w:space="0" w:color="auto"/>
        <w:right w:val="none" w:sz="0" w:space="0" w:color="auto"/>
      </w:divBdr>
      <w:divsChild>
        <w:div w:id="649821140">
          <w:marLeft w:val="274"/>
          <w:marRight w:val="0"/>
          <w:marTop w:val="0"/>
          <w:marBottom w:val="0"/>
          <w:divBdr>
            <w:top w:val="none" w:sz="0" w:space="0" w:color="auto"/>
            <w:left w:val="none" w:sz="0" w:space="0" w:color="auto"/>
            <w:bottom w:val="none" w:sz="0" w:space="0" w:color="auto"/>
            <w:right w:val="none" w:sz="0" w:space="0" w:color="auto"/>
          </w:divBdr>
        </w:div>
      </w:divsChild>
    </w:div>
    <w:div w:id="280307166">
      <w:bodyDiv w:val="1"/>
      <w:marLeft w:val="0"/>
      <w:marRight w:val="0"/>
      <w:marTop w:val="0"/>
      <w:marBottom w:val="0"/>
      <w:divBdr>
        <w:top w:val="none" w:sz="0" w:space="0" w:color="auto"/>
        <w:left w:val="none" w:sz="0" w:space="0" w:color="auto"/>
        <w:bottom w:val="none" w:sz="0" w:space="0" w:color="auto"/>
        <w:right w:val="none" w:sz="0" w:space="0" w:color="auto"/>
      </w:divBdr>
      <w:divsChild>
        <w:div w:id="1718158340">
          <w:marLeft w:val="274"/>
          <w:marRight w:val="0"/>
          <w:marTop w:val="0"/>
          <w:marBottom w:val="0"/>
          <w:divBdr>
            <w:top w:val="none" w:sz="0" w:space="0" w:color="auto"/>
            <w:left w:val="none" w:sz="0" w:space="0" w:color="auto"/>
            <w:bottom w:val="none" w:sz="0" w:space="0" w:color="auto"/>
            <w:right w:val="none" w:sz="0" w:space="0" w:color="auto"/>
          </w:divBdr>
        </w:div>
      </w:divsChild>
    </w:div>
    <w:div w:id="308091912">
      <w:bodyDiv w:val="1"/>
      <w:marLeft w:val="0"/>
      <w:marRight w:val="0"/>
      <w:marTop w:val="0"/>
      <w:marBottom w:val="0"/>
      <w:divBdr>
        <w:top w:val="none" w:sz="0" w:space="0" w:color="auto"/>
        <w:left w:val="none" w:sz="0" w:space="0" w:color="auto"/>
        <w:bottom w:val="none" w:sz="0" w:space="0" w:color="auto"/>
        <w:right w:val="none" w:sz="0" w:space="0" w:color="auto"/>
      </w:divBdr>
      <w:divsChild>
        <w:div w:id="488864267">
          <w:marLeft w:val="274"/>
          <w:marRight w:val="0"/>
          <w:marTop w:val="0"/>
          <w:marBottom w:val="0"/>
          <w:divBdr>
            <w:top w:val="none" w:sz="0" w:space="0" w:color="auto"/>
            <w:left w:val="none" w:sz="0" w:space="0" w:color="auto"/>
            <w:bottom w:val="none" w:sz="0" w:space="0" w:color="auto"/>
            <w:right w:val="none" w:sz="0" w:space="0" w:color="auto"/>
          </w:divBdr>
        </w:div>
      </w:divsChild>
    </w:div>
    <w:div w:id="429089473">
      <w:bodyDiv w:val="1"/>
      <w:marLeft w:val="0"/>
      <w:marRight w:val="0"/>
      <w:marTop w:val="0"/>
      <w:marBottom w:val="0"/>
      <w:divBdr>
        <w:top w:val="none" w:sz="0" w:space="0" w:color="auto"/>
        <w:left w:val="none" w:sz="0" w:space="0" w:color="auto"/>
        <w:bottom w:val="none" w:sz="0" w:space="0" w:color="auto"/>
        <w:right w:val="none" w:sz="0" w:space="0" w:color="auto"/>
      </w:divBdr>
    </w:div>
    <w:div w:id="511989808">
      <w:bodyDiv w:val="1"/>
      <w:marLeft w:val="0"/>
      <w:marRight w:val="0"/>
      <w:marTop w:val="0"/>
      <w:marBottom w:val="0"/>
      <w:divBdr>
        <w:top w:val="none" w:sz="0" w:space="0" w:color="auto"/>
        <w:left w:val="none" w:sz="0" w:space="0" w:color="auto"/>
        <w:bottom w:val="none" w:sz="0" w:space="0" w:color="auto"/>
        <w:right w:val="none" w:sz="0" w:space="0" w:color="auto"/>
      </w:divBdr>
    </w:div>
    <w:div w:id="528639102">
      <w:bodyDiv w:val="1"/>
      <w:marLeft w:val="0"/>
      <w:marRight w:val="0"/>
      <w:marTop w:val="0"/>
      <w:marBottom w:val="0"/>
      <w:divBdr>
        <w:top w:val="none" w:sz="0" w:space="0" w:color="auto"/>
        <w:left w:val="none" w:sz="0" w:space="0" w:color="auto"/>
        <w:bottom w:val="none" w:sz="0" w:space="0" w:color="auto"/>
        <w:right w:val="none" w:sz="0" w:space="0" w:color="auto"/>
      </w:divBdr>
    </w:div>
    <w:div w:id="530994786">
      <w:bodyDiv w:val="1"/>
      <w:marLeft w:val="0"/>
      <w:marRight w:val="0"/>
      <w:marTop w:val="0"/>
      <w:marBottom w:val="0"/>
      <w:divBdr>
        <w:top w:val="none" w:sz="0" w:space="0" w:color="auto"/>
        <w:left w:val="none" w:sz="0" w:space="0" w:color="auto"/>
        <w:bottom w:val="none" w:sz="0" w:space="0" w:color="auto"/>
        <w:right w:val="none" w:sz="0" w:space="0" w:color="auto"/>
      </w:divBdr>
    </w:div>
    <w:div w:id="563566383">
      <w:bodyDiv w:val="1"/>
      <w:marLeft w:val="0"/>
      <w:marRight w:val="0"/>
      <w:marTop w:val="0"/>
      <w:marBottom w:val="0"/>
      <w:divBdr>
        <w:top w:val="none" w:sz="0" w:space="0" w:color="auto"/>
        <w:left w:val="none" w:sz="0" w:space="0" w:color="auto"/>
        <w:bottom w:val="none" w:sz="0" w:space="0" w:color="auto"/>
        <w:right w:val="none" w:sz="0" w:space="0" w:color="auto"/>
      </w:divBdr>
      <w:divsChild>
        <w:div w:id="1279027503">
          <w:marLeft w:val="274"/>
          <w:marRight w:val="0"/>
          <w:marTop w:val="0"/>
          <w:marBottom w:val="0"/>
          <w:divBdr>
            <w:top w:val="none" w:sz="0" w:space="0" w:color="auto"/>
            <w:left w:val="none" w:sz="0" w:space="0" w:color="auto"/>
            <w:bottom w:val="none" w:sz="0" w:space="0" w:color="auto"/>
            <w:right w:val="none" w:sz="0" w:space="0" w:color="auto"/>
          </w:divBdr>
        </w:div>
        <w:div w:id="1364163448">
          <w:marLeft w:val="648"/>
          <w:marRight w:val="0"/>
          <w:marTop w:val="0"/>
          <w:marBottom w:val="0"/>
          <w:divBdr>
            <w:top w:val="none" w:sz="0" w:space="0" w:color="auto"/>
            <w:left w:val="none" w:sz="0" w:space="0" w:color="auto"/>
            <w:bottom w:val="none" w:sz="0" w:space="0" w:color="auto"/>
            <w:right w:val="none" w:sz="0" w:space="0" w:color="auto"/>
          </w:divBdr>
        </w:div>
        <w:div w:id="2125810213">
          <w:marLeft w:val="274"/>
          <w:marRight w:val="0"/>
          <w:marTop w:val="0"/>
          <w:marBottom w:val="0"/>
          <w:divBdr>
            <w:top w:val="none" w:sz="0" w:space="0" w:color="auto"/>
            <w:left w:val="none" w:sz="0" w:space="0" w:color="auto"/>
            <w:bottom w:val="none" w:sz="0" w:space="0" w:color="auto"/>
            <w:right w:val="none" w:sz="0" w:space="0" w:color="auto"/>
          </w:divBdr>
        </w:div>
      </w:divsChild>
    </w:div>
    <w:div w:id="649598350">
      <w:bodyDiv w:val="1"/>
      <w:marLeft w:val="0"/>
      <w:marRight w:val="0"/>
      <w:marTop w:val="0"/>
      <w:marBottom w:val="0"/>
      <w:divBdr>
        <w:top w:val="none" w:sz="0" w:space="0" w:color="auto"/>
        <w:left w:val="none" w:sz="0" w:space="0" w:color="auto"/>
        <w:bottom w:val="none" w:sz="0" w:space="0" w:color="auto"/>
        <w:right w:val="none" w:sz="0" w:space="0" w:color="auto"/>
      </w:divBdr>
      <w:divsChild>
        <w:div w:id="835875075">
          <w:marLeft w:val="274"/>
          <w:marRight w:val="0"/>
          <w:marTop w:val="0"/>
          <w:marBottom w:val="0"/>
          <w:divBdr>
            <w:top w:val="none" w:sz="0" w:space="0" w:color="auto"/>
            <w:left w:val="none" w:sz="0" w:space="0" w:color="auto"/>
            <w:bottom w:val="none" w:sz="0" w:space="0" w:color="auto"/>
            <w:right w:val="none" w:sz="0" w:space="0" w:color="auto"/>
          </w:divBdr>
        </w:div>
      </w:divsChild>
    </w:div>
    <w:div w:id="707993894">
      <w:bodyDiv w:val="1"/>
      <w:marLeft w:val="0"/>
      <w:marRight w:val="0"/>
      <w:marTop w:val="0"/>
      <w:marBottom w:val="0"/>
      <w:divBdr>
        <w:top w:val="none" w:sz="0" w:space="0" w:color="auto"/>
        <w:left w:val="none" w:sz="0" w:space="0" w:color="auto"/>
        <w:bottom w:val="none" w:sz="0" w:space="0" w:color="auto"/>
        <w:right w:val="none" w:sz="0" w:space="0" w:color="auto"/>
      </w:divBdr>
      <w:divsChild>
        <w:div w:id="2014796734">
          <w:marLeft w:val="274"/>
          <w:marRight w:val="0"/>
          <w:marTop w:val="0"/>
          <w:marBottom w:val="0"/>
          <w:divBdr>
            <w:top w:val="none" w:sz="0" w:space="0" w:color="auto"/>
            <w:left w:val="none" w:sz="0" w:space="0" w:color="auto"/>
            <w:bottom w:val="none" w:sz="0" w:space="0" w:color="auto"/>
            <w:right w:val="none" w:sz="0" w:space="0" w:color="auto"/>
          </w:divBdr>
        </w:div>
      </w:divsChild>
    </w:div>
    <w:div w:id="885142501">
      <w:bodyDiv w:val="1"/>
      <w:marLeft w:val="0"/>
      <w:marRight w:val="0"/>
      <w:marTop w:val="0"/>
      <w:marBottom w:val="0"/>
      <w:divBdr>
        <w:top w:val="none" w:sz="0" w:space="0" w:color="auto"/>
        <w:left w:val="none" w:sz="0" w:space="0" w:color="auto"/>
        <w:bottom w:val="none" w:sz="0" w:space="0" w:color="auto"/>
        <w:right w:val="none" w:sz="0" w:space="0" w:color="auto"/>
      </w:divBdr>
    </w:div>
    <w:div w:id="900167541">
      <w:bodyDiv w:val="1"/>
      <w:marLeft w:val="0"/>
      <w:marRight w:val="0"/>
      <w:marTop w:val="0"/>
      <w:marBottom w:val="0"/>
      <w:divBdr>
        <w:top w:val="none" w:sz="0" w:space="0" w:color="auto"/>
        <w:left w:val="none" w:sz="0" w:space="0" w:color="auto"/>
        <w:bottom w:val="none" w:sz="0" w:space="0" w:color="auto"/>
        <w:right w:val="none" w:sz="0" w:space="0" w:color="auto"/>
      </w:divBdr>
      <w:divsChild>
        <w:div w:id="102967698">
          <w:marLeft w:val="274"/>
          <w:marRight w:val="0"/>
          <w:marTop w:val="0"/>
          <w:marBottom w:val="0"/>
          <w:divBdr>
            <w:top w:val="none" w:sz="0" w:space="0" w:color="auto"/>
            <w:left w:val="none" w:sz="0" w:space="0" w:color="auto"/>
            <w:bottom w:val="none" w:sz="0" w:space="0" w:color="auto"/>
            <w:right w:val="none" w:sz="0" w:space="0" w:color="auto"/>
          </w:divBdr>
        </w:div>
        <w:div w:id="194733572">
          <w:marLeft w:val="274"/>
          <w:marRight w:val="0"/>
          <w:marTop w:val="0"/>
          <w:marBottom w:val="0"/>
          <w:divBdr>
            <w:top w:val="none" w:sz="0" w:space="0" w:color="auto"/>
            <w:left w:val="none" w:sz="0" w:space="0" w:color="auto"/>
            <w:bottom w:val="none" w:sz="0" w:space="0" w:color="auto"/>
            <w:right w:val="none" w:sz="0" w:space="0" w:color="auto"/>
          </w:divBdr>
        </w:div>
        <w:div w:id="281034208">
          <w:marLeft w:val="274"/>
          <w:marRight w:val="0"/>
          <w:marTop w:val="0"/>
          <w:marBottom w:val="0"/>
          <w:divBdr>
            <w:top w:val="none" w:sz="0" w:space="0" w:color="auto"/>
            <w:left w:val="none" w:sz="0" w:space="0" w:color="auto"/>
            <w:bottom w:val="none" w:sz="0" w:space="0" w:color="auto"/>
            <w:right w:val="none" w:sz="0" w:space="0" w:color="auto"/>
          </w:divBdr>
        </w:div>
        <w:div w:id="299923225">
          <w:marLeft w:val="648"/>
          <w:marRight w:val="0"/>
          <w:marTop w:val="0"/>
          <w:marBottom w:val="0"/>
          <w:divBdr>
            <w:top w:val="none" w:sz="0" w:space="0" w:color="auto"/>
            <w:left w:val="none" w:sz="0" w:space="0" w:color="auto"/>
            <w:bottom w:val="none" w:sz="0" w:space="0" w:color="auto"/>
            <w:right w:val="none" w:sz="0" w:space="0" w:color="auto"/>
          </w:divBdr>
        </w:div>
        <w:div w:id="502474391">
          <w:marLeft w:val="648"/>
          <w:marRight w:val="0"/>
          <w:marTop w:val="0"/>
          <w:marBottom w:val="0"/>
          <w:divBdr>
            <w:top w:val="none" w:sz="0" w:space="0" w:color="auto"/>
            <w:left w:val="none" w:sz="0" w:space="0" w:color="auto"/>
            <w:bottom w:val="none" w:sz="0" w:space="0" w:color="auto"/>
            <w:right w:val="none" w:sz="0" w:space="0" w:color="auto"/>
          </w:divBdr>
        </w:div>
        <w:div w:id="628635387">
          <w:marLeft w:val="274"/>
          <w:marRight w:val="0"/>
          <w:marTop w:val="0"/>
          <w:marBottom w:val="0"/>
          <w:divBdr>
            <w:top w:val="none" w:sz="0" w:space="0" w:color="auto"/>
            <w:left w:val="none" w:sz="0" w:space="0" w:color="auto"/>
            <w:bottom w:val="none" w:sz="0" w:space="0" w:color="auto"/>
            <w:right w:val="none" w:sz="0" w:space="0" w:color="auto"/>
          </w:divBdr>
        </w:div>
        <w:div w:id="638458290">
          <w:marLeft w:val="274"/>
          <w:marRight w:val="0"/>
          <w:marTop w:val="0"/>
          <w:marBottom w:val="0"/>
          <w:divBdr>
            <w:top w:val="none" w:sz="0" w:space="0" w:color="auto"/>
            <w:left w:val="none" w:sz="0" w:space="0" w:color="auto"/>
            <w:bottom w:val="none" w:sz="0" w:space="0" w:color="auto"/>
            <w:right w:val="none" w:sz="0" w:space="0" w:color="auto"/>
          </w:divBdr>
        </w:div>
        <w:div w:id="758524299">
          <w:marLeft w:val="648"/>
          <w:marRight w:val="0"/>
          <w:marTop w:val="0"/>
          <w:marBottom w:val="0"/>
          <w:divBdr>
            <w:top w:val="none" w:sz="0" w:space="0" w:color="auto"/>
            <w:left w:val="none" w:sz="0" w:space="0" w:color="auto"/>
            <w:bottom w:val="none" w:sz="0" w:space="0" w:color="auto"/>
            <w:right w:val="none" w:sz="0" w:space="0" w:color="auto"/>
          </w:divBdr>
        </w:div>
        <w:div w:id="981930553">
          <w:marLeft w:val="274"/>
          <w:marRight w:val="0"/>
          <w:marTop w:val="0"/>
          <w:marBottom w:val="0"/>
          <w:divBdr>
            <w:top w:val="none" w:sz="0" w:space="0" w:color="auto"/>
            <w:left w:val="none" w:sz="0" w:space="0" w:color="auto"/>
            <w:bottom w:val="none" w:sz="0" w:space="0" w:color="auto"/>
            <w:right w:val="none" w:sz="0" w:space="0" w:color="auto"/>
          </w:divBdr>
        </w:div>
        <w:div w:id="1080322983">
          <w:marLeft w:val="274"/>
          <w:marRight w:val="0"/>
          <w:marTop w:val="0"/>
          <w:marBottom w:val="0"/>
          <w:divBdr>
            <w:top w:val="none" w:sz="0" w:space="0" w:color="auto"/>
            <w:left w:val="none" w:sz="0" w:space="0" w:color="auto"/>
            <w:bottom w:val="none" w:sz="0" w:space="0" w:color="auto"/>
            <w:right w:val="none" w:sz="0" w:space="0" w:color="auto"/>
          </w:divBdr>
        </w:div>
        <w:div w:id="1321036175">
          <w:marLeft w:val="274"/>
          <w:marRight w:val="0"/>
          <w:marTop w:val="0"/>
          <w:marBottom w:val="0"/>
          <w:divBdr>
            <w:top w:val="none" w:sz="0" w:space="0" w:color="auto"/>
            <w:left w:val="none" w:sz="0" w:space="0" w:color="auto"/>
            <w:bottom w:val="none" w:sz="0" w:space="0" w:color="auto"/>
            <w:right w:val="none" w:sz="0" w:space="0" w:color="auto"/>
          </w:divBdr>
        </w:div>
        <w:div w:id="1534003421">
          <w:marLeft w:val="274"/>
          <w:marRight w:val="0"/>
          <w:marTop w:val="0"/>
          <w:marBottom w:val="0"/>
          <w:divBdr>
            <w:top w:val="none" w:sz="0" w:space="0" w:color="auto"/>
            <w:left w:val="none" w:sz="0" w:space="0" w:color="auto"/>
            <w:bottom w:val="none" w:sz="0" w:space="0" w:color="auto"/>
            <w:right w:val="none" w:sz="0" w:space="0" w:color="auto"/>
          </w:divBdr>
        </w:div>
        <w:div w:id="1552036156">
          <w:marLeft w:val="648"/>
          <w:marRight w:val="0"/>
          <w:marTop w:val="0"/>
          <w:marBottom w:val="0"/>
          <w:divBdr>
            <w:top w:val="none" w:sz="0" w:space="0" w:color="auto"/>
            <w:left w:val="none" w:sz="0" w:space="0" w:color="auto"/>
            <w:bottom w:val="none" w:sz="0" w:space="0" w:color="auto"/>
            <w:right w:val="none" w:sz="0" w:space="0" w:color="auto"/>
          </w:divBdr>
        </w:div>
        <w:div w:id="1917937106">
          <w:marLeft w:val="274"/>
          <w:marRight w:val="0"/>
          <w:marTop w:val="0"/>
          <w:marBottom w:val="0"/>
          <w:divBdr>
            <w:top w:val="none" w:sz="0" w:space="0" w:color="auto"/>
            <w:left w:val="none" w:sz="0" w:space="0" w:color="auto"/>
            <w:bottom w:val="none" w:sz="0" w:space="0" w:color="auto"/>
            <w:right w:val="none" w:sz="0" w:space="0" w:color="auto"/>
          </w:divBdr>
        </w:div>
        <w:div w:id="2064863967">
          <w:marLeft w:val="274"/>
          <w:marRight w:val="0"/>
          <w:marTop w:val="0"/>
          <w:marBottom w:val="0"/>
          <w:divBdr>
            <w:top w:val="none" w:sz="0" w:space="0" w:color="auto"/>
            <w:left w:val="none" w:sz="0" w:space="0" w:color="auto"/>
            <w:bottom w:val="none" w:sz="0" w:space="0" w:color="auto"/>
            <w:right w:val="none" w:sz="0" w:space="0" w:color="auto"/>
          </w:divBdr>
        </w:div>
        <w:div w:id="2127650063">
          <w:marLeft w:val="274"/>
          <w:marRight w:val="0"/>
          <w:marTop w:val="0"/>
          <w:marBottom w:val="0"/>
          <w:divBdr>
            <w:top w:val="none" w:sz="0" w:space="0" w:color="auto"/>
            <w:left w:val="none" w:sz="0" w:space="0" w:color="auto"/>
            <w:bottom w:val="none" w:sz="0" w:space="0" w:color="auto"/>
            <w:right w:val="none" w:sz="0" w:space="0" w:color="auto"/>
          </w:divBdr>
        </w:div>
      </w:divsChild>
    </w:div>
    <w:div w:id="916864570">
      <w:bodyDiv w:val="1"/>
      <w:marLeft w:val="0"/>
      <w:marRight w:val="0"/>
      <w:marTop w:val="0"/>
      <w:marBottom w:val="0"/>
      <w:divBdr>
        <w:top w:val="none" w:sz="0" w:space="0" w:color="auto"/>
        <w:left w:val="none" w:sz="0" w:space="0" w:color="auto"/>
        <w:bottom w:val="none" w:sz="0" w:space="0" w:color="auto"/>
        <w:right w:val="none" w:sz="0" w:space="0" w:color="auto"/>
      </w:divBdr>
      <w:divsChild>
        <w:div w:id="1032149581">
          <w:marLeft w:val="274"/>
          <w:marRight w:val="0"/>
          <w:marTop w:val="0"/>
          <w:marBottom w:val="0"/>
          <w:divBdr>
            <w:top w:val="none" w:sz="0" w:space="0" w:color="auto"/>
            <w:left w:val="none" w:sz="0" w:space="0" w:color="auto"/>
            <w:bottom w:val="none" w:sz="0" w:space="0" w:color="auto"/>
            <w:right w:val="none" w:sz="0" w:space="0" w:color="auto"/>
          </w:divBdr>
        </w:div>
        <w:div w:id="2014603516">
          <w:marLeft w:val="274"/>
          <w:marRight w:val="0"/>
          <w:marTop w:val="0"/>
          <w:marBottom w:val="0"/>
          <w:divBdr>
            <w:top w:val="none" w:sz="0" w:space="0" w:color="auto"/>
            <w:left w:val="none" w:sz="0" w:space="0" w:color="auto"/>
            <w:bottom w:val="none" w:sz="0" w:space="0" w:color="auto"/>
            <w:right w:val="none" w:sz="0" w:space="0" w:color="auto"/>
          </w:divBdr>
        </w:div>
      </w:divsChild>
    </w:div>
    <w:div w:id="937257133">
      <w:bodyDiv w:val="1"/>
      <w:marLeft w:val="0"/>
      <w:marRight w:val="0"/>
      <w:marTop w:val="0"/>
      <w:marBottom w:val="0"/>
      <w:divBdr>
        <w:top w:val="none" w:sz="0" w:space="0" w:color="auto"/>
        <w:left w:val="none" w:sz="0" w:space="0" w:color="auto"/>
        <w:bottom w:val="none" w:sz="0" w:space="0" w:color="auto"/>
        <w:right w:val="none" w:sz="0" w:space="0" w:color="auto"/>
      </w:divBdr>
    </w:div>
    <w:div w:id="946156768">
      <w:bodyDiv w:val="1"/>
      <w:marLeft w:val="0"/>
      <w:marRight w:val="0"/>
      <w:marTop w:val="0"/>
      <w:marBottom w:val="0"/>
      <w:divBdr>
        <w:top w:val="none" w:sz="0" w:space="0" w:color="auto"/>
        <w:left w:val="none" w:sz="0" w:space="0" w:color="auto"/>
        <w:bottom w:val="none" w:sz="0" w:space="0" w:color="auto"/>
        <w:right w:val="none" w:sz="0" w:space="0" w:color="auto"/>
      </w:divBdr>
      <w:divsChild>
        <w:div w:id="1072695892">
          <w:marLeft w:val="274"/>
          <w:marRight w:val="0"/>
          <w:marTop w:val="0"/>
          <w:marBottom w:val="0"/>
          <w:divBdr>
            <w:top w:val="none" w:sz="0" w:space="0" w:color="auto"/>
            <w:left w:val="none" w:sz="0" w:space="0" w:color="auto"/>
            <w:bottom w:val="none" w:sz="0" w:space="0" w:color="auto"/>
            <w:right w:val="none" w:sz="0" w:space="0" w:color="auto"/>
          </w:divBdr>
        </w:div>
        <w:div w:id="1445032663">
          <w:marLeft w:val="274"/>
          <w:marRight w:val="0"/>
          <w:marTop w:val="0"/>
          <w:marBottom w:val="0"/>
          <w:divBdr>
            <w:top w:val="none" w:sz="0" w:space="0" w:color="auto"/>
            <w:left w:val="none" w:sz="0" w:space="0" w:color="auto"/>
            <w:bottom w:val="none" w:sz="0" w:space="0" w:color="auto"/>
            <w:right w:val="none" w:sz="0" w:space="0" w:color="auto"/>
          </w:divBdr>
        </w:div>
      </w:divsChild>
    </w:div>
    <w:div w:id="956524956">
      <w:bodyDiv w:val="1"/>
      <w:marLeft w:val="0"/>
      <w:marRight w:val="0"/>
      <w:marTop w:val="0"/>
      <w:marBottom w:val="0"/>
      <w:divBdr>
        <w:top w:val="none" w:sz="0" w:space="0" w:color="auto"/>
        <w:left w:val="none" w:sz="0" w:space="0" w:color="auto"/>
        <w:bottom w:val="none" w:sz="0" w:space="0" w:color="auto"/>
        <w:right w:val="none" w:sz="0" w:space="0" w:color="auto"/>
      </w:divBdr>
    </w:div>
    <w:div w:id="1012340094">
      <w:bodyDiv w:val="1"/>
      <w:marLeft w:val="0"/>
      <w:marRight w:val="0"/>
      <w:marTop w:val="0"/>
      <w:marBottom w:val="0"/>
      <w:divBdr>
        <w:top w:val="none" w:sz="0" w:space="0" w:color="auto"/>
        <w:left w:val="none" w:sz="0" w:space="0" w:color="auto"/>
        <w:bottom w:val="none" w:sz="0" w:space="0" w:color="auto"/>
        <w:right w:val="none" w:sz="0" w:space="0" w:color="auto"/>
      </w:divBdr>
      <w:divsChild>
        <w:div w:id="71783166">
          <w:marLeft w:val="648"/>
          <w:marRight w:val="0"/>
          <w:marTop w:val="0"/>
          <w:marBottom w:val="0"/>
          <w:divBdr>
            <w:top w:val="none" w:sz="0" w:space="0" w:color="auto"/>
            <w:left w:val="none" w:sz="0" w:space="0" w:color="auto"/>
            <w:bottom w:val="none" w:sz="0" w:space="0" w:color="auto"/>
            <w:right w:val="none" w:sz="0" w:space="0" w:color="auto"/>
          </w:divBdr>
        </w:div>
        <w:div w:id="519439067">
          <w:marLeft w:val="274"/>
          <w:marRight w:val="0"/>
          <w:marTop w:val="0"/>
          <w:marBottom w:val="0"/>
          <w:divBdr>
            <w:top w:val="none" w:sz="0" w:space="0" w:color="auto"/>
            <w:left w:val="none" w:sz="0" w:space="0" w:color="auto"/>
            <w:bottom w:val="none" w:sz="0" w:space="0" w:color="auto"/>
            <w:right w:val="none" w:sz="0" w:space="0" w:color="auto"/>
          </w:divBdr>
        </w:div>
        <w:div w:id="583104401">
          <w:marLeft w:val="274"/>
          <w:marRight w:val="0"/>
          <w:marTop w:val="0"/>
          <w:marBottom w:val="0"/>
          <w:divBdr>
            <w:top w:val="none" w:sz="0" w:space="0" w:color="auto"/>
            <w:left w:val="none" w:sz="0" w:space="0" w:color="auto"/>
            <w:bottom w:val="none" w:sz="0" w:space="0" w:color="auto"/>
            <w:right w:val="none" w:sz="0" w:space="0" w:color="auto"/>
          </w:divBdr>
        </w:div>
        <w:div w:id="815493849">
          <w:marLeft w:val="274"/>
          <w:marRight w:val="0"/>
          <w:marTop w:val="0"/>
          <w:marBottom w:val="0"/>
          <w:divBdr>
            <w:top w:val="none" w:sz="0" w:space="0" w:color="auto"/>
            <w:left w:val="none" w:sz="0" w:space="0" w:color="auto"/>
            <w:bottom w:val="none" w:sz="0" w:space="0" w:color="auto"/>
            <w:right w:val="none" w:sz="0" w:space="0" w:color="auto"/>
          </w:divBdr>
        </w:div>
        <w:div w:id="901908306">
          <w:marLeft w:val="274"/>
          <w:marRight w:val="0"/>
          <w:marTop w:val="0"/>
          <w:marBottom w:val="0"/>
          <w:divBdr>
            <w:top w:val="none" w:sz="0" w:space="0" w:color="auto"/>
            <w:left w:val="none" w:sz="0" w:space="0" w:color="auto"/>
            <w:bottom w:val="none" w:sz="0" w:space="0" w:color="auto"/>
            <w:right w:val="none" w:sz="0" w:space="0" w:color="auto"/>
          </w:divBdr>
        </w:div>
        <w:div w:id="913592563">
          <w:marLeft w:val="648"/>
          <w:marRight w:val="0"/>
          <w:marTop w:val="0"/>
          <w:marBottom w:val="0"/>
          <w:divBdr>
            <w:top w:val="none" w:sz="0" w:space="0" w:color="auto"/>
            <w:left w:val="none" w:sz="0" w:space="0" w:color="auto"/>
            <w:bottom w:val="none" w:sz="0" w:space="0" w:color="auto"/>
            <w:right w:val="none" w:sz="0" w:space="0" w:color="auto"/>
          </w:divBdr>
        </w:div>
        <w:div w:id="1129208852">
          <w:marLeft w:val="274"/>
          <w:marRight w:val="0"/>
          <w:marTop w:val="0"/>
          <w:marBottom w:val="0"/>
          <w:divBdr>
            <w:top w:val="none" w:sz="0" w:space="0" w:color="auto"/>
            <w:left w:val="none" w:sz="0" w:space="0" w:color="auto"/>
            <w:bottom w:val="none" w:sz="0" w:space="0" w:color="auto"/>
            <w:right w:val="none" w:sz="0" w:space="0" w:color="auto"/>
          </w:divBdr>
        </w:div>
        <w:div w:id="1159734955">
          <w:marLeft w:val="274"/>
          <w:marRight w:val="0"/>
          <w:marTop w:val="0"/>
          <w:marBottom w:val="0"/>
          <w:divBdr>
            <w:top w:val="none" w:sz="0" w:space="0" w:color="auto"/>
            <w:left w:val="none" w:sz="0" w:space="0" w:color="auto"/>
            <w:bottom w:val="none" w:sz="0" w:space="0" w:color="auto"/>
            <w:right w:val="none" w:sz="0" w:space="0" w:color="auto"/>
          </w:divBdr>
        </w:div>
        <w:div w:id="1252005963">
          <w:marLeft w:val="274"/>
          <w:marRight w:val="0"/>
          <w:marTop w:val="0"/>
          <w:marBottom w:val="0"/>
          <w:divBdr>
            <w:top w:val="none" w:sz="0" w:space="0" w:color="auto"/>
            <w:left w:val="none" w:sz="0" w:space="0" w:color="auto"/>
            <w:bottom w:val="none" w:sz="0" w:space="0" w:color="auto"/>
            <w:right w:val="none" w:sz="0" w:space="0" w:color="auto"/>
          </w:divBdr>
        </w:div>
        <w:div w:id="1258127026">
          <w:marLeft w:val="274"/>
          <w:marRight w:val="0"/>
          <w:marTop w:val="0"/>
          <w:marBottom w:val="0"/>
          <w:divBdr>
            <w:top w:val="none" w:sz="0" w:space="0" w:color="auto"/>
            <w:left w:val="none" w:sz="0" w:space="0" w:color="auto"/>
            <w:bottom w:val="none" w:sz="0" w:space="0" w:color="auto"/>
            <w:right w:val="none" w:sz="0" w:space="0" w:color="auto"/>
          </w:divBdr>
        </w:div>
        <w:div w:id="1310327770">
          <w:marLeft w:val="274"/>
          <w:marRight w:val="0"/>
          <w:marTop w:val="0"/>
          <w:marBottom w:val="0"/>
          <w:divBdr>
            <w:top w:val="none" w:sz="0" w:space="0" w:color="auto"/>
            <w:left w:val="none" w:sz="0" w:space="0" w:color="auto"/>
            <w:bottom w:val="none" w:sz="0" w:space="0" w:color="auto"/>
            <w:right w:val="none" w:sz="0" w:space="0" w:color="auto"/>
          </w:divBdr>
        </w:div>
        <w:div w:id="1367099136">
          <w:marLeft w:val="648"/>
          <w:marRight w:val="0"/>
          <w:marTop w:val="0"/>
          <w:marBottom w:val="0"/>
          <w:divBdr>
            <w:top w:val="none" w:sz="0" w:space="0" w:color="auto"/>
            <w:left w:val="none" w:sz="0" w:space="0" w:color="auto"/>
            <w:bottom w:val="none" w:sz="0" w:space="0" w:color="auto"/>
            <w:right w:val="none" w:sz="0" w:space="0" w:color="auto"/>
          </w:divBdr>
        </w:div>
        <w:div w:id="1508980781">
          <w:marLeft w:val="274"/>
          <w:marRight w:val="0"/>
          <w:marTop w:val="0"/>
          <w:marBottom w:val="0"/>
          <w:divBdr>
            <w:top w:val="none" w:sz="0" w:space="0" w:color="auto"/>
            <w:left w:val="none" w:sz="0" w:space="0" w:color="auto"/>
            <w:bottom w:val="none" w:sz="0" w:space="0" w:color="auto"/>
            <w:right w:val="none" w:sz="0" w:space="0" w:color="auto"/>
          </w:divBdr>
        </w:div>
        <w:div w:id="1663042318">
          <w:marLeft w:val="274"/>
          <w:marRight w:val="0"/>
          <w:marTop w:val="0"/>
          <w:marBottom w:val="0"/>
          <w:divBdr>
            <w:top w:val="none" w:sz="0" w:space="0" w:color="auto"/>
            <w:left w:val="none" w:sz="0" w:space="0" w:color="auto"/>
            <w:bottom w:val="none" w:sz="0" w:space="0" w:color="auto"/>
            <w:right w:val="none" w:sz="0" w:space="0" w:color="auto"/>
          </w:divBdr>
        </w:div>
        <w:div w:id="1791318953">
          <w:marLeft w:val="648"/>
          <w:marRight w:val="0"/>
          <w:marTop w:val="0"/>
          <w:marBottom w:val="0"/>
          <w:divBdr>
            <w:top w:val="none" w:sz="0" w:space="0" w:color="auto"/>
            <w:left w:val="none" w:sz="0" w:space="0" w:color="auto"/>
            <w:bottom w:val="none" w:sz="0" w:space="0" w:color="auto"/>
            <w:right w:val="none" w:sz="0" w:space="0" w:color="auto"/>
          </w:divBdr>
        </w:div>
        <w:div w:id="2047177272">
          <w:marLeft w:val="274"/>
          <w:marRight w:val="0"/>
          <w:marTop w:val="0"/>
          <w:marBottom w:val="0"/>
          <w:divBdr>
            <w:top w:val="none" w:sz="0" w:space="0" w:color="auto"/>
            <w:left w:val="none" w:sz="0" w:space="0" w:color="auto"/>
            <w:bottom w:val="none" w:sz="0" w:space="0" w:color="auto"/>
            <w:right w:val="none" w:sz="0" w:space="0" w:color="auto"/>
          </w:divBdr>
        </w:div>
      </w:divsChild>
    </w:div>
    <w:div w:id="1018043757">
      <w:bodyDiv w:val="1"/>
      <w:marLeft w:val="0"/>
      <w:marRight w:val="0"/>
      <w:marTop w:val="0"/>
      <w:marBottom w:val="0"/>
      <w:divBdr>
        <w:top w:val="none" w:sz="0" w:space="0" w:color="auto"/>
        <w:left w:val="none" w:sz="0" w:space="0" w:color="auto"/>
        <w:bottom w:val="none" w:sz="0" w:space="0" w:color="auto"/>
        <w:right w:val="none" w:sz="0" w:space="0" w:color="auto"/>
      </w:divBdr>
      <w:divsChild>
        <w:div w:id="29765287">
          <w:marLeft w:val="274"/>
          <w:marRight w:val="0"/>
          <w:marTop w:val="0"/>
          <w:marBottom w:val="0"/>
          <w:divBdr>
            <w:top w:val="none" w:sz="0" w:space="0" w:color="auto"/>
            <w:left w:val="none" w:sz="0" w:space="0" w:color="auto"/>
            <w:bottom w:val="none" w:sz="0" w:space="0" w:color="auto"/>
            <w:right w:val="none" w:sz="0" w:space="0" w:color="auto"/>
          </w:divBdr>
        </w:div>
        <w:div w:id="138351607">
          <w:marLeft w:val="274"/>
          <w:marRight w:val="0"/>
          <w:marTop w:val="0"/>
          <w:marBottom w:val="0"/>
          <w:divBdr>
            <w:top w:val="none" w:sz="0" w:space="0" w:color="auto"/>
            <w:left w:val="none" w:sz="0" w:space="0" w:color="auto"/>
            <w:bottom w:val="none" w:sz="0" w:space="0" w:color="auto"/>
            <w:right w:val="none" w:sz="0" w:space="0" w:color="auto"/>
          </w:divBdr>
        </w:div>
        <w:div w:id="310712979">
          <w:marLeft w:val="274"/>
          <w:marRight w:val="0"/>
          <w:marTop w:val="0"/>
          <w:marBottom w:val="0"/>
          <w:divBdr>
            <w:top w:val="none" w:sz="0" w:space="0" w:color="auto"/>
            <w:left w:val="none" w:sz="0" w:space="0" w:color="auto"/>
            <w:bottom w:val="none" w:sz="0" w:space="0" w:color="auto"/>
            <w:right w:val="none" w:sz="0" w:space="0" w:color="auto"/>
          </w:divBdr>
        </w:div>
        <w:div w:id="421683869">
          <w:marLeft w:val="274"/>
          <w:marRight w:val="0"/>
          <w:marTop w:val="0"/>
          <w:marBottom w:val="0"/>
          <w:divBdr>
            <w:top w:val="none" w:sz="0" w:space="0" w:color="auto"/>
            <w:left w:val="none" w:sz="0" w:space="0" w:color="auto"/>
            <w:bottom w:val="none" w:sz="0" w:space="0" w:color="auto"/>
            <w:right w:val="none" w:sz="0" w:space="0" w:color="auto"/>
          </w:divBdr>
        </w:div>
        <w:div w:id="693773080">
          <w:marLeft w:val="274"/>
          <w:marRight w:val="0"/>
          <w:marTop w:val="0"/>
          <w:marBottom w:val="0"/>
          <w:divBdr>
            <w:top w:val="none" w:sz="0" w:space="0" w:color="auto"/>
            <w:left w:val="none" w:sz="0" w:space="0" w:color="auto"/>
            <w:bottom w:val="none" w:sz="0" w:space="0" w:color="auto"/>
            <w:right w:val="none" w:sz="0" w:space="0" w:color="auto"/>
          </w:divBdr>
        </w:div>
        <w:div w:id="713626503">
          <w:marLeft w:val="648"/>
          <w:marRight w:val="0"/>
          <w:marTop w:val="0"/>
          <w:marBottom w:val="0"/>
          <w:divBdr>
            <w:top w:val="none" w:sz="0" w:space="0" w:color="auto"/>
            <w:left w:val="none" w:sz="0" w:space="0" w:color="auto"/>
            <w:bottom w:val="none" w:sz="0" w:space="0" w:color="auto"/>
            <w:right w:val="none" w:sz="0" w:space="0" w:color="auto"/>
          </w:divBdr>
        </w:div>
        <w:div w:id="856311267">
          <w:marLeft w:val="648"/>
          <w:marRight w:val="0"/>
          <w:marTop w:val="0"/>
          <w:marBottom w:val="0"/>
          <w:divBdr>
            <w:top w:val="none" w:sz="0" w:space="0" w:color="auto"/>
            <w:left w:val="none" w:sz="0" w:space="0" w:color="auto"/>
            <w:bottom w:val="none" w:sz="0" w:space="0" w:color="auto"/>
            <w:right w:val="none" w:sz="0" w:space="0" w:color="auto"/>
          </w:divBdr>
        </w:div>
        <w:div w:id="950628829">
          <w:marLeft w:val="274"/>
          <w:marRight w:val="0"/>
          <w:marTop w:val="0"/>
          <w:marBottom w:val="0"/>
          <w:divBdr>
            <w:top w:val="none" w:sz="0" w:space="0" w:color="auto"/>
            <w:left w:val="none" w:sz="0" w:space="0" w:color="auto"/>
            <w:bottom w:val="none" w:sz="0" w:space="0" w:color="auto"/>
            <w:right w:val="none" w:sz="0" w:space="0" w:color="auto"/>
          </w:divBdr>
        </w:div>
        <w:div w:id="1174153590">
          <w:marLeft w:val="274"/>
          <w:marRight w:val="0"/>
          <w:marTop w:val="0"/>
          <w:marBottom w:val="0"/>
          <w:divBdr>
            <w:top w:val="none" w:sz="0" w:space="0" w:color="auto"/>
            <w:left w:val="none" w:sz="0" w:space="0" w:color="auto"/>
            <w:bottom w:val="none" w:sz="0" w:space="0" w:color="auto"/>
            <w:right w:val="none" w:sz="0" w:space="0" w:color="auto"/>
          </w:divBdr>
        </w:div>
        <w:div w:id="1183784531">
          <w:marLeft w:val="648"/>
          <w:marRight w:val="0"/>
          <w:marTop w:val="0"/>
          <w:marBottom w:val="0"/>
          <w:divBdr>
            <w:top w:val="none" w:sz="0" w:space="0" w:color="auto"/>
            <w:left w:val="none" w:sz="0" w:space="0" w:color="auto"/>
            <w:bottom w:val="none" w:sz="0" w:space="0" w:color="auto"/>
            <w:right w:val="none" w:sz="0" w:space="0" w:color="auto"/>
          </w:divBdr>
        </w:div>
        <w:div w:id="1272937172">
          <w:marLeft w:val="274"/>
          <w:marRight w:val="0"/>
          <w:marTop w:val="0"/>
          <w:marBottom w:val="0"/>
          <w:divBdr>
            <w:top w:val="none" w:sz="0" w:space="0" w:color="auto"/>
            <w:left w:val="none" w:sz="0" w:space="0" w:color="auto"/>
            <w:bottom w:val="none" w:sz="0" w:space="0" w:color="auto"/>
            <w:right w:val="none" w:sz="0" w:space="0" w:color="auto"/>
          </w:divBdr>
        </w:div>
        <w:div w:id="1323117661">
          <w:marLeft w:val="274"/>
          <w:marRight w:val="0"/>
          <w:marTop w:val="0"/>
          <w:marBottom w:val="0"/>
          <w:divBdr>
            <w:top w:val="none" w:sz="0" w:space="0" w:color="auto"/>
            <w:left w:val="none" w:sz="0" w:space="0" w:color="auto"/>
            <w:bottom w:val="none" w:sz="0" w:space="0" w:color="auto"/>
            <w:right w:val="none" w:sz="0" w:space="0" w:color="auto"/>
          </w:divBdr>
        </w:div>
        <w:div w:id="1526676591">
          <w:marLeft w:val="274"/>
          <w:marRight w:val="0"/>
          <w:marTop w:val="0"/>
          <w:marBottom w:val="0"/>
          <w:divBdr>
            <w:top w:val="none" w:sz="0" w:space="0" w:color="auto"/>
            <w:left w:val="none" w:sz="0" w:space="0" w:color="auto"/>
            <w:bottom w:val="none" w:sz="0" w:space="0" w:color="auto"/>
            <w:right w:val="none" w:sz="0" w:space="0" w:color="auto"/>
          </w:divBdr>
        </w:div>
        <w:div w:id="1676758725">
          <w:marLeft w:val="274"/>
          <w:marRight w:val="0"/>
          <w:marTop w:val="0"/>
          <w:marBottom w:val="0"/>
          <w:divBdr>
            <w:top w:val="none" w:sz="0" w:space="0" w:color="auto"/>
            <w:left w:val="none" w:sz="0" w:space="0" w:color="auto"/>
            <w:bottom w:val="none" w:sz="0" w:space="0" w:color="auto"/>
            <w:right w:val="none" w:sz="0" w:space="0" w:color="auto"/>
          </w:divBdr>
        </w:div>
        <w:div w:id="1902326255">
          <w:marLeft w:val="648"/>
          <w:marRight w:val="0"/>
          <w:marTop w:val="0"/>
          <w:marBottom w:val="0"/>
          <w:divBdr>
            <w:top w:val="none" w:sz="0" w:space="0" w:color="auto"/>
            <w:left w:val="none" w:sz="0" w:space="0" w:color="auto"/>
            <w:bottom w:val="none" w:sz="0" w:space="0" w:color="auto"/>
            <w:right w:val="none" w:sz="0" w:space="0" w:color="auto"/>
          </w:divBdr>
        </w:div>
        <w:div w:id="2043286587">
          <w:marLeft w:val="274"/>
          <w:marRight w:val="0"/>
          <w:marTop w:val="0"/>
          <w:marBottom w:val="0"/>
          <w:divBdr>
            <w:top w:val="none" w:sz="0" w:space="0" w:color="auto"/>
            <w:left w:val="none" w:sz="0" w:space="0" w:color="auto"/>
            <w:bottom w:val="none" w:sz="0" w:space="0" w:color="auto"/>
            <w:right w:val="none" w:sz="0" w:space="0" w:color="auto"/>
          </w:divBdr>
        </w:div>
      </w:divsChild>
    </w:div>
    <w:div w:id="1043290269">
      <w:bodyDiv w:val="1"/>
      <w:marLeft w:val="0"/>
      <w:marRight w:val="0"/>
      <w:marTop w:val="0"/>
      <w:marBottom w:val="0"/>
      <w:divBdr>
        <w:top w:val="none" w:sz="0" w:space="0" w:color="auto"/>
        <w:left w:val="none" w:sz="0" w:space="0" w:color="auto"/>
        <w:bottom w:val="none" w:sz="0" w:space="0" w:color="auto"/>
        <w:right w:val="none" w:sz="0" w:space="0" w:color="auto"/>
      </w:divBdr>
      <w:divsChild>
        <w:div w:id="121076219">
          <w:marLeft w:val="648"/>
          <w:marRight w:val="0"/>
          <w:marTop w:val="0"/>
          <w:marBottom w:val="0"/>
          <w:divBdr>
            <w:top w:val="none" w:sz="0" w:space="0" w:color="auto"/>
            <w:left w:val="none" w:sz="0" w:space="0" w:color="auto"/>
            <w:bottom w:val="none" w:sz="0" w:space="0" w:color="auto"/>
            <w:right w:val="none" w:sz="0" w:space="0" w:color="auto"/>
          </w:divBdr>
        </w:div>
        <w:div w:id="303583073">
          <w:marLeft w:val="274"/>
          <w:marRight w:val="0"/>
          <w:marTop w:val="0"/>
          <w:marBottom w:val="0"/>
          <w:divBdr>
            <w:top w:val="none" w:sz="0" w:space="0" w:color="auto"/>
            <w:left w:val="none" w:sz="0" w:space="0" w:color="auto"/>
            <w:bottom w:val="none" w:sz="0" w:space="0" w:color="auto"/>
            <w:right w:val="none" w:sz="0" w:space="0" w:color="auto"/>
          </w:divBdr>
        </w:div>
        <w:div w:id="344868698">
          <w:marLeft w:val="274"/>
          <w:marRight w:val="0"/>
          <w:marTop w:val="0"/>
          <w:marBottom w:val="0"/>
          <w:divBdr>
            <w:top w:val="none" w:sz="0" w:space="0" w:color="auto"/>
            <w:left w:val="none" w:sz="0" w:space="0" w:color="auto"/>
            <w:bottom w:val="none" w:sz="0" w:space="0" w:color="auto"/>
            <w:right w:val="none" w:sz="0" w:space="0" w:color="auto"/>
          </w:divBdr>
        </w:div>
        <w:div w:id="469175517">
          <w:marLeft w:val="274"/>
          <w:marRight w:val="0"/>
          <w:marTop w:val="0"/>
          <w:marBottom w:val="0"/>
          <w:divBdr>
            <w:top w:val="none" w:sz="0" w:space="0" w:color="auto"/>
            <w:left w:val="none" w:sz="0" w:space="0" w:color="auto"/>
            <w:bottom w:val="none" w:sz="0" w:space="0" w:color="auto"/>
            <w:right w:val="none" w:sz="0" w:space="0" w:color="auto"/>
          </w:divBdr>
        </w:div>
        <w:div w:id="850726917">
          <w:marLeft w:val="274"/>
          <w:marRight w:val="0"/>
          <w:marTop w:val="0"/>
          <w:marBottom w:val="0"/>
          <w:divBdr>
            <w:top w:val="none" w:sz="0" w:space="0" w:color="auto"/>
            <w:left w:val="none" w:sz="0" w:space="0" w:color="auto"/>
            <w:bottom w:val="none" w:sz="0" w:space="0" w:color="auto"/>
            <w:right w:val="none" w:sz="0" w:space="0" w:color="auto"/>
          </w:divBdr>
        </w:div>
        <w:div w:id="1116562152">
          <w:marLeft w:val="648"/>
          <w:marRight w:val="0"/>
          <w:marTop w:val="0"/>
          <w:marBottom w:val="0"/>
          <w:divBdr>
            <w:top w:val="none" w:sz="0" w:space="0" w:color="auto"/>
            <w:left w:val="none" w:sz="0" w:space="0" w:color="auto"/>
            <w:bottom w:val="none" w:sz="0" w:space="0" w:color="auto"/>
            <w:right w:val="none" w:sz="0" w:space="0" w:color="auto"/>
          </w:divBdr>
        </w:div>
        <w:div w:id="1182280213">
          <w:marLeft w:val="274"/>
          <w:marRight w:val="0"/>
          <w:marTop w:val="0"/>
          <w:marBottom w:val="0"/>
          <w:divBdr>
            <w:top w:val="none" w:sz="0" w:space="0" w:color="auto"/>
            <w:left w:val="none" w:sz="0" w:space="0" w:color="auto"/>
            <w:bottom w:val="none" w:sz="0" w:space="0" w:color="auto"/>
            <w:right w:val="none" w:sz="0" w:space="0" w:color="auto"/>
          </w:divBdr>
        </w:div>
        <w:div w:id="1257134411">
          <w:marLeft w:val="274"/>
          <w:marRight w:val="0"/>
          <w:marTop w:val="0"/>
          <w:marBottom w:val="0"/>
          <w:divBdr>
            <w:top w:val="none" w:sz="0" w:space="0" w:color="auto"/>
            <w:left w:val="none" w:sz="0" w:space="0" w:color="auto"/>
            <w:bottom w:val="none" w:sz="0" w:space="0" w:color="auto"/>
            <w:right w:val="none" w:sz="0" w:space="0" w:color="auto"/>
          </w:divBdr>
        </w:div>
        <w:div w:id="1296377794">
          <w:marLeft w:val="274"/>
          <w:marRight w:val="0"/>
          <w:marTop w:val="0"/>
          <w:marBottom w:val="0"/>
          <w:divBdr>
            <w:top w:val="none" w:sz="0" w:space="0" w:color="auto"/>
            <w:left w:val="none" w:sz="0" w:space="0" w:color="auto"/>
            <w:bottom w:val="none" w:sz="0" w:space="0" w:color="auto"/>
            <w:right w:val="none" w:sz="0" w:space="0" w:color="auto"/>
          </w:divBdr>
        </w:div>
        <w:div w:id="1454447818">
          <w:marLeft w:val="274"/>
          <w:marRight w:val="0"/>
          <w:marTop w:val="0"/>
          <w:marBottom w:val="0"/>
          <w:divBdr>
            <w:top w:val="none" w:sz="0" w:space="0" w:color="auto"/>
            <w:left w:val="none" w:sz="0" w:space="0" w:color="auto"/>
            <w:bottom w:val="none" w:sz="0" w:space="0" w:color="auto"/>
            <w:right w:val="none" w:sz="0" w:space="0" w:color="auto"/>
          </w:divBdr>
        </w:div>
        <w:div w:id="1676417264">
          <w:marLeft w:val="274"/>
          <w:marRight w:val="0"/>
          <w:marTop w:val="0"/>
          <w:marBottom w:val="0"/>
          <w:divBdr>
            <w:top w:val="none" w:sz="0" w:space="0" w:color="auto"/>
            <w:left w:val="none" w:sz="0" w:space="0" w:color="auto"/>
            <w:bottom w:val="none" w:sz="0" w:space="0" w:color="auto"/>
            <w:right w:val="none" w:sz="0" w:space="0" w:color="auto"/>
          </w:divBdr>
        </w:div>
        <w:div w:id="1893731314">
          <w:marLeft w:val="648"/>
          <w:marRight w:val="0"/>
          <w:marTop w:val="0"/>
          <w:marBottom w:val="0"/>
          <w:divBdr>
            <w:top w:val="none" w:sz="0" w:space="0" w:color="auto"/>
            <w:left w:val="none" w:sz="0" w:space="0" w:color="auto"/>
            <w:bottom w:val="none" w:sz="0" w:space="0" w:color="auto"/>
            <w:right w:val="none" w:sz="0" w:space="0" w:color="auto"/>
          </w:divBdr>
        </w:div>
        <w:div w:id="1900045649">
          <w:marLeft w:val="648"/>
          <w:marRight w:val="0"/>
          <w:marTop w:val="0"/>
          <w:marBottom w:val="0"/>
          <w:divBdr>
            <w:top w:val="none" w:sz="0" w:space="0" w:color="auto"/>
            <w:left w:val="none" w:sz="0" w:space="0" w:color="auto"/>
            <w:bottom w:val="none" w:sz="0" w:space="0" w:color="auto"/>
            <w:right w:val="none" w:sz="0" w:space="0" w:color="auto"/>
          </w:divBdr>
        </w:div>
        <w:div w:id="1958829182">
          <w:marLeft w:val="274"/>
          <w:marRight w:val="0"/>
          <w:marTop w:val="0"/>
          <w:marBottom w:val="0"/>
          <w:divBdr>
            <w:top w:val="none" w:sz="0" w:space="0" w:color="auto"/>
            <w:left w:val="none" w:sz="0" w:space="0" w:color="auto"/>
            <w:bottom w:val="none" w:sz="0" w:space="0" w:color="auto"/>
            <w:right w:val="none" w:sz="0" w:space="0" w:color="auto"/>
          </w:divBdr>
        </w:div>
        <w:div w:id="1986161109">
          <w:marLeft w:val="274"/>
          <w:marRight w:val="0"/>
          <w:marTop w:val="0"/>
          <w:marBottom w:val="0"/>
          <w:divBdr>
            <w:top w:val="none" w:sz="0" w:space="0" w:color="auto"/>
            <w:left w:val="none" w:sz="0" w:space="0" w:color="auto"/>
            <w:bottom w:val="none" w:sz="0" w:space="0" w:color="auto"/>
            <w:right w:val="none" w:sz="0" w:space="0" w:color="auto"/>
          </w:divBdr>
        </w:div>
        <w:div w:id="2031101654">
          <w:marLeft w:val="274"/>
          <w:marRight w:val="0"/>
          <w:marTop w:val="0"/>
          <w:marBottom w:val="0"/>
          <w:divBdr>
            <w:top w:val="none" w:sz="0" w:space="0" w:color="auto"/>
            <w:left w:val="none" w:sz="0" w:space="0" w:color="auto"/>
            <w:bottom w:val="none" w:sz="0" w:space="0" w:color="auto"/>
            <w:right w:val="none" w:sz="0" w:space="0" w:color="auto"/>
          </w:divBdr>
        </w:div>
      </w:divsChild>
    </w:div>
    <w:div w:id="1086341924">
      <w:bodyDiv w:val="1"/>
      <w:marLeft w:val="0"/>
      <w:marRight w:val="0"/>
      <w:marTop w:val="0"/>
      <w:marBottom w:val="0"/>
      <w:divBdr>
        <w:top w:val="none" w:sz="0" w:space="0" w:color="auto"/>
        <w:left w:val="none" w:sz="0" w:space="0" w:color="auto"/>
        <w:bottom w:val="none" w:sz="0" w:space="0" w:color="auto"/>
        <w:right w:val="none" w:sz="0" w:space="0" w:color="auto"/>
      </w:divBdr>
      <w:divsChild>
        <w:div w:id="1036734424">
          <w:marLeft w:val="274"/>
          <w:marRight w:val="0"/>
          <w:marTop w:val="0"/>
          <w:marBottom w:val="0"/>
          <w:divBdr>
            <w:top w:val="none" w:sz="0" w:space="0" w:color="auto"/>
            <w:left w:val="none" w:sz="0" w:space="0" w:color="auto"/>
            <w:bottom w:val="none" w:sz="0" w:space="0" w:color="auto"/>
            <w:right w:val="none" w:sz="0" w:space="0" w:color="auto"/>
          </w:divBdr>
        </w:div>
        <w:div w:id="1785809240">
          <w:marLeft w:val="274"/>
          <w:marRight w:val="0"/>
          <w:marTop w:val="0"/>
          <w:marBottom w:val="0"/>
          <w:divBdr>
            <w:top w:val="none" w:sz="0" w:space="0" w:color="auto"/>
            <w:left w:val="none" w:sz="0" w:space="0" w:color="auto"/>
            <w:bottom w:val="none" w:sz="0" w:space="0" w:color="auto"/>
            <w:right w:val="none" w:sz="0" w:space="0" w:color="auto"/>
          </w:divBdr>
        </w:div>
      </w:divsChild>
    </w:div>
    <w:div w:id="1138842587">
      <w:bodyDiv w:val="1"/>
      <w:marLeft w:val="0"/>
      <w:marRight w:val="0"/>
      <w:marTop w:val="0"/>
      <w:marBottom w:val="0"/>
      <w:divBdr>
        <w:top w:val="none" w:sz="0" w:space="0" w:color="auto"/>
        <w:left w:val="none" w:sz="0" w:space="0" w:color="auto"/>
        <w:bottom w:val="none" w:sz="0" w:space="0" w:color="auto"/>
        <w:right w:val="none" w:sz="0" w:space="0" w:color="auto"/>
      </w:divBdr>
    </w:div>
    <w:div w:id="1143694390">
      <w:bodyDiv w:val="1"/>
      <w:marLeft w:val="0"/>
      <w:marRight w:val="0"/>
      <w:marTop w:val="0"/>
      <w:marBottom w:val="0"/>
      <w:divBdr>
        <w:top w:val="none" w:sz="0" w:space="0" w:color="auto"/>
        <w:left w:val="none" w:sz="0" w:space="0" w:color="auto"/>
        <w:bottom w:val="none" w:sz="0" w:space="0" w:color="auto"/>
        <w:right w:val="none" w:sz="0" w:space="0" w:color="auto"/>
      </w:divBdr>
      <w:divsChild>
        <w:div w:id="2144032969">
          <w:marLeft w:val="274"/>
          <w:marRight w:val="0"/>
          <w:marTop w:val="0"/>
          <w:marBottom w:val="0"/>
          <w:divBdr>
            <w:top w:val="none" w:sz="0" w:space="0" w:color="auto"/>
            <w:left w:val="none" w:sz="0" w:space="0" w:color="auto"/>
            <w:bottom w:val="none" w:sz="0" w:space="0" w:color="auto"/>
            <w:right w:val="none" w:sz="0" w:space="0" w:color="auto"/>
          </w:divBdr>
        </w:div>
      </w:divsChild>
    </w:div>
    <w:div w:id="1173183499">
      <w:bodyDiv w:val="1"/>
      <w:marLeft w:val="0"/>
      <w:marRight w:val="0"/>
      <w:marTop w:val="0"/>
      <w:marBottom w:val="0"/>
      <w:divBdr>
        <w:top w:val="none" w:sz="0" w:space="0" w:color="auto"/>
        <w:left w:val="none" w:sz="0" w:space="0" w:color="auto"/>
        <w:bottom w:val="none" w:sz="0" w:space="0" w:color="auto"/>
        <w:right w:val="none" w:sz="0" w:space="0" w:color="auto"/>
      </w:divBdr>
    </w:div>
    <w:div w:id="1205101274">
      <w:bodyDiv w:val="1"/>
      <w:marLeft w:val="0"/>
      <w:marRight w:val="0"/>
      <w:marTop w:val="0"/>
      <w:marBottom w:val="0"/>
      <w:divBdr>
        <w:top w:val="none" w:sz="0" w:space="0" w:color="auto"/>
        <w:left w:val="none" w:sz="0" w:space="0" w:color="auto"/>
        <w:bottom w:val="none" w:sz="0" w:space="0" w:color="auto"/>
        <w:right w:val="none" w:sz="0" w:space="0" w:color="auto"/>
      </w:divBdr>
    </w:div>
    <w:div w:id="1209027895">
      <w:bodyDiv w:val="1"/>
      <w:marLeft w:val="0"/>
      <w:marRight w:val="0"/>
      <w:marTop w:val="0"/>
      <w:marBottom w:val="0"/>
      <w:divBdr>
        <w:top w:val="none" w:sz="0" w:space="0" w:color="auto"/>
        <w:left w:val="none" w:sz="0" w:space="0" w:color="auto"/>
        <w:bottom w:val="none" w:sz="0" w:space="0" w:color="auto"/>
        <w:right w:val="none" w:sz="0" w:space="0" w:color="auto"/>
      </w:divBdr>
    </w:div>
    <w:div w:id="1239365403">
      <w:bodyDiv w:val="1"/>
      <w:marLeft w:val="0"/>
      <w:marRight w:val="0"/>
      <w:marTop w:val="0"/>
      <w:marBottom w:val="0"/>
      <w:divBdr>
        <w:top w:val="none" w:sz="0" w:space="0" w:color="auto"/>
        <w:left w:val="none" w:sz="0" w:space="0" w:color="auto"/>
        <w:bottom w:val="none" w:sz="0" w:space="0" w:color="auto"/>
        <w:right w:val="none" w:sz="0" w:space="0" w:color="auto"/>
      </w:divBdr>
      <w:divsChild>
        <w:div w:id="251671364">
          <w:marLeft w:val="274"/>
          <w:marRight w:val="0"/>
          <w:marTop w:val="0"/>
          <w:marBottom w:val="0"/>
          <w:divBdr>
            <w:top w:val="none" w:sz="0" w:space="0" w:color="auto"/>
            <w:left w:val="none" w:sz="0" w:space="0" w:color="auto"/>
            <w:bottom w:val="none" w:sz="0" w:space="0" w:color="auto"/>
            <w:right w:val="none" w:sz="0" w:space="0" w:color="auto"/>
          </w:divBdr>
        </w:div>
        <w:div w:id="1654721505">
          <w:marLeft w:val="274"/>
          <w:marRight w:val="0"/>
          <w:marTop w:val="0"/>
          <w:marBottom w:val="0"/>
          <w:divBdr>
            <w:top w:val="none" w:sz="0" w:space="0" w:color="auto"/>
            <w:left w:val="none" w:sz="0" w:space="0" w:color="auto"/>
            <w:bottom w:val="none" w:sz="0" w:space="0" w:color="auto"/>
            <w:right w:val="none" w:sz="0" w:space="0" w:color="auto"/>
          </w:divBdr>
        </w:div>
      </w:divsChild>
    </w:div>
    <w:div w:id="1316031123">
      <w:bodyDiv w:val="1"/>
      <w:marLeft w:val="0"/>
      <w:marRight w:val="0"/>
      <w:marTop w:val="0"/>
      <w:marBottom w:val="0"/>
      <w:divBdr>
        <w:top w:val="none" w:sz="0" w:space="0" w:color="auto"/>
        <w:left w:val="none" w:sz="0" w:space="0" w:color="auto"/>
        <w:bottom w:val="none" w:sz="0" w:space="0" w:color="auto"/>
        <w:right w:val="none" w:sz="0" w:space="0" w:color="auto"/>
      </w:divBdr>
    </w:div>
    <w:div w:id="1407915143">
      <w:bodyDiv w:val="1"/>
      <w:marLeft w:val="0"/>
      <w:marRight w:val="0"/>
      <w:marTop w:val="0"/>
      <w:marBottom w:val="0"/>
      <w:divBdr>
        <w:top w:val="none" w:sz="0" w:space="0" w:color="auto"/>
        <w:left w:val="none" w:sz="0" w:space="0" w:color="auto"/>
        <w:bottom w:val="none" w:sz="0" w:space="0" w:color="auto"/>
        <w:right w:val="none" w:sz="0" w:space="0" w:color="auto"/>
      </w:divBdr>
      <w:divsChild>
        <w:div w:id="402726499">
          <w:marLeft w:val="274"/>
          <w:marRight w:val="0"/>
          <w:marTop w:val="0"/>
          <w:marBottom w:val="0"/>
          <w:divBdr>
            <w:top w:val="none" w:sz="0" w:space="0" w:color="auto"/>
            <w:left w:val="none" w:sz="0" w:space="0" w:color="auto"/>
            <w:bottom w:val="none" w:sz="0" w:space="0" w:color="auto"/>
            <w:right w:val="none" w:sz="0" w:space="0" w:color="auto"/>
          </w:divBdr>
        </w:div>
      </w:divsChild>
    </w:div>
    <w:div w:id="1413967732">
      <w:bodyDiv w:val="1"/>
      <w:marLeft w:val="0"/>
      <w:marRight w:val="0"/>
      <w:marTop w:val="0"/>
      <w:marBottom w:val="0"/>
      <w:divBdr>
        <w:top w:val="none" w:sz="0" w:space="0" w:color="auto"/>
        <w:left w:val="none" w:sz="0" w:space="0" w:color="auto"/>
        <w:bottom w:val="none" w:sz="0" w:space="0" w:color="auto"/>
        <w:right w:val="none" w:sz="0" w:space="0" w:color="auto"/>
      </w:divBdr>
    </w:div>
    <w:div w:id="1458261985">
      <w:bodyDiv w:val="1"/>
      <w:marLeft w:val="0"/>
      <w:marRight w:val="0"/>
      <w:marTop w:val="0"/>
      <w:marBottom w:val="0"/>
      <w:divBdr>
        <w:top w:val="none" w:sz="0" w:space="0" w:color="auto"/>
        <w:left w:val="none" w:sz="0" w:space="0" w:color="auto"/>
        <w:bottom w:val="none" w:sz="0" w:space="0" w:color="auto"/>
        <w:right w:val="none" w:sz="0" w:space="0" w:color="auto"/>
      </w:divBdr>
      <w:divsChild>
        <w:div w:id="436801570">
          <w:marLeft w:val="274"/>
          <w:marRight w:val="0"/>
          <w:marTop w:val="0"/>
          <w:marBottom w:val="0"/>
          <w:divBdr>
            <w:top w:val="none" w:sz="0" w:space="0" w:color="auto"/>
            <w:left w:val="none" w:sz="0" w:space="0" w:color="auto"/>
            <w:bottom w:val="none" w:sz="0" w:space="0" w:color="auto"/>
            <w:right w:val="none" w:sz="0" w:space="0" w:color="auto"/>
          </w:divBdr>
        </w:div>
        <w:div w:id="504901504">
          <w:marLeft w:val="648"/>
          <w:marRight w:val="0"/>
          <w:marTop w:val="0"/>
          <w:marBottom w:val="0"/>
          <w:divBdr>
            <w:top w:val="none" w:sz="0" w:space="0" w:color="auto"/>
            <w:left w:val="none" w:sz="0" w:space="0" w:color="auto"/>
            <w:bottom w:val="none" w:sz="0" w:space="0" w:color="auto"/>
            <w:right w:val="none" w:sz="0" w:space="0" w:color="auto"/>
          </w:divBdr>
        </w:div>
        <w:div w:id="2106487525">
          <w:marLeft w:val="274"/>
          <w:marRight w:val="0"/>
          <w:marTop w:val="0"/>
          <w:marBottom w:val="0"/>
          <w:divBdr>
            <w:top w:val="none" w:sz="0" w:space="0" w:color="auto"/>
            <w:left w:val="none" w:sz="0" w:space="0" w:color="auto"/>
            <w:bottom w:val="none" w:sz="0" w:space="0" w:color="auto"/>
            <w:right w:val="none" w:sz="0" w:space="0" w:color="auto"/>
          </w:divBdr>
        </w:div>
      </w:divsChild>
    </w:div>
    <w:div w:id="1492868146">
      <w:bodyDiv w:val="1"/>
      <w:marLeft w:val="0"/>
      <w:marRight w:val="0"/>
      <w:marTop w:val="0"/>
      <w:marBottom w:val="0"/>
      <w:divBdr>
        <w:top w:val="none" w:sz="0" w:space="0" w:color="auto"/>
        <w:left w:val="none" w:sz="0" w:space="0" w:color="auto"/>
        <w:bottom w:val="none" w:sz="0" w:space="0" w:color="auto"/>
        <w:right w:val="none" w:sz="0" w:space="0" w:color="auto"/>
      </w:divBdr>
      <w:divsChild>
        <w:div w:id="1251741599">
          <w:marLeft w:val="274"/>
          <w:marRight w:val="0"/>
          <w:marTop w:val="0"/>
          <w:marBottom w:val="0"/>
          <w:divBdr>
            <w:top w:val="none" w:sz="0" w:space="0" w:color="auto"/>
            <w:left w:val="none" w:sz="0" w:space="0" w:color="auto"/>
            <w:bottom w:val="none" w:sz="0" w:space="0" w:color="auto"/>
            <w:right w:val="none" w:sz="0" w:space="0" w:color="auto"/>
          </w:divBdr>
        </w:div>
      </w:divsChild>
    </w:div>
    <w:div w:id="1509756586">
      <w:bodyDiv w:val="1"/>
      <w:marLeft w:val="0"/>
      <w:marRight w:val="0"/>
      <w:marTop w:val="0"/>
      <w:marBottom w:val="0"/>
      <w:divBdr>
        <w:top w:val="none" w:sz="0" w:space="0" w:color="auto"/>
        <w:left w:val="none" w:sz="0" w:space="0" w:color="auto"/>
        <w:bottom w:val="none" w:sz="0" w:space="0" w:color="auto"/>
        <w:right w:val="none" w:sz="0" w:space="0" w:color="auto"/>
      </w:divBdr>
    </w:div>
    <w:div w:id="1533151298">
      <w:bodyDiv w:val="1"/>
      <w:marLeft w:val="0"/>
      <w:marRight w:val="0"/>
      <w:marTop w:val="0"/>
      <w:marBottom w:val="0"/>
      <w:divBdr>
        <w:top w:val="none" w:sz="0" w:space="0" w:color="auto"/>
        <w:left w:val="none" w:sz="0" w:space="0" w:color="auto"/>
        <w:bottom w:val="none" w:sz="0" w:space="0" w:color="auto"/>
        <w:right w:val="none" w:sz="0" w:space="0" w:color="auto"/>
      </w:divBdr>
      <w:divsChild>
        <w:div w:id="54205816">
          <w:marLeft w:val="274"/>
          <w:marRight w:val="0"/>
          <w:marTop w:val="0"/>
          <w:marBottom w:val="0"/>
          <w:divBdr>
            <w:top w:val="none" w:sz="0" w:space="0" w:color="auto"/>
            <w:left w:val="none" w:sz="0" w:space="0" w:color="auto"/>
            <w:bottom w:val="none" w:sz="0" w:space="0" w:color="auto"/>
            <w:right w:val="none" w:sz="0" w:space="0" w:color="auto"/>
          </w:divBdr>
        </w:div>
        <w:div w:id="133764024">
          <w:marLeft w:val="274"/>
          <w:marRight w:val="0"/>
          <w:marTop w:val="0"/>
          <w:marBottom w:val="0"/>
          <w:divBdr>
            <w:top w:val="none" w:sz="0" w:space="0" w:color="auto"/>
            <w:left w:val="none" w:sz="0" w:space="0" w:color="auto"/>
            <w:bottom w:val="none" w:sz="0" w:space="0" w:color="auto"/>
            <w:right w:val="none" w:sz="0" w:space="0" w:color="auto"/>
          </w:divBdr>
        </w:div>
        <w:div w:id="318769208">
          <w:marLeft w:val="274"/>
          <w:marRight w:val="0"/>
          <w:marTop w:val="0"/>
          <w:marBottom w:val="0"/>
          <w:divBdr>
            <w:top w:val="none" w:sz="0" w:space="0" w:color="auto"/>
            <w:left w:val="none" w:sz="0" w:space="0" w:color="auto"/>
            <w:bottom w:val="none" w:sz="0" w:space="0" w:color="auto"/>
            <w:right w:val="none" w:sz="0" w:space="0" w:color="auto"/>
          </w:divBdr>
        </w:div>
        <w:div w:id="346442414">
          <w:marLeft w:val="274"/>
          <w:marRight w:val="0"/>
          <w:marTop w:val="0"/>
          <w:marBottom w:val="0"/>
          <w:divBdr>
            <w:top w:val="none" w:sz="0" w:space="0" w:color="auto"/>
            <w:left w:val="none" w:sz="0" w:space="0" w:color="auto"/>
            <w:bottom w:val="none" w:sz="0" w:space="0" w:color="auto"/>
            <w:right w:val="none" w:sz="0" w:space="0" w:color="auto"/>
          </w:divBdr>
        </w:div>
        <w:div w:id="807824816">
          <w:marLeft w:val="274"/>
          <w:marRight w:val="0"/>
          <w:marTop w:val="0"/>
          <w:marBottom w:val="0"/>
          <w:divBdr>
            <w:top w:val="none" w:sz="0" w:space="0" w:color="auto"/>
            <w:left w:val="none" w:sz="0" w:space="0" w:color="auto"/>
            <w:bottom w:val="none" w:sz="0" w:space="0" w:color="auto"/>
            <w:right w:val="none" w:sz="0" w:space="0" w:color="auto"/>
          </w:divBdr>
        </w:div>
        <w:div w:id="809445433">
          <w:marLeft w:val="648"/>
          <w:marRight w:val="0"/>
          <w:marTop w:val="0"/>
          <w:marBottom w:val="0"/>
          <w:divBdr>
            <w:top w:val="none" w:sz="0" w:space="0" w:color="auto"/>
            <w:left w:val="none" w:sz="0" w:space="0" w:color="auto"/>
            <w:bottom w:val="none" w:sz="0" w:space="0" w:color="auto"/>
            <w:right w:val="none" w:sz="0" w:space="0" w:color="auto"/>
          </w:divBdr>
        </w:div>
        <w:div w:id="976421841">
          <w:marLeft w:val="274"/>
          <w:marRight w:val="0"/>
          <w:marTop w:val="0"/>
          <w:marBottom w:val="0"/>
          <w:divBdr>
            <w:top w:val="none" w:sz="0" w:space="0" w:color="auto"/>
            <w:left w:val="none" w:sz="0" w:space="0" w:color="auto"/>
            <w:bottom w:val="none" w:sz="0" w:space="0" w:color="auto"/>
            <w:right w:val="none" w:sz="0" w:space="0" w:color="auto"/>
          </w:divBdr>
        </w:div>
        <w:div w:id="1036538736">
          <w:marLeft w:val="274"/>
          <w:marRight w:val="0"/>
          <w:marTop w:val="0"/>
          <w:marBottom w:val="0"/>
          <w:divBdr>
            <w:top w:val="none" w:sz="0" w:space="0" w:color="auto"/>
            <w:left w:val="none" w:sz="0" w:space="0" w:color="auto"/>
            <w:bottom w:val="none" w:sz="0" w:space="0" w:color="auto"/>
            <w:right w:val="none" w:sz="0" w:space="0" w:color="auto"/>
          </w:divBdr>
        </w:div>
        <w:div w:id="1059086827">
          <w:marLeft w:val="274"/>
          <w:marRight w:val="0"/>
          <w:marTop w:val="0"/>
          <w:marBottom w:val="0"/>
          <w:divBdr>
            <w:top w:val="none" w:sz="0" w:space="0" w:color="auto"/>
            <w:left w:val="none" w:sz="0" w:space="0" w:color="auto"/>
            <w:bottom w:val="none" w:sz="0" w:space="0" w:color="auto"/>
            <w:right w:val="none" w:sz="0" w:space="0" w:color="auto"/>
          </w:divBdr>
        </w:div>
        <w:div w:id="1247308078">
          <w:marLeft w:val="648"/>
          <w:marRight w:val="0"/>
          <w:marTop w:val="0"/>
          <w:marBottom w:val="0"/>
          <w:divBdr>
            <w:top w:val="none" w:sz="0" w:space="0" w:color="auto"/>
            <w:left w:val="none" w:sz="0" w:space="0" w:color="auto"/>
            <w:bottom w:val="none" w:sz="0" w:space="0" w:color="auto"/>
            <w:right w:val="none" w:sz="0" w:space="0" w:color="auto"/>
          </w:divBdr>
        </w:div>
        <w:div w:id="1589997219">
          <w:marLeft w:val="274"/>
          <w:marRight w:val="0"/>
          <w:marTop w:val="0"/>
          <w:marBottom w:val="0"/>
          <w:divBdr>
            <w:top w:val="none" w:sz="0" w:space="0" w:color="auto"/>
            <w:left w:val="none" w:sz="0" w:space="0" w:color="auto"/>
            <w:bottom w:val="none" w:sz="0" w:space="0" w:color="auto"/>
            <w:right w:val="none" w:sz="0" w:space="0" w:color="auto"/>
          </w:divBdr>
        </w:div>
        <w:div w:id="1590701687">
          <w:marLeft w:val="274"/>
          <w:marRight w:val="0"/>
          <w:marTop w:val="0"/>
          <w:marBottom w:val="0"/>
          <w:divBdr>
            <w:top w:val="none" w:sz="0" w:space="0" w:color="auto"/>
            <w:left w:val="none" w:sz="0" w:space="0" w:color="auto"/>
            <w:bottom w:val="none" w:sz="0" w:space="0" w:color="auto"/>
            <w:right w:val="none" w:sz="0" w:space="0" w:color="auto"/>
          </w:divBdr>
        </w:div>
        <w:div w:id="1637952602">
          <w:marLeft w:val="274"/>
          <w:marRight w:val="0"/>
          <w:marTop w:val="0"/>
          <w:marBottom w:val="0"/>
          <w:divBdr>
            <w:top w:val="none" w:sz="0" w:space="0" w:color="auto"/>
            <w:left w:val="none" w:sz="0" w:space="0" w:color="auto"/>
            <w:bottom w:val="none" w:sz="0" w:space="0" w:color="auto"/>
            <w:right w:val="none" w:sz="0" w:space="0" w:color="auto"/>
          </w:divBdr>
        </w:div>
        <w:div w:id="1846243560">
          <w:marLeft w:val="648"/>
          <w:marRight w:val="0"/>
          <w:marTop w:val="0"/>
          <w:marBottom w:val="0"/>
          <w:divBdr>
            <w:top w:val="none" w:sz="0" w:space="0" w:color="auto"/>
            <w:left w:val="none" w:sz="0" w:space="0" w:color="auto"/>
            <w:bottom w:val="none" w:sz="0" w:space="0" w:color="auto"/>
            <w:right w:val="none" w:sz="0" w:space="0" w:color="auto"/>
          </w:divBdr>
        </w:div>
        <w:div w:id="1923247723">
          <w:marLeft w:val="274"/>
          <w:marRight w:val="0"/>
          <w:marTop w:val="0"/>
          <w:marBottom w:val="0"/>
          <w:divBdr>
            <w:top w:val="none" w:sz="0" w:space="0" w:color="auto"/>
            <w:left w:val="none" w:sz="0" w:space="0" w:color="auto"/>
            <w:bottom w:val="none" w:sz="0" w:space="0" w:color="auto"/>
            <w:right w:val="none" w:sz="0" w:space="0" w:color="auto"/>
          </w:divBdr>
        </w:div>
        <w:div w:id="1980725972">
          <w:marLeft w:val="648"/>
          <w:marRight w:val="0"/>
          <w:marTop w:val="0"/>
          <w:marBottom w:val="0"/>
          <w:divBdr>
            <w:top w:val="none" w:sz="0" w:space="0" w:color="auto"/>
            <w:left w:val="none" w:sz="0" w:space="0" w:color="auto"/>
            <w:bottom w:val="none" w:sz="0" w:space="0" w:color="auto"/>
            <w:right w:val="none" w:sz="0" w:space="0" w:color="auto"/>
          </w:divBdr>
        </w:div>
      </w:divsChild>
    </w:div>
    <w:div w:id="1543130479">
      <w:bodyDiv w:val="1"/>
      <w:marLeft w:val="0"/>
      <w:marRight w:val="0"/>
      <w:marTop w:val="0"/>
      <w:marBottom w:val="0"/>
      <w:divBdr>
        <w:top w:val="none" w:sz="0" w:space="0" w:color="auto"/>
        <w:left w:val="none" w:sz="0" w:space="0" w:color="auto"/>
        <w:bottom w:val="none" w:sz="0" w:space="0" w:color="auto"/>
        <w:right w:val="none" w:sz="0" w:space="0" w:color="auto"/>
      </w:divBdr>
    </w:div>
    <w:div w:id="1556819748">
      <w:bodyDiv w:val="1"/>
      <w:marLeft w:val="0"/>
      <w:marRight w:val="0"/>
      <w:marTop w:val="0"/>
      <w:marBottom w:val="0"/>
      <w:divBdr>
        <w:top w:val="none" w:sz="0" w:space="0" w:color="auto"/>
        <w:left w:val="none" w:sz="0" w:space="0" w:color="auto"/>
        <w:bottom w:val="none" w:sz="0" w:space="0" w:color="auto"/>
        <w:right w:val="none" w:sz="0" w:space="0" w:color="auto"/>
      </w:divBdr>
      <w:divsChild>
        <w:div w:id="66340219">
          <w:marLeft w:val="274"/>
          <w:marRight w:val="0"/>
          <w:marTop w:val="0"/>
          <w:marBottom w:val="0"/>
          <w:divBdr>
            <w:top w:val="none" w:sz="0" w:space="0" w:color="auto"/>
            <w:left w:val="none" w:sz="0" w:space="0" w:color="auto"/>
            <w:bottom w:val="none" w:sz="0" w:space="0" w:color="auto"/>
            <w:right w:val="none" w:sz="0" w:space="0" w:color="auto"/>
          </w:divBdr>
        </w:div>
        <w:div w:id="309554622">
          <w:marLeft w:val="274"/>
          <w:marRight w:val="0"/>
          <w:marTop w:val="0"/>
          <w:marBottom w:val="0"/>
          <w:divBdr>
            <w:top w:val="none" w:sz="0" w:space="0" w:color="auto"/>
            <w:left w:val="none" w:sz="0" w:space="0" w:color="auto"/>
            <w:bottom w:val="none" w:sz="0" w:space="0" w:color="auto"/>
            <w:right w:val="none" w:sz="0" w:space="0" w:color="auto"/>
          </w:divBdr>
        </w:div>
        <w:div w:id="420492762">
          <w:marLeft w:val="274"/>
          <w:marRight w:val="0"/>
          <w:marTop w:val="0"/>
          <w:marBottom w:val="0"/>
          <w:divBdr>
            <w:top w:val="none" w:sz="0" w:space="0" w:color="auto"/>
            <w:left w:val="none" w:sz="0" w:space="0" w:color="auto"/>
            <w:bottom w:val="none" w:sz="0" w:space="0" w:color="auto"/>
            <w:right w:val="none" w:sz="0" w:space="0" w:color="auto"/>
          </w:divBdr>
        </w:div>
        <w:div w:id="1020013967">
          <w:marLeft w:val="274"/>
          <w:marRight w:val="0"/>
          <w:marTop w:val="0"/>
          <w:marBottom w:val="0"/>
          <w:divBdr>
            <w:top w:val="none" w:sz="0" w:space="0" w:color="auto"/>
            <w:left w:val="none" w:sz="0" w:space="0" w:color="auto"/>
            <w:bottom w:val="none" w:sz="0" w:space="0" w:color="auto"/>
            <w:right w:val="none" w:sz="0" w:space="0" w:color="auto"/>
          </w:divBdr>
        </w:div>
        <w:div w:id="1078556749">
          <w:marLeft w:val="274"/>
          <w:marRight w:val="0"/>
          <w:marTop w:val="0"/>
          <w:marBottom w:val="0"/>
          <w:divBdr>
            <w:top w:val="none" w:sz="0" w:space="0" w:color="auto"/>
            <w:left w:val="none" w:sz="0" w:space="0" w:color="auto"/>
            <w:bottom w:val="none" w:sz="0" w:space="0" w:color="auto"/>
            <w:right w:val="none" w:sz="0" w:space="0" w:color="auto"/>
          </w:divBdr>
        </w:div>
        <w:div w:id="1715959956">
          <w:marLeft w:val="274"/>
          <w:marRight w:val="0"/>
          <w:marTop w:val="0"/>
          <w:marBottom w:val="0"/>
          <w:divBdr>
            <w:top w:val="none" w:sz="0" w:space="0" w:color="auto"/>
            <w:left w:val="none" w:sz="0" w:space="0" w:color="auto"/>
            <w:bottom w:val="none" w:sz="0" w:space="0" w:color="auto"/>
            <w:right w:val="none" w:sz="0" w:space="0" w:color="auto"/>
          </w:divBdr>
        </w:div>
        <w:div w:id="2082018113">
          <w:marLeft w:val="274"/>
          <w:marRight w:val="0"/>
          <w:marTop w:val="0"/>
          <w:marBottom w:val="0"/>
          <w:divBdr>
            <w:top w:val="none" w:sz="0" w:space="0" w:color="auto"/>
            <w:left w:val="none" w:sz="0" w:space="0" w:color="auto"/>
            <w:bottom w:val="none" w:sz="0" w:space="0" w:color="auto"/>
            <w:right w:val="none" w:sz="0" w:space="0" w:color="auto"/>
          </w:divBdr>
        </w:div>
        <w:div w:id="2105689031">
          <w:marLeft w:val="274"/>
          <w:marRight w:val="0"/>
          <w:marTop w:val="0"/>
          <w:marBottom w:val="0"/>
          <w:divBdr>
            <w:top w:val="none" w:sz="0" w:space="0" w:color="auto"/>
            <w:left w:val="none" w:sz="0" w:space="0" w:color="auto"/>
            <w:bottom w:val="none" w:sz="0" w:space="0" w:color="auto"/>
            <w:right w:val="none" w:sz="0" w:space="0" w:color="auto"/>
          </w:divBdr>
        </w:div>
      </w:divsChild>
    </w:div>
    <w:div w:id="1583369990">
      <w:bodyDiv w:val="1"/>
      <w:marLeft w:val="0"/>
      <w:marRight w:val="0"/>
      <w:marTop w:val="0"/>
      <w:marBottom w:val="0"/>
      <w:divBdr>
        <w:top w:val="none" w:sz="0" w:space="0" w:color="auto"/>
        <w:left w:val="none" w:sz="0" w:space="0" w:color="auto"/>
        <w:bottom w:val="none" w:sz="0" w:space="0" w:color="auto"/>
        <w:right w:val="none" w:sz="0" w:space="0" w:color="auto"/>
      </w:divBdr>
    </w:div>
    <w:div w:id="1607300511">
      <w:bodyDiv w:val="1"/>
      <w:marLeft w:val="0"/>
      <w:marRight w:val="0"/>
      <w:marTop w:val="0"/>
      <w:marBottom w:val="0"/>
      <w:divBdr>
        <w:top w:val="none" w:sz="0" w:space="0" w:color="auto"/>
        <w:left w:val="none" w:sz="0" w:space="0" w:color="auto"/>
        <w:bottom w:val="none" w:sz="0" w:space="0" w:color="auto"/>
        <w:right w:val="none" w:sz="0" w:space="0" w:color="auto"/>
      </w:divBdr>
      <w:divsChild>
        <w:div w:id="1052118276">
          <w:marLeft w:val="274"/>
          <w:marRight w:val="0"/>
          <w:marTop w:val="0"/>
          <w:marBottom w:val="0"/>
          <w:divBdr>
            <w:top w:val="none" w:sz="0" w:space="0" w:color="auto"/>
            <w:left w:val="none" w:sz="0" w:space="0" w:color="auto"/>
            <w:bottom w:val="none" w:sz="0" w:space="0" w:color="auto"/>
            <w:right w:val="none" w:sz="0" w:space="0" w:color="auto"/>
          </w:divBdr>
        </w:div>
      </w:divsChild>
    </w:div>
    <w:div w:id="1608195733">
      <w:bodyDiv w:val="1"/>
      <w:marLeft w:val="0"/>
      <w:marRight w:val="0"/>
      <w:marTop w:val="0"/>
      <w:marBottom w:val="0"/>
      <w:divBdr>
        <w:top w:val="none" w:sz="0" w:space="0" w:color="auto"/>
        <w:left w:val="none" w:sz="0" w:space="0" w:color="auto"/>
        <w:bottom w:val="none" w:sz="0" w:space="0" w:color="auto"/>
        <w:right w:val="none" w:sz="0" w:space="0" w:color="auto"/>
      </w:divBdr>
      <w:divsChild>
        <w:div w:id="871306491">
          <w:marLeft w:val="274"/>
          <w:marRight w:val="0"/>
          <w:marTop w:val="0"/>
          <w:marBottom w:val="0"/>
          <w:divBdr>
            <w:top w:val="none" w:sz="0" w:space="0" w:color="auto"/>
            <w:left w:val="none" w:sz="0" w:space="0" w:color="auto"/>
            <w:bottom w:val="none" w:sz="0" w:space="0" w:color="auto"/>
            <w:right w:val="none" w:sz="0" w:space="0" w:color="auto"/>
          </w:divBdr>
        </w:div>
        <w:div w:id="1099831501">
          <w:marLeft w:val="274"/>
          <w:marRight w:val="0"/>
          <w:marTop w:val="0"/>
          <w:marBottom w:val="0"/>
          <w:divBdr>
            <w:top w:val="none" w:sz="0" w:space="0" w:color="auto"/>
            <w:left w:val="none" w:sz="0" w:space="0" w:color="auto"/>
            <w:bottom w:val="none" w:sz="0" w:space="0" w:color="auto"/>
            <w:right w:val="none" w:sz="0" w:space="0" w:color="auto"/>
          </w:divBdr>
        </w:div>
        <w:div w:id="1160539221">
          <w:marLeft w:val="274"/>
          <w:marRight w:val="0"/>
          <w:marTop w:val="0"/>
          <w:marBottom w:val="0"/>
          <w:divBdr>
            <w:top w:val="none" w:sz="0" w:space="0" w:color="auto"/>
            <w:left w:val="none" w:sz="0" w:space="0" w:color="auto"/>
            <w:bottom w:val="none" w:sz="0" w:space="0" w:color="auto"/>
            <w:right w:val="none" w:sz="0" w:space="0" w:color="auto"/>
          </w:divBdr>
        </w:div>
      </w:divsChild>
    </w:div>
    <w:div w:id="1620336772">
      <w:bodyDiv w:val="1"/>
      <w:marLeft w:val="0"/>
      <w:marRight w:val="0"/>
      <w:marTop w:val="0"/>
      <w:marBottom w:val="0"/>
      <w:divBdr>
        <w:top w:val="none" w:sz="0" w:space="0" w:color="auto"/>
        <w:left w:val="none" w:sz="0" w:space="0" w:color="auto"/>
        <w:bottom w:val="none" w:sz="0" w:space="0" w:color="auto"/>
        <w:right w:val="none" w:sz="0" w:space="0" w:color="auto"/>
      </w:divBdr>
    </w:div>
    <w:div w:id="1665206370">
      <w:bodyDiv w:val="1"/>
      <w:marLeft w:val="0"/>
      <w:marRight w:val="0"/>
      <w:marTop w:val="0"/>
      <w:marBottom w:val="0"/>
      <w:divBdr>
        <w:top w:val="none" w:sz="0" w:space="0" w:color="auto"/>
        <w:left w:val="none" w:sz="0" w:space="0" w:color="auto"/>
        <w:bottom w:val="none" w:sz="0" w:space="0" w:color="auto"/>
        <w:right w:val="none" w:sz="0" w:space="0" w:color="auto"/>
      </w:divBdr>
    </w:div>
    <w:div w:id="1672634920">
      <w:bodyDiv w:val="1"/>
      <w:marLeft w:val="0"/>
      <w:marRight w:val="0"/>
      <w:marTop w:val="0"/>
      <w:marBottom w:val="0"/>
      <w:divBdr>
        <w:top w:val="none" w:sz="0" w:space="0" w:color="auto"/>
        <w:left w:val="none" w:sz="0" w:space="0" w:color="auto"/>
        <w:bottom w:val="none" w:sz="0" w:space="0" w:color="auto"/>
        <w:right w:val="none" w:sz="0" w:space="0" w:color="auto"/>
      </w:divBdr>
      <w:divsChild>
        <w:div w:id="529345952">
          <w:marLeft w:val="648"/>
          <w:marRight w:val="0"/>
          <w:marTop w:val="0"/>
          <w:marBottom w:val="0"/>
          <w:divBdr>
            <w:top w:val="none" w:sz="0" w:space="0" w:color="auto"/>
            <w:left w:val="none" w:sz="0" w:space="0" w:color="auto"/>
            <w:bottom w:val="none" w:sz="0" w:space="0" w:color="auto"/>
            <w:right w:val="none" w:sz="0" w:space="0" w:color="auto"/>
          </w:divBdr>
        </w:div>
        <w:div w:id="833574617">
          <w:marLeft w:val="274"/>
          <w:marRight w:val="0"/>
          <w:marTop w:val="0"/>
          <w:marBottom w:val="0"/>
          <w:divBdr>
            <w:top w:val="none" w:sz="0" w:space="0" w:color="auto"/>
            <w:left w:val="none" w:sz="0" w:space="0" w:color="auto"/>
            <w:bottom w:val="none" w:sz="0" w:space="0" w:color="auto"/>
            <w:right w:val="none" w:sz="0" w:space="0" w:color="auto"/>
          </w:divBdr>
        </w:div>
      </w:divsChild>
    </w:div>
    <w:div w:id="1741516344">
      <w:bodyDiv w:val="1"/>
      <w:marLeft w:val="0"/>
      <w:marRight w:val="0"/>
      <w:marTop w:val="0"/>
      <w:marBottom w:val="0"/>
      <w:divBdr>
        <w:top w:val="none" w:sz="0" w:space="0" w:color="auto"/>
        <w:left w:val="none" w:sz="0" w:space="0" w:color="auto"/>
        <w:bottom w:val="none" w:sz="0" w:space="0" w:color="auto"/>
        <w:right w:val="none" w:sz="0" w:space="0" w:color="auto"/>
      </w:divBdr>
    </w:div>
    <w:div w:id="1777748468">
      <w:bodyDiv w:val="1"/>
      <w:marLeft w:val="0"/>
      <w:marRight w:val="0"/>
      <w:marTop w:val="0"/>
      <w:marBottom w:val="0"/>
      <w:divBdr>
        <w:top w:val="none" w:sz="0" w:space="0" w:color="auto"/>
        <w:left w:val="none" w:sz="0" w:space="0" w:color="auto"/>
        <w:bottom w:val="none" w:sz="0" w:space="0" w:color="auto"/>
        <w:right w:val="none" w:sz="0" w:space="0" w:color="auto"/>
      </w:divBdr>
      <w:divsChild>
        <w:div w:id="1239947759">
          <w:marLeft w:val="0"/>
          <w:marRight w:val="0"/>
          <w:marTop w:val="0"/>
          <w:marBottom w:val="0"/>
          <w:divBdr>
            <w:top w:val="none" w:sz="0" w:space="0" w:color="auto"/>
            <w:left w:val="none" w:sz="0" w:space="0" w:color="auto"/>
            <w:bottom w:val="none" w:sz="0" w:space="0" w:color="auto"/>
            <w:right w:val="none" w:sz="0" w:space="0" w:color="auto"/>
          </w:divBdr>
        </w:div>
      </w:divsChild>
    </w:div>
    <w:div w:id="1788574747">
      <w:bodyDiv w:val="1"/>
      <w:marLeft w:val="0"/>
      <w:marRight w:val="0"/>
      <w:marTop w:val="0"/>
      <w:marBottom w:val="0"/>
      <w:divBdr>
        <w:top w:val="none" w:sz="0" w:space="0" w:color="auto"/>
        <w:left w:val="none" w:sz="0" w:space="0" w:color="auto"/>
        <w:bottom w:val="none" w:sz="0" w:space="0" w:color="auto"/>
        <w:right w:val="none" w:sz="0" w:space="0" w:color="auto"/>
      </w:divBdr>
    </w:div>
    <w:div w:id="1906404458">
      <w:bodyDiv w:val="1"/>
      <w:marLeft w:val="0"/>
      <w:marRight w:val="0"/>
      <w:marTop w:val="0"/>
      <w:marBottom w:val="0"/>
      <w:divBdr>
        <w:top w:val="none" w:sz="0" w:space="0" w:color="auto"/>
        <w:left w:val="none" w:sz="0" w:space="0" w:color="auto"/>
        <w:bottom w:val="none" w:sz="0" w:space="0" w:color="auto"/>
        <w:right w:val="none" w:sz="0" w:space="0" w:color="auto"/>
      </w:divBdr>
    </w:div>
    <w:div w:id="1917396834">
      <w:bodyDiv w:val="1"/>
      <w:marLeft w:val="0"/>
      <w:marRight w:val="0"/>
      <w:marTop w:val="0"/>
      <w:marBottom w:val="0"/>
      <w:divBdr>
        <w:top w:val="none" w:sz="0" w:space="0" w:color="auto"/>
        <w:left w:val="none" w:sz="0" w:space="0" w:color="auto"/>
        <w:bottom w:val="none" w:sz="0" w:space="0" w:color="auto"/>
        <w:right w:val="none" w:sz="0" w:space="0" w:color="auto"/>
      </w:divBdr>
      <w:divsChild>
        <w:div w:id="265313072">
          <w:marLeft w:val="274"/>
          <w:marRight w:val="0"/>
          <w:marTop w:val="0"/>
          <w:marBottom w:val="0"/>
          <w:divBdr>
            <w:top w:val="none" w:sz="0" w:space="0" w:color="auto"/>
            <w:left w:val="none" w:sz="0" w:space="0" w:color="auto"/>
            <w:bottom w:val="none" w:sz="0" w:space="0" w:color="auto"/>
            <w:right w:val="none" w:sz="0" w:space="0" w:color="auto"/>
          </w:divBdr>
        </w:div>
        <w:div w:id="1152678420">
          <w:marLeft w:val="274"/>
          <w:marRight w:val="0"/>
          <w:marTop w:val="0"/>
          <w:marBottom w:val="0"/>
          <w:divBdr>
            <w:top w:val="none" w:sz="0" w:space="0" w:color="auto"/>
            <w:left w:val="none" w:sz="0" w:space="0" w:color="auto"/>
            <w:bottom w:val="none" w:sz="0" w:space="0" w:color="auto"/>
            <w:right w:val="none" w:sz="0" w:space="0" w:color="auto"/>
          </w:divBdr>
        </w:div>
        <w:div w:id="1473911686">
          <w:marLeft w:val="648"/>
          <w:marRight w:val="0"/>
          <w:marTop w:val="0"/>
          <w:marBottom w:val="0"/>
          <w:divBdr>
            <w:top w:val="none" w:sz="0" w:space="0" w:color="auto"/>
            <w:left w:val="none" w:sz="0" w:space="0" w:color="auto"/>
            <w:bottom w:val="none" w:sz="0" w:space="0" w:color="auto"/>
            <w:right w:val="none" w:sz="0" w:space="0" w:color="auto"/>
          </w:divBdr>
        </w:div>
      </w:divsChild>
    </w:div>
    <w:div w:id="2066902929">
      <w:bodyDiv w:val="1"/>
      <w:marLeft w:val="0"/>
      <w:marRight w:val="0"/>
      <w:marTop w:val="0"/>
      <w:marBottom w:val="0"/>
      <w:divBdr>
        <w:top w:val="none" w:sz="0" w:space="0" w:color="auto"/>
        <w:left w:val="none" w:sz="0" w:space="0" w:color="auto"/>
        <w:bottom w:val="none" w:sz="0" w:space="0" w:color="auto"/>
        <w:right w:val="none" w:sz="0" w:space="0" w:color="auto"/>
      </w:divBdr>
      <w:divsChild>
        <w:div w:id="1005207800">
          <w:marLeft w:val="648"/>
          <w:marRight w:val="0"/>
          <w:marTop w:val="0"/>
          <w:marBottom w:val="0"/>
          <w:divBdr>
            <w:top w:val="none" w:sz="0" w:space="0" w:color="auto"/>
            <w:left w:val="none" w:sz="0" w:space="0" w:color="auto"/>
            <w:bottom w:val="none" w:sz="0" w:space="0" w:color="auto"/>
            <w:right w:val="none" w:sz="0" w:space="0" w:color="auto"/>
          </w:divBdr>
        </w:div>
        <w:div w:id="1692879708">
          <w:marLeft w:val="274"/>
          <w:marRight w:val="0"/>
          <w:marTop w:val="0"/>
          <w:marBottom w:val="0"/>
          <w:divBdr>
            <w:top w:val="none" w:sz="0" w:space="0" w:color="auto"/>
            <w:left w:val="none" w:sz="0" w:space="0" w:color="auto"/>
            <w:bottom w:val="none" w:sz="0" w:space="0" w:color="auto"/>
            <w:right w:val="none" w:sz="0" w:space="0" w:color="auto"/>
          </w:divBdr>
        </w:div>
      </w:divsChild>
    </w:div>
    <w:div w:id="214330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st.faa.gov/NFFCA_Acquisition_Categories.cfm" TargetMode="External"/><Relationship Id="rId18" Type="http://schemas.openxmlformats.org/officeDocument/2006/relationships/image" Target="media/image2.png"/><Relationship Id="rId26" Type="http://schemas.openxmlformats.org/officeDocument/2006/relationships/image" Target="media/image4.emf"/><Relationship Id="rId39" Type="http://schemas.openxmlformats.org/officeDocument/2006/relationships/image" Target="media/image8.emf"/><Relationship Id="rId21" Type="http://schemas.openxmlformats.org/officeDocument/2006/relationships/hyperlink" Target="https://fast.faa.gov/NFFCA_Acquisition_Categories.cfm" TargetMode="External"/><Relationship Id="rId34" Type="http://schemas.openxmlformats.org/officeDocument/2006/relationships/footer" Target="footer5.xml"/><Relationship Id="rId42" Type="http://schemas.openxmlformats.org/officeDocument/2006/relationships/package" Target="embeddings/Microsoft_Visio_Drawing5.vsdx"/><Relationship Id="rId47" Type="http://schemas.openxmlformats.org/officeDocument/2006/relationships/image" Target="media/image12.emf"/><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5.png"/><Relationship Id="rId11" Type="http://schemas.openxmlformats.org/officeDocument/2006/relationships/endnotes" Target="endnotes.xml"/><Relationship Id="rId24" Type="http://schemas.openxmlformats.org/officeDocument/2006/relationships/package" Target="embeddings/Microsoft_Visio_Drawing1.vsdx"/><Relationship Id="rId32" Type="http://schemas.openxmlformats.org/officeDocument/2006/relationships/header" Target="header3.xml"/><Relationship Id="rId37" Type="http://schemas.openxmlformats.org/officeDocument/2006/relationships/image" Target="media/image7.emf"/><Relationship Id="rId40" Type="http://schemas.openxmlformats.org/officeDocument/2006/relationships/package" Target="embeddings/Microsoft_Visio_Drawing4.vsdx"/><Relationship Id="rId45" Type="http://schemas.openxmlformats.org/officeDocument/2006/relationships/image" Target="media/image11.emf"/><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3.emf"/><Relationship Id="rId28" Type="http://schemas.openxmlformats.org/officeDocument/2006/relationships/header" Target="header1.xml"/><Relationship Id="rId36" Type="http://schemas.openxmlformats.org/officeDocument/2006/relationships/footer" Target="footer6.xml"/><Relationship Id="rId49" Type="http://schemas.openxmlformats.org/officeDocument/2006/relationships/image" Target="media/image13.emf"/><Relationship Id="rId10" Type="http://schemas.openxmlformats.org/officeDocument/2006/relationships/footnotes" Target="footnotes.xml"/><Relationship Id="rId19" Type="http://schemas.openxmlformats.org/officeDocument/2006/relationships/hyperlink" Target="https://fast.faa.gov/NFFCA_Acquisition_Categories.cfm" TargetMode="External"/><Relationship Id="rId31" Type="http://schemas.openxmlformats.org/officeDocument/2006/relationships/header" Target="header2.xml"/><Relationship Id="rId44" Type="http://schemas.openxmlformats.org/officeDocument/2006/relationships/image" Target="media/image10.emf"/><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ast.faa.gov/NFFCA_Acquisition_Categories.cfm" TargetMode="External"/><Relationship Id="rId22" Type="http://schemas.openxmlformats.org/officeDocument/2006/relationships/hyperlink" Target="http://fast.faa.gov/NFFCA_Decision_Reviews_StdMilestones.cfm" TargetMode="External"/><Relationship Id="rId27" Type="http://schemas.openxmlformats.org/officeDocument/2006/relationships/package" Target="embeddings/Microsoft_Visio_Drawing2.vsdx"/><Relationship Id="rId30" Type="http://schemas.openxmlformats.org/officeDocument/2006/relationships/image" Target="media/image6.png"/><Relationship Id="rId35" Type="http://schemas.openxmlformats.org/officeDocument/2006/relationships/header" Target="header4.xml"/><Relationship Id="rId43" Type="http://schemas.openxmlformats.org/officeDocument/2006/relationships/hyperlink" Target="https://fast.faa.gov/docs/acquisitionManagementPolicy/acquisitionManagementPolicy.pdf" TargetMode="External"/><Relationship Id="rId48" Type="http://schemas.openxmlformats.org/officeDocument/2006/relationships/package" Target="embeddings/Microsoft_Visio_Drawing7.vsdx"/><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yperlink" Target="https://fast.faa.gov/AMSBB_Acquisition_Planning_ControlDocs.cfm" TargetMode="External"/><Relationship Id="rId33" Type="http://schemas.openxmlformats.org/officeDocument/2006/relationships/footer" Target="footer4.xml"/><Relationship Id="rId38" Type="http://schemas.openxmlformats.org/officeDocument/2006/relationships/package" Target="embeddings/Microsoft_Visio_Drawing3.vsdx"/><Relationship Id="rId46" Type="http://schemas.openxmlformats.org/officeDocument/2006/relationships/package" Target="embeddings/Microsoft_Visio_Drawing6.vsdx"/><Relationship Id="rId20" Type="http://schemas.openxmlformats.org/officeDocument/2006/relationships/hyperlink" Target="https://fast.faa.gov/NFFCA_Acquisition_Categories.cfm" TargetMode="External"/><Relationship Id="rId41"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FAA2">
  <a:themeElements>
    <a:clrScheme name="FAA1">
      <a:dk1>
        <a:srgbClr val="000000"/>
      </a:dk1>
      <a:lt1>
        <a:sysClr val="window" lastClr="FFFFFF"/>
      </a:lt1>
      <a:dk2>
        <a:srgbClr val="637052"/>
      </a:dk2>
      <a:lt2>
        <a:srgbClr val="CCDDEA"/>
      </a:lt2>
      <a:accent1>
        <a:srgbClr val="395B74"/>
      </a:accent1>
      <a:accent2>
        <a:srgbClr val="6B8BA2"/>
      </a:accent2>
      <a:accent3>
        <a:srgbClr val="865640"/>
      </a:accent3>
      <a:accent4>
        <a:srgbClr val="9B8357"/>
      </a:accent4>
      <a:accent5>
        <a:srgbClr val="C2BC80"/>
      </a:accent5>
      <a:accent6>
        <a:srgbClr val="94A088"/>
      </a:accent6>
      <a:hlink>
        <a:srgbClr val="2998E3"/>
      </a:hlink>
      <a:folHlink>
        <a:srgbClr val="8C8C8C"/>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FAA2" id="{681EF441-1D3F-4C77-A54B-1DF57A29EBB9}" vid="{38B30BE8-1836-49F4-AB8D-ECB0CE2A14D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c8d5760e-638a-47e8-9e2e-1226c2cb268d" origin="userSelected">
  <element uid="277185e4-a841-4c5b-9bc8-4a7c60d14b3f"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87E7208FE9973D4982B847514CD166C8" ma:contentTypeVersion="6" ma:contentTypeDescription="Create a new document." ma:contentTypeScope="" ma:versionID="dbfc398d2b528c47854dcd18469d8a2a">
  <xsd:schema xmlns:xsd="http://www.w3.org/2001/XMLSchema" xmlns:xs="http://www.w3.org/2001/XMLSchema" xmlns:p="http://schemas.microsoft.com/office/2006/metadata/properties" xmlns:ns2="9d8e5162-359f-4c24-8bcc-c571d55c935f" xmlns:ns3="bef09bd7-7ee1-437d-8b9e-c69be48d3718" targetNamespace="http://schemas.microsoft.com/office/2006/metadata/properties" ma:root="true" ma:fieldsID="feb01a1675d58ad712faae6345019ae9" ns2:_="" ns3:_="">
    <xsd:import namespace="9d8e5162-359f-4c24-8bcc-c571d55c935f"/>
    <xsd:import namespace="bef09bd7-7ee1-437d-8b9e-c69be48d37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e5162-359f-4c24-8bcc-c571d55c9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09bd7-7ee1-437d-8b9e-c69be48d371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71F98-AA26-45DA-B422-9B4455B0A7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29B20D-49D9-4168-92A7-AD0DDF3EEF73}">
  <ds:schemaRefs>
    <ds:schemaRef ds:uri="http://schemas.openxmlformats.org/officeDocument/2006/bibliography"/>
  </ds:schemaRefs>
</ds:datastoreItem>
</file>

<file path=customXml/itemProps3.xml><?xml version="1.0" encoding="utf-8"?>
<ds:datastoreItem xmlns:ds="http://schemas.openxmlformats.org/officeDocument/2006/customXml" ds:itemID="{13BF5F94-9B3B-40F3-9E80-C5313CBF2EBB}">
  <ds:schemaRefs>
    <ds:schemaRef ds:uri="http://schemas.microsoft.com/sharepoint/v3/contenttype/forms"/>
  </ds:schemaRefs>
</ds:datastoreItem>
</file>

<file path=customXml/itemProps4.xml><?xml version="1.0" encoding="utf-8"?>
<ds:datastoreItem xmlns:ds="http://schemas.openxmlformats.org/officeDocument/2006/customXml" ds:itemID="{D91955BD-897A-4823-BB11-3A11BFBE12BF}">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AB0BDACF-0F48-4EE7-A295-80EC7C860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e5162-359f-4c24-8bcc-c571d55c935f"/>
    <ds:schemaRef ds:uri="bef09bd7-7ee1-437d-8b9e-c69be48d3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12195</Words>
  <Characters>69513</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81545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Tayler Van Arsdale</dc:creator>
  <cp:keywords>[IUOa:/b:/c:/d:/e:/f:/g:/h:/i:/j:/k:/l:/m:/n:/o:/p:/q:/r:/s:/t:/u:/v:/w:]</cp:keywords>
  <dc:description/>
  <cp:lastModifiedBy>Gutrick, Colleen (FAA)</cp:lastModifiedBy>
  <cp:revision>2</cp:revision>
  <cp:lastPrinted>2019-02-28T17:39:00Z</cp:lastPrinted>
  <dcterms:created xsi:type="dcterms:W3CDTF">2025-04-22T13:56:00Z</dcterms:created>
  <dcterms:modified xsi:type="dcterms:W3CDTF">2025-04-22T13:56:00Z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8cbca0bb-58cf-43e5-ae83-d12f59912552</vt:lpwstr>
  </property>
  <property fmtid="{D5CDD505-2E9C-101B-9397-08002B2CF9AE}" pid="3" name="bjSaver">
    <vt:lpwstr>VNpVYe0pnZqWHJoarjLJNQHSL9wDU1MC</vt:lpwstr>
  </property>
  <property fmtid="{D5CDD505-2E9C-101B-9397-08002B2CF9AE}" pid="4" name="bjDocumentLabelXML">
    <vt:lpwstr>&lt;?xml version="1.0" encoding="us-ascii"?&gt;&lt;sisl xmlns:xsi="http://www.w3.org/2001/XMLSchema-instance" xmlns:xsd="http://www.w3.org/2001/XMLSchema" sislVersion="0" policy="c8d5760e-638a-47e8-9e2e-1226c2cb268d" origin="userSelected" xmlns="http://www.boldonj</vt:lpwstr>
  </property>
  <property fmtid="{D5CDD505-2E9C-101B-9397-08002B2CF9AE}" pid="5" name="bjDocumentLabelXML-0">
    <vt:lpwstr>ames.com/2008/01/sie/internal/label"&gt;&lt;element uid="277185e4-a841-4c5b-9bc8-4a7c60d14b3f" value="" /&gt;&lt;/sisl&gt;</vt:lpwstr>
  </property>
  <property fmtid="{D5CDD505-2E9C-101B-9397-08002B2CF9AE}" pid="6" name="bjDocumentSecurityLabel">
    <vt:lpwstr>INTERNAL USE ONLY</vt:lpwstr>
  </property>
  <property fmtid="{D5CDD505-2E9C-101B-9397-08002B2CF9AE}" pid="7" name="bjFooterBothDocProperty">
    <vt:lpwstr>Internal Use Only</vt:lpwstr>
  </property>
  <property fmtid="{D5CDD505-2E9C-101B-9397-08002B2CF9AE}" pid="8" name="bjFooterFirstPageDocProperty">
    <vt:lpwstr>Internal Use Only</vt:lpwstr>
  </property>
  <property fmtid="{D5CDD505-2E9C-101B-9397-08002B2CF9AE}" pid="9" name="bjFooterEvenPageDocProperty">
    <vt:lpwstr>Internal Use Only</vt:lpwstr>
  </property>
  <property fmtid="{D5CDD505-2E9C-101B-9397-08002B2CF9AE}" pid="10" name="ContentTypeId">
    <vt:lpwstr>0x01010087E7208FE9973D4982B847514CD166C8</vt:lpwstr>
  </property>
</Properties>
</file>