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35AAA" w14:textId="14B58D7C" w:rsidR="00E8617E" w:rsidRDefault="00E8617E" w:rsidP="00E8617E">
      <w:pPr>
        <w:pStyle w:val="PageHeader"/>
      </w:pPr>
      <w:bookmarkStart w:id="0" w:name="_GoBack"/>
      <w:bookmarkEnd w:id="0"/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057E9629" wp14:editId="6987AAEF">
            <wp:simplePos x="0" y="0"/>
            <wp:positionH relativeFrom="column">
              <wp:posOffset>-38735</wp:posOffset>
            </wp:positionH>
            <wp:positionV relativeFrom="paragraph">
              <wp:posOffset>-15875</wp:posOffset>
            </wp:positionV>
            <wp:extent cx="722630" cy="724535"/>
            <wp:effectExtent l="0" t="0" r="1270" b="0"/>
            <wp:wrapSquare wrapText="bothSides"/>
            <wp:docPr id="3" name="Picture 3" descr="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</w:p>
    <w:p w14:paraId="2F1A2CB6" w14:textId="77777777" w:rsidR="00E8617E" w:rsidRPr="00B209B2" w:rsidRDefault="00E8617E" w:rsidP="00E8617E">
      <w:pPr>
        <w:rPr>
          <w:rFonts w:cs="Arial"/>
          <w:b/>
          <w:i/>
          <w:sz w:val="28"/>
          <w:szCs w:val="28"/>
        </w:rPr>
      </w:pPr>
      <w:r w:rsidRPr="00B209B2">
        <w:rPr>
          <w:rFonts w:cs="Arial"/>
          <w:b/>
          <w:i/>
          <w:sz w:val="28"/>
          <w:szCs w:val="28"/>
        </w:rPr>
        <w:t>Acquisition Management System Guidance</w:t>
      </w:r>
    </w:p>
    <w:p w14:paraId="1A320CD3" w14:textId="20732CC7" w:rsidR="00E8617E" w:rsidRDefault="00E8617E" w:rsidP="00E8617E">
      <w:pPr>
        <w:pStyle w:val="PageHeader"/>
      </w:pPr>
      <w:r>
        <w:rPr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34DFA" wp14:editId="5CC8DA7F">
                <wp:simplePos x="0" y="0"/>
                <wp:positionH relativeFrom="column">
                  <wp:posOffset>-55880</wp:posOffset>
                </wp:positionH>
                <wp:positionV relativeFrom="paragraph">
                  <wp:posOffset>142875</wp:posOffset>
                </wp:positionV>
                <wp:extent cx="4791075" cy="0"/>
                <wp:effectExtent l="10795" t="15240" r="17780" b="133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10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92274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11.25pt" to="372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+HTHQ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/WmTp0xQjevMlpLglGuv8J657FIwSS6GCbKQgxxfn&#10;AxFS3ELCsdIbIWVsvVRoALaLdJrGDKelYMEb4pxt95W06EjC9MQvlgWexzCrD4pFtI4Ttr7angh5&#10;seF2qQIe1AJ8rtZlPH4s0sV6vp7no3wyW4/ytK5HHzdVPpptsqdp/aGuqjr7GahledEJxrgK7G6j&#10;muV/NwrXR3MZsvuw3nVI3qJHwYDs7R9Jx2aG/l0mYa/ZeWtvTYbpjMHXlxTG/3EP9uN7X/0CAAD/&#10;/wMAUEsDBBQABgAIAAAAIQB1BqxB3AAAAAgBAAAPAAAAZHJzL2Rvd25yZXYueG1sTI/BToNAEIbv&#10;Jr7DZky8tYukWEpZGm3ipTexUY9bdgQiO0vYLYW3d4wHe5z5/3zzTb6bbCdGHHzrSMHDMgKBVDnT&#10;Uq3g+PaySEH4oMnozhEqmNHDrri9yXVm3IVecSxDLRhCPtMKmhD6TEpfNWi1X7oeibMvN1gdeBxq&#10;aQZ9YbjtZBxFj9LqlvhCo3vcN1h9l2fLlOQjfT7o9DjPXfm5We3fDyNZpe7vpqctiIBT+C/Drz6r&#10;Q8FOJ3cm40WnYJGyeVAQxwkIzterZA3i9LeQRS6vHyh+AAAA//8DAFBLAQItABQABgAIAAAAIQC2&#10;gziS/gAAAOEBAAATAAAAAAAAAAAAAAAAAAAAAABbQ29udGVudF9UeXBlc10ueG1sUEsBAi0AFAAG&#10;AAgAAAAhADj9If/WAAAAlAEAAAsAAAAAAAAAAAAAAAAALwEAAF9yZWxzLy5yZWxzUEsBAi0AFAAG&#10;AAgAAAAhAP2L4dMdAgAANwQAAA4AAAAAAAAAAAAAAAAALgIAAGRycy9lMm9Eb2MueG1sUEsBAi0A&#10;FAAGAAgAAAAhAHUGrEHcAAAACAEAAA8AAAAAAAAAAAAAAAAAdwQAAGRycy9kb3ducmV2LnhtbFBL&#10;BQYAAAAABAAEAPMAAACABQAAAAA=&#10;" strokeweight="1.5pt"/>
            </w:pict>
          </mc:Fallback>
        </mc:AlternateContent>
      </w:r>
    </w:p>
    <w:p w14:paraId="0D22B1CE" w14:textId="77777777" w:rsidR="00E8617E" w:rsidRDefault="00E8617E" w:rsidP="00E8617E">
      <w:pPr>
        <w:pStyle w:val="PageHeader"/>
      </w:pPr>
    </w:p>
    <w:p w14:paraId="070BD354" w14:textId="77777777" w:rsidR="00E8617E" w:rsidRPr="006E3D2C" w:rsidRDefault="00E8617E" w:rsidP="00E8617E">
      <w:pPr>
        <w:keepNext/>
      </w:pPr>
    </w:p>
    <w:p w14:paraId="6BB6E66D" w14:textId="77777777" w:rsidR="00E8617E" w:rsidRPr="006E3D2C" w:rsidRDefault="00E8617E" w:rsidP="00E8617E">
      <w:pPr>
        <w:rPr>
          <w:sz w:val="24"/>
          <w:szCs w:val="24"/>
        </w:rPr>
      </w:pPr>
    </w:p>
    <w:p w14:paraId="62B2C42E" w14:textId="77777777" w:rsidR="00E8617E" w:rsidRPr="006E3D2C" w:rsidRDefault="00E8617E" w:rsidP="00E8617E">
      <w:pPr>
        <w:rPr>
          <w:sz w:val="24"/>
          <w:szCs w:val="24"/>
        </w:rPr>
      </w:pPr>
    </w:p>
    <w:p w14:paraId="7F1CF7CB" w14:textId="77777777" w:rsidR="00E8617E" w:rsidRPr="00173169" w:rsidRDefault="00E8617E" w:rsidP="00E8617E">
      <w:pPr>
        <w:jc w:val="center"/>
        <w:rPr>
          <w:rFonts w:ascii="Times New Roman" w:hAnsi="Times New Roman"/>
          <w:b/>
          <w:sz w:val="40"/>
          <w:szCs w:val="40"/>
        </w:rPr>
      </w:pPr>
    </w:p>
    <w:p w14:paraId="155B13D8" w14:textId="77777777" w:rsidR="00E8617E" w:rsidRPr="00173169" w:rsidRDefault="00E8617E" w:rsidP="00E8617E">
      <w:pPr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Post-Implementation Review Data Readiness Assessment Guidance</w:t>
      </w:r>
    </w:p>
    <w:p w14:paraId="62150AED" w14:textId="77777777" w:rsidR="00E8617E" w:rsidRPr="00173169" w:rsidRDefault="00E8617E" w:rsidP="00E8617E">
      <w:pPr>
        <w:rPr>
          <w:rFonts w:cs="Arial"/>
          <w:sz w:val="24"/>
          <w:szCs w:val="24"/>
        </w:rPr>
      </w:pPr>
    </w:p>
    <w:p w14:paraId="5C510E8C" w14:textId="58437EE9" w:rsidR="00E8617E" w:rsidRDefault="00591964" w:rsidP="00E8617E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January 2020</w:t>
      </w:r>
    </w:p>
    <w:p w14:paraId="2CA7F2A4" w14:textId="77777777" w:rsidR="00E8617E" w:rsidRPr="00173169" w:rsidRDefault="00E8617E" w:rsidP="00E8617E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Version 1.0</w:t>
      </w:r>
    </w:p>
    <w:p w14:paraId="421458FE" w14:textId="77777777" w:rsidR="00E8617E" w:rsidRPr="006E3D2C" w:rsidRDefault="00E8617E" w:rsidP="00E8617E">
      <w:pPr>
        <w:rPr>
          <w:sz w:val="24"/>
          <w:szCs w:val="24"/>
        </w:rPr>
      </w:pPr>
    </w:p>
    <w:p w14:paraId="21A6D2D4" w14:textId="77777777" w:rsidR="00E8617E" w:rsidRPr="006E3D2C" w:rsidRDefault="00E8617E" w:rsidP="00E8617E">
      <w:pPr>
        <w:rPr>
          <w:sz w:val="24"/>
          <w:szCs w:val="24"/>
        </w:rPr>
      </w:pPr>
    </w:p>
    <w:p w14:paraId="17F2DE98" w14:textId="77777777" w:rsidR="00E8617E" w:rsidRPr="006E3D2C" w:rsidRDefault="00E8617E" w:rsidP="00E8617E">
      <w:pPr>
        <w:rPr>
          <w:sz w:val="24"/>
          <w:szCs w:val="24"/>
        </w:rPr>
      </w:pPr>
    </w:p>
    <w:p w14:paraId="5B521CF2" w14:textId="77777777" w:rsidR="00E8617E" w:rsidRPr="006E3D2C" w:rsidRDefault="00E8617E" w:rsidP="00E8617E">
      <w:pPr>
        <w:rPr>
          <w:sz w:val="24"/>
          <w:szCs w:val="24"/>
        </w:rPr>
      </w:pPr>
    </w:p>
    <w:p w14:paraId="782D64CD" w14:textId="77777777" w:rsidR="00E8617E" w:rsidRPr="006E3D2C" w:rsidRDefault="00E8617E" w:rsidP="00E8617E">
      <w:pPr>
        <w:pStyle w:val="PageHeader"/>
        <w:keepNext w:val="0"/>
        <w:rPr>
          <w:szCs w:val="24"/>
        </w:rPr>
      </w:pPr>
    </w:p>
    <w:p w14:paraId="0080F41A" w14:textId="77777777" w:rsidR="00E8617E" w:rsidRPr="006E3D2C" w:rsidRDefault="00E8617E" w:rsidP="00E8617E">
      <w:pPr>
        <w:pStyle w:val="PageHeader"/>
        <w:keepNext w:val="0"/>
        <w:rPr>
          <w:szCs w:val="24"/>
        </w:rPr>
      </w:pPr>
    </w:p>
    <w:p w14:paraId="6E214503" w14:textId="77777777" w:rsidR="00E8617E" w:rsidRPr="006E3D2C" w:rsidRDefault="00E8617E" w:rsidP="00E8617E">
      <w:pPr>
        <w:pStyle w:val="PageHeader"/>
        <w:keepNext w:val="0"/>
        <w:rPr>
          <w:szCs w:val="24"/>
        </w:rPr>
      </w:pPr>
    </w:p>
    <w:p w14:paraId="0D616D72" w14:textId="77777777" w:rsidR="00E8617E" w:rsidRPr="006E3D2C" w:rsidRDefault="00E8617E" w:rsidP="00E8617E">
      <w:pPr>
        <w:pStyle w:val="PageHeader"/>
        <w:keepNext w:val="0"/>
        <w:rPr>
          <w:szCs w:val="24"/>
        </w:rPr>
      </w:pPr>
    </w:p>
    <w:p w14:paraId="6DB055E6" w14:textId="77777777" w:rsidR="00E8617E" w:rsidRPr="006E3D2C" w:rsidRDefault="00E8617E" w:rsidP="00E8617E">
      <w:pPr>
        <w:pStyle w:val="PageHeader"/>
        <w:keepNext w:val="0"/>
        <w:rPr>
          <w:szCs w:val="24"/>
        </w:rPr>
      </w:pPr>
    </w:p>
    <w:p w14:paraId="20DC4E32" w14:textId="77777777" w:rsidR="00E8617E" w:rsidRDefault="00E8617E" w:rsidP="00E8617E">
      <w:pPr>
        <w:pStyle w:val="PageHeader"/>
        <w:keepNext w:val="0"/>
        <w:rPr>
          <w:szCs w:val="24"/>
        </w:rPr>
      </w:pPr>
    </w:p>
    <w:p w14:paraId="3EB08E62" w14:textId="77777777" w:rsidR="00E8617E" w:rsidRDefault="00E8617E" w:rsidP="00E8617E">
      <w:pPr>
        <w:pStyle w:val="PageHeader"/>
        <w:keepNext w:val="0"/>
        <w:rPr>
          <w:szCs w:val="24"/>
        </w:rPr>
      </w:pPr>
    </w:p>
    <w:p w14:paraId="1653249D" w14:textId="77777777" w:rsidR="00E8617E" w:rsidRDefault="00E8617E" w:rsidP="00E8617E">
      <w:pPr>
        <w:pStyle w:val="PageHeader"/>
        <w:keepNext w:val="0"/>
        <w:rPr>
          <w:szCs w:val="24"/>
        </w:rPr>
      </w:pPr>
    </w:p>
    <w:p w14:paraId="0EB05ACD" w14:textId="77777777" w:rsidR="00E8617E" w:rsidRDefault="00E8617E" w:rsidP="00E8617E">
      <w:pPr>
        <w:pStyle w:val="PageHeader"/>
        <w:keepNext w:val="0"/>
        <w:rPr>
          <w:szCs w:val="24"/>
        </w:rPr>
      </w:pPr>
    </w:p>
    <w:p w14:paraId="1E98340E" w14:textId="77777777" w:rsidR="00E8617E" w:rsidRDefault="00E8617E" w:rsidP="00E8617E">
      <w:pPr>
        <w:pStyle w:val="PageHeader"/>
        <w:keepNext w:val="0"/>
        <w:rPr>
          <w:szCs w:val="24"/>
        </w:rPr>
      </w:pPr>
    </w:p>
    <w:p w14:paraId="5011BECC" w14:textId="77777777" w:rsidR="00E8617E" w:rsidRDefault="00E8617E" w:rsidP="00E8617E">
      <w:pPr>
        <w:pStyle w:val="PageHeader"/>
        <w:keepNext w:val="0"/>
        <w:rPr>
          <w:szCs w:val="24"/>
        </w:rPr>
      </w:pPr>
    </w:p>
    <w:p w14:paraId="53D17D69" w14:textId="77777777" w:rsidR="00E8617E" w:rsidRDefault="00E8617E" w:rsidP="00E8617E">
      <w:pPr>
        <w:pStyle w:val="PageHeader"/>
        <w:keepNext w:val="0"/>
        <w:jc w:val="right"/>
        <w:rPr>
          <w:szCs w:val="24"/>
        </w:rPr>
      </w:pPr>
    </w:p>
    <w:p w14:paraId="26C5152A" w14:textId="77777777" w:rsidR="00E8617E" w:rsidRDefault="00E8617E" w:rsidP="00E8617E">
      <w:pPr>
        <w:pStyle w:val="PageHeader"/>
        <w:keepNext w:val="0"/>
        <w:jc w:val="right"/>
        <w:rPr>
          <w:szCs w:val="24"/>
        </w:rPr>
      </w:pPr>
    </w:p>
    <w:p w14:paraId="71C9B4EF" w14:textId="77777777" w:rsidR="00E8617E" w:rsidRDefault="00E8617E" w:rsidP="00E8617E">
      <w:pPr>
        <w:pStyle w:val="PageHeader"/>
        <w:keepNext w:val="0"/>
        <w:jc w:val="right"/>
        <w:rPr>
          <w:szCs w:val="24"/>
        </w:rPr>
      </w:pPr>
    </w:p>
    <w:p w14:paraId="25CDCAFE" w14:textId="77777777" w:rsidR="001E2952" w:rsidRDefault="001E2952">
      <w:pPr>
        <w:rPr>
          <w:rFonts w:ascii="Calibri" w:eastAsia="Calibri" w:hAnsi="Calibri" w:cs="Calibri"/>
        </w:rPr>
        <w:sectPr w:rsidR="001E2952" w:rsidSect="00B01C28">
          <w:headerReference w:type="default" r:id="rId9"/>
          <w:footerReference w:type="default" r:id="rId10"/>
          <w:footerReference w:type="first" r:id="rId11"/>
          <w:type w:val="continuous"/>
          <w:pgSz w:w="12240" w:h="15840"/>
          <w:pgMar w:top="1480" w:right="1720" w:bottom="280" w:left="1720" w:header="720" w:footer="720" w:gutter="0"/>
          <w:cols w:space="720"/>
          <w:titlePg/>
          <w:docGrid w:linePitch="299"/>
        </w:sectPr>
      </w:pPr>
    </w:p>
    <w:p w14:paraId="62F13110" w14:textId="77777777" w:rsidR="001E2952" w:rsidRDefault="001E2952">
      <w:pPr>
        <w:spacing w:before="6" w:line="190" w:lineRule="exact"/>
        <w:rPr>
          <w:sz w:val="19"/>
          <w:szCs w:val="19"/>
        </w:rPr>
      </w:pPr>
    </w:p>
    <w:p w14:paraId="59F414E4" w14:textId="77777777" w:rsidR="001E2952" w:rsidRDefault="001E2952">
      <w:pPr>
        <w:spacing w:line="200" w:lineRule="exact"/>
        <w:rPr>
          <w:sz w:val="20"/>
          <w:szCs w:val="20"/>
        </w:rPr>
      </w:pPr>
    </w:p>
    <w:p w14:paraId="03D2661E" w14:textId="77777777" w:rsidR="001E2952" w:rsidRDefault="00420F79">
      <w:pPr>
        <w:spacing w:before="44"/>
        <w:ind w:left="1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Table of </w:t>
      </w:r>
      <w:r w:rsidR="00815F4D">
        <w:rPr>
          <w:rFonts w:ascii="Calibri" w:eastAsia="Calibri" w:hAnsi="Calibri" w:cs="Calibri"/>
          <w:b/>
          <w:bCs/>
          <w:sz w:val="28"/>
          <w:szCs w:val="28"/>
        </w:rPr>
        <w:t>Con</w:t>
      </w:r>
      <w:r w:rsidR="00815F4D">
        <w:rPr>
          <w:rFonts w:ascii="Calibri" w:eastAsia="Calibri" w:hAnsi="Calibri" w:cs="Calibri"/>
          <w:b/>
          <w:bCs/>
          <w:spacing w:val="-2"/>
          <w:sz w:val="28"/>
          <w:szCs w:val="28"/>
        </w:rPr>
        <w:t>t</w:t>
      </w:r>
      <w:r w:rsidR="00815F4D">
        <w:rPr>
          <w:rFonts w:ascii="Calibri" w:eastAsia="Calibri" w:hAnsi="Calibri" w:cs="Calibri"/>
          <w:b/>
          <w:bCs/>
          <w:sz w:val="28"/>
          <w:szCs w:val="28"/>
        </w:rPr>
        <w:t>e</w:t>
      </w:r>
      <w:r w:rsidR="00815F4D">
        <w:rPr>
          <w:rFonts w:ascii="Calibri" w:eastAsia="Calibri" w:hAnsi="Calibri" w:cs="Calibri"/>
          <w:b/>
          <w:bCs/>
          <w:spacing w:val="-2"/>
          <w:sz w:val="28"/>
          <w:szCs w:val="28"/>
        </w:rPr>
        <w:t>n</w:t>
      </w:r>
      <w:r w:rsidR="00815F4D"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 w:rsidR="00815F4D">
        <w:rPr>
          <w:rFonts w:ascii="Calibri" w:eastAsia="Calibri" w:hAnsi="Calibri" w:cs="Calibri"/>
          <w:b/>
          <w:bCs/>
          <w:sz w:val="28"/>
          <w:szCs w:val="28"/>
        </w:rPr>
        <w:t>s</w:t>
      </w:r>
    </w:p>
    <w:sdt>
      <w:sdtPr>
        <w:rPr>
          <w:rFonts w:asciiTheme="minorHAnsi" w:eastAsiaTheme="minorHAnsi" w:hAnsiTheme="minorHAnsi"/>
          <w:sz w:val="22"/>
          <w:szCs w:val="22"/>
        </w:rPr>
        <w:id w:val="1527367883"/>
        <w:docPartObj>
          <w:docPartGallery w:val="Table of Contents"/>
          <w:docPartUnique/>
        </w:docPartObj>
      </w:sdtPr>
      <w:sdtEndPr>
        <w:rPr>
          <w:rFonts w:cstheme="minorHAnsi"/>
        </w:rPr>
      </w:sdtEndPr>
      <w:sdtContent>
        <w:p w14:paraId="42522255" w14:textId="77777777" w:rsidR="007C34EA" w:rsidRPr="007C34EA" w:rsidRDefault="00815F4D">
          <w:pPr>
            <w:pStyle w:val="TOC1"/>
            <w:tabs>
              <w:tab w:val="right" w:leader="dot" w:pos="8830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r w:rsidRPr="00F42295">
            <w:rPr>
              <w:rFonts w:asciiTheme="minorHAnsi" w:hAnsiTheme="minorHAnsi" w:cstheme="minorHAnsi"/>
            </w:rPr>
            <w:fldChar w:fldCharType="begin"/>
          </w:r>
          <w:r w:rsidRPr="00F42295">
            <w:rPr>
              <w:rFonts w:asciiTheme="minorHAnsi" w:hAnsiTheme="minorHAnsi" w:cstheme="minorHAnsi"/>
            </w:rPr>
            <w:instrText xml:space="preserve">TOC \o "1-2" \h \z \u </w:instrText>
          </w:r>
          <w:r w:rsidRPr="00F42295">
            <w:rPr>
              <w:rFonts w:asciiTheme="minorHAnsi" w:hAnsiTheme="minorHAnsi" w:cstheme="minorHAnsi"/>
            </w:rPr>
            <w:fldChar w:fldCharType="separate"/>
          </w:r>
          <w:hyperlink w:anchor="_Toc459987763" w:history="1"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1.</w:t>
            </w:r>
            <w:r w:rsidR="007C34EA" w:rsidRPr="00E37AED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What is the PDRA?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instrText xml:space="preserve"> PAGEREF _Toc459987763 \h </w:instrTex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37ED">
              <w:rPr>
                <w:rFonts w:asciiTheme="minorHAnsi" w:hAnsiTheme="minorHAnsi" w:cstheme="minorHAnsi"/>
                <w:noProof/>
                <w:webHidden/>
              </w:rPr>
              <w:t>1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3FC00AD" w14:textId="77777777" w:rsidR="007C34EA" w:rsidRPr="007C34EA" w:rsidRDefault="00DC01E3">
          <w:pPr>
            <w:pStyle w:val="TOC1"/>
            <w:tabs>
              <w:tab w:val="right" w:leader="dot" w:pos="8830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59987764" w:history="1"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2.</w:t>
            </w:r>
            <w:r w:rsidR="007C34EA" w:rsidRPr="00E37AED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When are PDRAs performed?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instrText xml:space="preserve"> PAGEREF _Toc459987764 \h </w:instrTex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37ED">
              <w:rPr>
                <w:rFonts w:asciiTheme="minorHAnsi" w:hAnsiTheme="minorHAnsi" w:cstheme="minorHAnsi"/>
                <w:noProof/>
                <w:webHidden/>
              </w:rPr>
              <w:t>1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5B2D8F8" w14:textId="77777777" w:rsidR="007C34EA" w:rsidRPr="007C34EA" w:rsidRDefault="00DC01E3">
          <w:pPr>
            <w:pStyle w:val="TOC1"/>
            <w:tabs>
              <w:tab w:val="right" w:leader="dot" w:pos="8830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59987765" w:history="1"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3.</w:t>
            </w:r>
            <w:r w:rsidR="007C34EA" w:rsidRPr="00E37AED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Why are PDRAs performed?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instrText xml:space="preserve"> PAGEREF _Toc459987765 \h </w:instrTex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37ED">
              <w:rPr>
                <w:rFonts w:asciiTheme="minorHAnsi" w:hAnsiTheme="minorHAnsi" w:cstheme="minorHAnsi"/>
                <w:noProof/>
                <w:webHidden/>
              </w:rPr>
              <w:t>2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93A800E" w14:textId="77777777" w:rsidR="007C34EA" w:rsidRPr="007C34EA" w:rsidRDefault="00DC01E3">
          <w:pPr>
            <w:pStyle w:val="TOC1"/>
            <w:tabs>
              <w:tab w:val="right" w:leader="dot" w:pos="8830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59987767" w:history="1"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4.</w:t>
            </w:r>
            <w:r w:rsidR="007C34EA" w:rsidRPr="00E37AED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Which investment programs are required to perform a PDRA?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instrText xml:space="preserve"> PAGEREF _Toc459987767 \h </w:instrTex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37ED">
              <w:rPr>
                <w:rFonts w:asciiTheme="minorHAnsi" w:hAnsiTheme="minorHAnsi" w:cstheme="minorHAnsi"/>
                <w:noProof/>
                <w:webHidden/>
              </w:rPr>
              <w:t>2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44F6A62" w14:textId="77777777" w:rsidR="007C34EA" w:rsidRPr="007C34EA" w:rsidRDefault="00DC01E3">
          <w:pPr>
            <w:pStyle w:val="TOC1"/>
            <w:tabs>
              <w:tab w:val="right" w:leader="dot" w:pos="8830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59987768" w:history="1"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5.</w:t>
            </w:r>
            <w:r w:rsidR="007C34EA" w:rsidRPr="00E37AED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Who conducts the PDRA?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instrText xml:space="preserve"> PAGEREF _Toc459987768 \h </w:instrTex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37ED">
              <w:rPr>
                <w:rFonts w:asciiTheme="minorHAnsi" w:hAnsiTheme="minorHAnsi" w:cstheme="minorHAnsi"/>
                <w:noProof/>
                <w:webHidden/>
              </w:rPr>
              <w:t>2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5B10E83" w14:textId="77777777" w:rsidR="007C34EA" w:rsidRPr="007C34EA" w:rsidRDefault="00DC01E3">
          <w:pPr>
            <w:pStyle w:val="TOC1"/>
            <w:tabs>
              <w:tab w:val="right" w:leader="dot" w:pos="8830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59987769" w:history="1"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6.</w:t>
            </w:r>
            <w:r w:rsidR="007C34EA" w:rsidRPr="00E37AED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How are PDRA results documented?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instrText xml:space="preserve"> PAGEREF _Toc459987769 \h </w:instrTex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37ED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4869A6D" w14:textId="77777777" w:rsidR="007C34EA" w:rsidRPr="007C34EA" w:rsidRDefault="00DC01E3">
          <w:pPr>
            <w:pStyle w:val="TOC1"/>
            <w:tabs>
              <w:tab w:val="right" w:leader="dot" w:pos="8830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59987770" w:history="1"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7.</w:t>
            </w:r>
            <w:r w:rsidR="007C34EA" w:rsidRPr="00E37AED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What is done with the PDRA results?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instrText xml:space="preserve"> PAGEREF _Toc459987770 \h </w:instrTex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37ED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ADEEB1D" w14:textId="77777777" w:rsidR="007C34EA" w:rsidRPr="007C34EA" w:rsidRDefault="00DC01E3">
          <w:pPr>
            <w:pStyle w:val="TOC1"/>
            <w:tabs>
              <w:tab w:val="right" w:leader="dot" w:pos="8830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59987771" w:history="1"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Appendix A: Ac</w:t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  <w:spacing w:val="1"/>
              </w:rPr>
              <w:t>r</w:t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  <w:spacing w:val="-3"/>
              </w:rPr>
              <w:t>o</w:t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n</w:t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  <w:spacing w:val="-1"/>
              </w:rPr>
              <w:t>ym</w:t>
            </w:r>
            <w:r w:rsidR="007C34EA" w:rsidRPr="00E37AED">
              <w:rPr>
                <w:rStyle w:val="Hyperlink"/>
                <w:rFonts w:asciiTheme="minorHAnsi" w:hAnsiTheme="minorHAnsi" w:cstheme="minorHAnsi"/>
                <w:noProof/>
              </w:rPr>
              <w:t>s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instrText xml:space="preserve"> PAGEREF _Toc459987771 \h </w:instrTex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37ED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7C34EA" w:rsidRPr="00E37AED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44DCD8B" w14:textId="77777777" w:rsidR="001E2952" w:rsidRPr="00A51060" w:rsidRDefault="00815F4D">
          <w:pPr>
            <w:spacing w:line="200" w:lineRule="exact"/>
            <w:rPr>
              <w:rFonts w:cstheme="minorHAnsi"/>
              <w:sz w:val="20"/>
              <w:szCs w:val="20"/>
            </w:rPr>
          </w:pPr>
          <w:r w:rsidRPr="00F42295">
            <w:rPr>
              <w:rFonts w:cstheme="minorHAnsi"/>
            </w:rPr>
            <w:fldChar w:fldCharType="end"/>
          </w:r>
        </w:p>
      </w:sdtContent>
    </w:sdt>
    <w:p w14:paraId="07D317C1" w14:textId="77777777" w:rsidR="001E2952" w:rsidRPr="00A51060" w:rsidRDefault="001E2952">
      <w:pPr>
        <w:spacing w:line="200" w:lineRule="exact"/>
        <w:rPr>
          <w:rFonts w:cstheme="minorHAnsi"/>
          <w:sz w:val="20"/>
          <w:szCs w:val="20"/>
        </w:rPr>
      </w:pPr>
    </w:p>
    <w:p w14:paraId="4842FAD0" w14:textId="77777777" w:rsidR="001E2952" w:rsidRPr="00A51060" w:rsidRDefault="001E2952">
      <w:pPr>
        <w:spacing w:line="200" w:lineRule="exact"/>
        <w:rPr>
          <w:rFonts w:cstheme="minorHAnsi"/>
          <w:sz w:val="20"/>
          <w:szCs w:val="20"/>
        </w:rPr>
      </w:pPr>
    </w:p>
    <w:p w14:paraId="4C9CE424" w14:textId="77777777" w:rsidR="001E2952" w:rsidRPr="00A51060" w:rsidRDefault="001E2952">
      <w:pPr>
        <w:spacing w:line="200" w:lineRule="exact"/>
        <w:rPr>
          <w:rFonts w:cstheme="minorHAnsi"/>
          <w:sz w:val="20"/>
          <w:szCs w:val="20"/>
        </w:rPr>
      </w:pPr>
    </w:p>
    <w:p w14:paraId="39E9061B" w14:textId="77777777" w:rsidR="001E2952" w:rsidRPr="00A51060" w:rsidRDefault="001E2952">
      <w:pPr>
        <w:spacing w:line="200" w:lineRule="exact"/>
        <w:rPr>
          <w:rFonts w:cstheme="minorHAnsi"/>
          <w:sz w:val="20"/>
          <w:szCs w:val="20"/>
        </w:rPr>
      </w:pPr>
    </w:p>
    <w:p w14:paraId="3B9C0929" w14:textId="77777777" w:rsidR="001E2952" w:rsidRPr="00A51060" w:rsidRDefault="001E2952">
      <w:pPr>
        <w:spacing w:line="200" w:lineRule="exact"/>
        <w:rPr>
          <w:rFonts w:cstheme="minorHAnsi"/>
          <w:sz w:val="20"/>
          <w:szCs w:val="20"/>
        </w:rPr>
      </w:pPr>
    </w:p>
    <w:p w14:paraId="6C182B14" w14:textId="77777777" w:rsidR="001E2952" w:rsidRPr="00A51060" w:rsidRDefault="001E2952">
      <w:pPr>
        <w:spacing w:line="200" w:lineRule="exact"/>
        <w:rPr>
          <w:rFonts w:cstheme="minorHAnsi"/>
          <w:sz w:val="20"/>
          <w:szCs w:val="20"/>
        </w:rPr>
      </w:pPr>
    </w:p>
    <w:p w14:paraId="76399F84" w14:textId="77777777" w:rsidR="001E2952" w:rsidRPr="00A51060" w:rsidRDefault="001E2952">
      <w:pPr>
        <w:spacing w:line="200" w:lineRule="exact"/>
        <w:rPr>
          <w:rFonts w:cstheme="minorHAnsi"/>
          <w:sz w:val="20"/>
          <w:szCs w:val="20"/>
        </w:rPr>
      </w:pPr>
    </w:p>
    <w:p w14:paraId="1BA97188" w14:textId="77777777" w:rsidR="001E2952" w:rsidRPr="00A51060" w:rsidRDefault="001E2952">
      <w:pPr>
        <w:spacing w:line="200" w:lineRule="exact"/>
        <w:rPr>
          <w:rFonts w:cstheme="minorHAnsi"/>
          <w:sz w:val="20"/>
          <w:szCs w:val="20"/>
        </w:rPr>
      </w:pPr>
    </w:p>
    <w:p w14:paraId="4E753B82" w14:textId="77777777" w:rsidR="001E2952" w:rsidRPr="00A51060" w:rsidRDefault="001E2952">
      <w:pPr>
        <w:spacing w:line="200" w:lineRule="exact"/>
        <w:rPr>
          <w:rFonts w:cstheme="minorHAnsi"/>
          <w:sz w:val="20"/>
          <w:szCs w:val="20"/>
        </w:rPr>
      </w:pPr>
    </w:p>
    <w:p w14:paraId="0278C08C" w14:textId="77777777" w:rsidR="001E2952" w:rsidRPr="00A51060" w:rsidRDefault="001E2952">
      <w:pPr>
        <w:spacing w:line="247" w:lineRule="exact"/>
        <w:rPr>
          <w:rFonts w:eastAsia="Calibri" w:cstheme="minorHAnsi"/>
          <w:sz w:val="24"/>
          <w:szCs w:val="24"/>
        </w:rPr>
        <w:sectPr w:rsidR="001E2952" w:rsidRPr="00A51060" w:rsidSect="00B01C28">
          <w:footerReference w:type="default" r:id="rId12"/>
          <w:pgSz w:w="12240" w:h="15840"/>
          <w:pgMar w:top="1480" w:right="1700" w:bottom="920" w:left="1700" w:header="0" w:footer="725" w:gutter="0"/>
          <w:pgNumType w:fmt="lowerRoman"/>
          <w:cols w:space="720"/>
        </w:sectPr>
      </w:pPr>
    </w:p>
    <w:p w14:paraId="457BE011" w14:textId="5349A449" w:rsidR="009A0B81" w:rsidRPr="00F46B58" w:rsidRDefault="009A0B81" w:rsidP="00A51060">
      <w:pPr>
        <w:pStyle w:val="BodyText"/>
        <w:ind w:left="531"/>
        <w:rPr>
          <w:spacing w:val="-1"/>
        </w:rPr>
      </w:pPr>
      <w:bookmarkStart w:id="1" w:name="1_Introduction"/>
      <w:bookmarkEnd w:id="1"/>
    </w:p>
    <w:p w14:paraId="3C4FB9CD" w14:textId="77777777" w:rsidR="001E2952" w:rsidRPr="00A51060" w:rsidRDefault="007A0AB9" w:rsidP="00A51060">
      <w:pPr>
        <w:pStyle w:val="Heading1"/>
        <w:numPr>
          <w:ilvl w:val="0"/>
          <w:numId w:val="1"/>
        </w:numPr>
        <w:tabs>
          <w:tab w:val="left" w:pos="531"/>
        </w:tabs>
        <w:ind w:left="531" w:hanging="531"/>
        <w:rPr>
          <w:bCs w:val="0"/>
        </w:rPr>
      </w:pPr>
      <w:bookmarkStart w:id="2" w:name="_Toc459987763"/>
      <w:r w:rsidRPr="00A51060">
        <w:rPr>
          <w:bCs w:val="0"/>
        </w:rPr>
        <w:t>What is the PDRA?</w:t>
      </w:r>
      <w:bookmarkEnd w:id="2"/>
    </w:p>
    <w:p w14:paraId="5997CE34" w14:textId="5EEBBF9C" w:rsidR="007A0AB9" w:rsidRPr="00A51060" w:rsidRDefault="007A0AB9" w:rsidP="007A0AB9">
      <w:pPr>
        <w:pStyle w:val="BodyText"/>
        <w:ind w:left="531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  <w:spacing w:val="-1"/>
        </w:rPr>
        <w:t>T</w:t>
      </w:r>
      <w:r w:rsidRPr="00A51060">
        <w:rPr>
          <w:rFonts w:asciiTheme="minorHAnsi" w:hAnsiTheme="minorHAnsi" w:cstheme="minorHAnsi"/>
        </w:rPr>
        <w:t>he</w:t>
      </w:r>
      <w:r w:rsidRPr="00A51060">
        <w:rPr>
          <w:rFonts w:asciiTheme="minorHAnsi" w:hAnsiTheme="minorHAnsi" w:cstheme="minorHAnsi"/>
          <w:spacing w:val="-1"/>
        </w:rPr>
        <w:t xml:space="preserve"> </w:t>
      </w:r>
      <w:r w:rsidR="007C34EA">
        <w:rPr>
          <w:rFonts w:ascii="Calibri" w:hAnsi="Calibri" w:cs="Calibri"/>
          <w:color w:val="000000"/>
        </w:rPr>
        <w:t>Post-Implementation Review Data Readiness Assessment</w:t>
      </w:r>
      <w:r w:rsidR="007C34EA" w:rsidRPr="00A51060">
        <w:rPr>
          <w:rFonts w:asciiTheme="minorHAnsi" w:hAnsiTheme="minorHAnsi" w:cstheme="minorHAnsi"/>
          <w:spacing w:val="-1"/>
        </w:rPr>
        <w:t xml:space="preserve"> </w:t>
      </w:r>
      <w:r w:rsidR="007C34EA">
        <w:rPr>
          <w:rFonts w:asciiTheme="minorHAnsi" w:hAnsiTheme="minorHAnsi" w:cstheme="minorHAnsi"/>
          <w:spacing w:val="-1"/>
        </w:rPr>
        <w:t>(</w:t>
      </w:r>
      <w:r w:rsidRPr="00A51060">
        <w:rPr>
          <w:rFonts w:asciiTheme="minorHAnsi" w:hAnsiTheme="minorHAnsi" w:cstheme="minorHAnsi"/>
          <w:spacing w:val="-1"/>
        </w:rPr>
        <w:t>PDRA</w:t>
      </w:r>
      <w:r w:rsidR="007C34EA">
        <w:rPr>
          <w:rFonts w:asciiTheme="minorHAnsi" w:hAnsiTheme="minorHAnsi" w:cstheme="minorHAnsi"/>
          <w:spacing w:val="-1"/>
        </w:rPr>
        <w:t>)</w:t>
      </w:r>
      <w:r w:rsidRPr="00A51060">
        <w:rPr>
          <w:rFonts w:asciiTheme="minorHAnsi" w:hAnsiTheme="minorHAnsi" w:cstheme="minorHAnsi"/>
          <w:spacing w:val="-1"/>
        </w:rPr>
        <w:t xml:space="preserve"> is an a</w:t>
      </w:r>
      <w:r w:rsidRPr="00A51060">
        <w:rPr>
          <w:rFonts w:asciiTheme="minorHAnsi" w:hAnsiTheme="minorHAnsi" w:cstheme="minorHAnsi"/>
        </w:rPr>
        <w:t>s</w:t>
      </w:r>
      <w:r w:rsidRPr="00A51060">
        <w:rPr>
          <w:rFonts w:asciiTheme="minorHAnsi" w:hAnsiTheme="minorHAnsi" w:cstheme="minorHAnsi"/>
          <w:spacing w:val="2"/>
        </w:rPr>
        <w:t>s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>ssm</w:t>
      </w:r>
      <w:r w:rsidRPr="00A51060">
        <w:rPr>
          <w:rFonts w:asciiTheme="minorHAnsi" w:hAnsiTheme="minorHAnsi" w:cstheme="minorHAnsi"/>
          <w:spacing w:val="1"/>
        </w:rPr>
        <w:t>e</w:t>
      </w:r>
      <w:r w:rsidRPr="00A51060">
        <w:rPr>
          <w:rFonts w:asciiTheme="minorHAnsi" w:hAnsiTheme="minorHAnsi" w:cstheme="minorHAnsi"/>
        </w:rPr>
        <w:t>nt of</w:t>
      </w:r>
      <w:r w:rsidRPr="00A51060">
        <w:rPr>
          <w:rFonts w:asciiTheme="minorHAnsi" w:hAnsiTheme="minorHAnsi" w:cstheme="minorHAnsi"/>
          <w:spacing w:val="-1"/>
        </w:rPr>
        <w:t xml:space="preserve"> the</w:t>
      </w:r>
      <w:r w:rsidRPr="00A51060">
        <w:rPr>
          <w:rFonts w:asciiTheme="minorHAnsi" w:hAnsiTheme="minorHAnsi" w:cstheme="minorHAnsi"/>
        </w:rPr>
        <w:t xml:space="preserve"> progress investment programs have made toward successful preparation to conduct a </w:t>
      </w:r>
      <w:r w:rsidR="006C64C7" w:rsidRPr="00A51060">
        <w:rPr>
          <w:rFonts w:asciiTheme="minorHAnsi" w:hAnsiTheme="minorHAnsi" w:cstheme="minorHAnsi"/>
        </w:rPr>
        <w:t>Post-Implementation Review (</w:t>
      </w:r>
      <w:r w:rsidRPr="00A51060">
        <w:rPr>
          <w:rFonts w:asciiTheme="minorHAnsi" w:hAnsiTheme="minorHAnsi" w:cstheme="minorHAnsi"/>
        </w:rPr>
        <w:t>PIR</w:t>
      </w:r>
      <w:r w:rsidR="006C64C7" w:rsidRPr="00A51060">
        <w:rPr>
          <w:rFonts w:asciiTheme="minorHAnsi" w:hAnsiTheme="minorHAnsi" w:cstheme="minorHAnsi"/>
        </w:rPr>
        <w:t>)</w:t>
      </w:r>
      <w:r w:rsidRPr="00A51060">
        <w:rPr>
          <w:rFonts w:asciiTheme="minorHAnsi" w:hAnsiTheme="minorHAnsi" w:cstheme="minorHAnsi"/>
        </w:rPr>
        <w:t xml:space="preserve">. </w:t>
      </w:r>
      <w:r w:rsidR="00574F4B" w:rsidRPr="00A51060">
        <w:rPr>
          <w:rFonts w:asciiTheme="minorHAnsi" w:hAnsiTheme="minorHAnsi" w:cstheme="minorHAnsi"/>
        </w:rPr>
        <w:t xml:space="preserve"> </w:t>
      </w:r>
    </w:p>
    <w:p w14:paraId="2FCE8DD6" w14:textId="77777777" w:rsidR="00036C3A" w:rsidRPr="001E1C9A" w:rsidRDefault="00036C3A" w:rsidP="00A51060">
      <w:pPr>
        <w:pStyle w:val="BodyText"/>
        <w:ind w:left="531"/>
      </w:pPr>
    </w:p>
    <w:p w14:paraId="222428A1" w14:textId="3A428A52" w:rsidR="006E434B" w:rsidRPr="00A51060" w:rsidRDefault="006E434B" w:rsidP="00A51060">
      <w:pPr>
        <w:pStyle w:val="Heading1"/>
        <w:numPr>
          <w:ilvl w:val="0"/>
          <w:numId w:val="1"/>
        </w:numPr>
        <w:tabs>
          <w:tab w:val="left" w:pos="531"/>
        </w:tabs>
        <w:ind w:left="531" w:hanging="531"/>
        <w:rPr>
          <w:bCs w:val="0"/>
        </w:rPr>
      </w:pPr>
      <w:bookmarkStart w:id="3" w:name="_Toc459987764"/>
      <w:bookmarkStart w:id="4" w:name="_Ref457395521"/>
      <w:r w:rsidRPr="00A51060">
        <w:rPr>
          <w:bCs w:val="0"/>
        </w:rPr>
        <w:t>When are PDRAs performed?</w:t>
      </w:r>
      <w:bookmarkEnd w:id="3"/>
    </w:p>
    <w:p w14:paraId="603772D1" w14:textId="1AF2E0D9" w:rsidR="00E62387" w:rsidRPr="00A51060" w:rsidRDefault="00E62387" w:rsidP="00A51060">
      <w:pPr>
        <w:pStyle w:val="BodyText"/>
        <w:ind w:left="531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</w:rPr>
        <w:t xml:space="preserve">PDRAs are performed in accordance with the Agency-level </w:t>
      </w:r>
      <w:r w:rsidR="00B545A3">
        <w:rPr>
          <w:rFonts w:asciiTheme="minorHAnsi" w:hAnsiTheme="minorHAnsi" w:cstheme="minorHAnsi"/>
        </w:rPr>
        <w:t xml:space="preserve">PDRA </w:t>
      </w:r>
      <w:r w:rsidR="001263D9">
        <w:rPr>
          <w:rFonts w:asciiTheme="minorHAnsi" w:hAnsiTheme="minorHAnsi" w:cstheme="minorHAnsi"/>
        </w:rPr>
        <w:t>schedule</w:t>
      </w:r>
      <w:r w:rsidRPr="00A51060">
        <w:rPr>
          <w:rFonts w:asciiTheme="minorHAnsi" w:hAnsiTheme="minorHAnsi" w:cstheme="minorHAnsi"/>
        </w:rPr>
        <w:t>.</w:t>
      </w:r>
    </w:p>
    <w:p w14:paraId="4A3C9CF5" w14:textId="77777777" w:rsidR="00E62387" w:rsidRPr="00A51060" w:rsidRDefault="00E62387" w:rsidP="00A51060">
      <w:pPr>
        <w:pStyle w:val="BodyText"/>
        <w:ind w:left="531"/>
        <w:rPr>
          <w:rFonts w:asciiTheme="minorHAnsi" w:hAnsiTheme="minorHAnsi" w:cstheme="minorHAnsi"/>
        </w:rPr>
      </w:pPr>
    </w:p>
    <w:p w14:paraId="125E4576" w14:textId="754D90DB" w:rsidR="00E62387" w:rsidRDefault="00D60622" w:rsidP="00A51060">
      <w:pPr>
        <w:pStyle w:val="BodyText"/>
        <w:ind w:left="531"/>
        <w:rPr>
          <w:rFonts w:asciiTheme="minorHAnsi" w:hAnsiTheme="minorHAnsi" w:cstheme="minorHAnsi"/>
        </w:rPr>
      </w:pPr>
      <w:r w:rsidRPr="00D60622">
        <w:rPr>
          <w:rFonts w:asciiTheme="minorHAnsi" w:hAnsiTheme="minorHAnsi" w:cstheme="minorHAnsi"/>
        </w:rPr>
        <w:fldChar w:fldCharType="begin"/>
      </w:r>
      <w:r w:rsidRPr="00D60622">
        <w:rPr>
          <w:rFonts w:asciiTheme="minorHAnsi" w:hAnsiTheme="minorHAnsi" w:cstheme="minorHAnsi"/>
        </w:rPr>
        <w:instrText xml:space="preserve"> REF _Ref457562391 \h </w:instrText>
      </w:r>
      <w:r>
        <w:rPr>
          <w:rFonts w:asciiTheme="minorHAnsi" w:hAnsiTheme="minorHAnsi" w:cstheme="minorHAnsi"/>
        </w:rPr>
        <w:instrText xml:space="preserve"> \* MERGEFORMAT </w:instrText>
      </w:r>
      <w:r w:rsidRPr="00D60622">
        <w:rPr>
          <w:rFonts w:asciiTheme="minorHAnsi" w:hAnsiTheme="minorHAnsi" w:cstheme="minorHAnsi"/>
        </w:rPr>
      </w:r>
      <w:r w:rsidRPr="00D60622">
        <w:rPr>
          <w:rFonts w:asciiTheme="minorHAnsi" w:hAnsiTheme="minorHAnsi" w:cstheme="minorHAnsi"/>
        </w:rPr>
        <w:fldChar w:fldCharType="separate"/>
      </w:r>
      <w:r w:rsidR="00B937ED" w:rsidRPr="00B937ED">
        <w:rPr>
          <w:rFonts w:asciiTheme="minorHAnsi" w:hAnsiTheme="minorHAnsi" w:cstheme="minorHAnsi"/>
        </w:rPr>
        <w:t xml:space="preserve">Figure </w:t>
      </w:r>
      <w:r w:rsidR="00B937ED" w:rsidRPr="00B937ED">
        <w:rPr>
          <w:rFonts w:asciiTheme="minorHAnsi" w:hAnsiTheme="minorHAnsi" w:cstheme="minorHAnsi"/>
          <w:noProof/>
        </w:rPr>
        <w:t>1</w:t>
      </w:r>
      <w:r w:rsidRPr="00D60622">
        <w:rPr>
          <w:rFonts w:asciiTheme="minorHAnsi" w:hAnsiTheme="minorHAnsi" w:cstheme="minorHAnsi"/>
        </w:rPr>
        <w:fldChar w:fldCharType="end"/>
      </w:r>
      <w:r w:rsidR="00E62387" w:rsidRPr="00D60622">
        <w:rPr>
          <w:rFonts w:asciiTheme="minorHAnsi" w:hAnsiTheme="minorHAnsi" w:cstheme="minorHAnsi"/>
        </w:rPr>
        <w:t xml:space="preserve"> </w:t>
      </w:r>
      <w:r w:rsidR="00E62387" w:rsidRPr="00A51060">
        <w:rPr>
          <w:rFonts w:asciiTheme="minorHAnsi" w:hAnsiTheme="minorHAnsi" w:cstheme="minorHAnsi"/>
        </w:rPr>
        <w:t xml:space="preserve">below depicts when PDRAs are conducted in the context of the </w:t>
      </w:r>
      <w:r w:rsidR="00AC12B2" w:rsidRPr="00A51060">
        <w:rPr>
          <w:rFonts w:asciiTheme="minorHAnsi" w:hAnsiTheme="minorHAnsi" w:cstheme="minorHAnsi"/>
        </w:rPr>
        <w:t xml:space="preserve">phases of the </w:t>
      </w:r>
      <w:r w:rsidR="00E62387" w:rsidRPr="00A51060">
        <w:rPr>
          <w:rFonts w:asciiTheme="minorHAnsi" w:hAnsiTheme="minorHAnsi" w:cstheme="minorHAnsi"/>
        </w:rPr>
        <w:t xml:space="preserve">acquisition </w:t>
      </w:r>
      <w:r w:rsidR="00AC12B2" w:rsidRPr="00A51060">
        <w:rPr>
          <w:rFonts w:asciiTheme="minorHAnsi" w:hAnsiTheme="minorHAnsi" w:cstheme="minorHAnsi"/>
        </w:rPr>
        <w:t>lifecycle</w:t>
      </w:r>
      <w:r w:rsidR="00E62387" w:rsidRPr="00A51060">
        <w:rPr>
          <w:rFonts w:asciiTheme="minorHAnsi" w:hAnsiTheme="minorHAnsi" w:cstheme="minorHAnsi"/>
        </w:rPr>
        <w:t>.  PDRAs occur after the Final Investment Decision (FID) is achieved, during Solution Implementation, and prior to PIR conduct.</w:t>
      </w:r>
    </w:p>
    <w:p w14:paraId="3BBB2668" w14:textId="77777777" w:rsidR="00B95477" w:rsidRDefault="00B95477" w:rsidP="00A51060">
      <w:pPr>
        <w:pStyle w:val="BodyText"/>
        <w:ind w:left="531"/>
        <w:rPr>
          <w:rFonts w:asciiTheme="minorHAnsi" w:hAnsiTheme="minorHAnsi" w:cstheme="minorHAnsi"/>
        </w:rPr>
      </w:pPr>
    </w:p>
    <w:p w14:paraId="58092175" w14:textId="56549A74" w:rsidR="00B95477" w:rsidRPr="00A51060" w:rsidRDefault="00B95477" w:rsidP="00A51060">
      <w:pPr>
        <w:pStyle w:val="BodyText"/>
        <w:ind w:left="53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43454A78" wp14:editId="1FE8744F">
            <wp:extent cx="5189220" cy="2679289"/>
            <wp:effectExtent l="0" t="0" r="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282" cy="2697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D3324" w14:textId="6F00BD52" w:rsidR="00500F83" w:rsidRDefault="00500F83" w:rsidP="00A51060">
      <w:pPr>
        <w:pStyle w:val="BodyText"/>
        <w:ind w:left="99"/>
        <w:jc w:val="center"/>
      </w:pPr>
    </w:p>
    <w:p w14:paraId="4AFFA28D" w14:textId="77777777" w:rsidR="006E434B" w:rsidRPr="00A51060" w:rsidRDefault="006E434B" w:rsidP="00A51060">
      <w:pPr>
        <w:pStyle w:val="Caption"/>
        <w:ind w:left="-72"/>
        <w:jc w:val="center"/>
        <w:rPr>
          <w:rFonts w:asciiTheme="minorHAnsi" w:hAnsiTheme="minorHAnsi" w:cstheme="minorHAnsi"/>
          <w:b w:val="0"/>
          <w:color w:val="auto"/>
          <w:sz w:val="20"/>
        </w:rPr>
      </w:pPr>
      <w:bookmarkStart w:id="5" w:name="_Ref457562391"/>
      <w:r w:rsidRPr="00A51060">
        <w:rPr>
          <w:rFonts w:asciiTheme="minorHAnsi" w:hAnsiTheme="minorHAnsi" w:cstheme="minorHAnsi"/>
          <w:color w:val="auto"/>
          <w:sz w:val="20"/>
        </w:rPr>
        <w:t xml:space="preserve">Figure </w:t>
      </w:r>
      <w:r w:rsidRPr="00A51060">
        <w:rPr>
          <w:rFonts w:asciiTheme="minorHAnsi" w:hAnsiTheme="minorHAnsi" w:cstheme="minorHAnsi"/>
          <w:color w:val="auto"/>
          <w:sz w:val="20"/>
        </w:rPr>
        <w:fldChar w:fldCharType="begin"/>
      </w:r>
      <w:r w:rsidRPr="00A51060">
        <w:rPr>
          <w:rFonts w:asciiTheme="minorHAnsi" w:hAnsiTheme="minorHAnsi" w:cstheme="minorHAnsi"/>
          <w:color w:val="auto"/>
          <w:sz w:val="20"/>
        </w:rPr>
        <w:instrText xml:space="preserve"> SEQ Figure \* ARABIC </w:instrText>
      </w:r>
      <w:r w:rsidRPr="00A51060">
        <w:rPr>
          <w:rFonts w:asciiTheme="minorHAnsi" w:hAnsiTheme="minorHAnsi" w:cstheme="minorHAnsi"/>
          <w:color w:val="auto"/>
          <w:sz w:val="20"/>
        </w:rPr>
        <w:fldChar w:fldCharType="separate"/>
      </w:r>
      <w:r w:rsidR="00B937ED">
        <w:rPr>
          <w:rFonts w:asciiTheme="minorHAnsi" w:hAnsiTheme="minorHAnsi" w:cstheme="minorHAnsi"/>
          <w:noProof/>
          <w:color w:val="auto"/>
          <w:sz w:val="20"/>
        </w:rPr>
        <w:t>1</w:t>
      </w:r>
      <w:r w:rsidRPr="00A51060">
        <w:rPr>
          <w:rFonts w:asciiTheme="minorHAnsi" w:hAnsiTheme="minorHAnsi" w:cstheme="minorHAnsi"/>
          <w:color w:val="auto"/>
          <w:sz w:val="20"/>
        </w:rPr>
        <w:fldChar w:fldCharType="end"/>
      </w:r>
      <w:bookmarkEnd w:id="5"/>
      <w:r w:rsidR="00500F83" w:rsidRPr="00A51060">
        <w:rPr>
          <w:rFonts w:asciiTheme="minorHAnsi" w:hAnsiTheme="minorHAnsi" w:cstheme="minorHAnsi"/>
          <w:color w:val="auto"/>
          <w:sz w:val="20"/>
        </w:rPr>
        <w:t>.</w:t>
      </w:r>
      <w:r w:rsidRPr="00A51060">
        <w:rPr>
          <w:rFonts w:asciiTheme="minorHAnsi" w:hAnsiTheme="minorHAnsi" w:cstheme="minorHAnsi"/>
          <w:b w:val="0"/>
          <w:color w:val="auto"/>
          <w:sz w:val="20"/>
        </w:rPr>
        <w:t xml:space="preserve"> PDRA in the Acquisition Management System (AMS) </w:t>
      </w:r>
      <w:r w:rsidR="00500F83" w:rsidRPr="00A51060">
        <w:rPr>
          <w:rFonts w:asciiTheme="minorHAnsi" w:hAnsiTheme="minorHAnsi" w:cstheme="minorHAnsi"/>
          <w:b w:val="0"/>
          <w:color w:val="auto"/>
          <w:sz w:val="20"/>
        </w:rPr>
        <w:t>l</w:t>
      </w:r>
      <w:r w:rsidRPr="00A51060">
        <w:rPr>
          <w:rFonts w:asciiTheme="minorHAnsi" w:hAnsiTheme="minorHAnsi" w:cstheme="minorHAnsi"/>
          <w:b w:val="0"/>
          <w:color w:val="auto"/>
          <w:sz w:val="20"/>
        </w:rPr>
        <w:t>ifecycle</w:t>
      </w:r>
      <w:r w:rsidR="00500F83" w:rsidRPr="00A51060">
        <w:rPr>
          <w:rFonts w:asciiTheme="minorHAnsi" w:hAnsiTheme="minorHAnsi" w:cstheme="minorHAnsi"/>
          <w:b w:val="0"/>
          <w:color w:val="auto"/>
          <w:sz w:val="20"/>
        </w:rPr>
        <w:t>.</w:t>
      </w:r>
    </w:p>
    <w:p w14:paraId="4C0BD716" w14:textId="77777777" w:rsidR="006E434B" w:rsidRPr="00A51060" w:rsidRDefault="006E434B" w:rsidP="00A51060">
      <w:pPr>
        <w:rPr>
          <w:b/>
        </w:rPr>
      </w:pPr>
    </w:p>
    <w:p w14:paraId="7D4734FD" w14:textId="624F6D53" w:rsidR="00A51060" w:rsidRDefault="00A51060">
      <w:pPr>
        <w:rPr>
          <w:rFonts w:ascii="Calibri" w:eastAsia="Calibri" w:hAnsi="Calibri"/>
          <w:b/>
          <w:sz w:val="28"/>
          <w:szCs w:val="28"/>
        </w:rPr>
      </w:pPr>
      <w:r>
        <w:rPr>
          <w:bCs/>
        </w:rPr>
        <w:br w:type="page"/>
      </w:r>
    </w:p>
    <w:p w14:paraId="2FC8D17C" w14:textId="77777777" w:rsidR="007A0AB9" w:rsidRPr="00A51060" w:rsidRDefault="007A0AB9" w:rsidP="00A51060">
      <w:pPr>
        <w:pStyle w:val="Heading1"/>
        <w:numPr>
          <w:ilvl w:val="0"/>
          <w:numId w:val="1"/>
        </w:numPr>
        <w:tabs>
          <w:tab w:val="left" w:pos="531"/>
        </w:tabs>
        <w:ind w:left="531" w:hanging="531"/>
        <w:rPr>
          <w:bCs w:val="0"/>
        </w:rPr>
      </w:pPr>
      <w:bookmarkStart w:id="6" w:name="_Ref457553292"/>
      <w:bookmarkStart w:id="7" w:name="_Toc459987765"/>
      <w:r w:rsidRPr="00A51060">
        <w:rPr>
          <w:bCs w:val="0"/>
        </w:rPr>
        <w:lastRenderedPageBreak/>
        <w:t xml:space="preserve">Why </w:t>
      </w:r>
      <w:r w:rsidR="00120AEB" w:rsidRPr="00A51060">
        <w:rPr>
          <w:bCs w:val="0"/>
        </w:rPr>
        <w:t>are</w:t>
      </w:r>
      <w:r w:rsidRPr="00A51060">
        <w:rPr>
          <w:bCs w:val="0"/>
        </w:rPr>
        <w:t xml:space="preserve"> PDRAs</w:t>
      </w:r>
      <w:r w:rsidR="00120AEB" w:rsidRPr="00A51060">
        <w:rPr>
          <w:bCs w:val="0"/>
        </w:rPr>
        <w:t xml:space="preserve"> performed</w:t>
      </w:r>
      <w:r w:rsidRPr="00A51060">
        <w:rPr>
          <w:bCs w:val="0"/>
        </w:rPr>
        <w:t>?</w:t>
      </w:r>
      <w:bookmarkEnd w:id="4"/>
      <w:bookmarkEnd w:id="6"/>
      <w:bookmarkEnd w:id="7"/>
    </w:p>
    <w:p w14:paraId="46195A63" w14:textId="046BE91F" w:rsidR="00573BFA" w:rsidRPr="00A51060" w:rsidRDefault="00573BFA" w:rsidP="00573BFA">
      <w:pPr>
        <w:pStyle w:val="BodyText"/>
        <w:ind w:left="531"/>
        <w:rPr>
          <w:rFonts w:asciiTheme="minorHAnsi" w:hAnsiTheme="minorHAnsi" w:cstheme="minorHAnsi"/>
        </w:rPr>
      </w:pPr>
      <w:bookmarkStart w:id="8" w:name="_Toc457398349"/>
      <w:bookmarkStart w:id="9" w:name="_Toc457398473"/>
      <w:bookmarkStart w:id="10" w:name="_Toc457465973"/>
      <w:r w:rsidRPr="00A51060">
        <w:rPr>
          <w:rFonts w:asciiTheme="minorHAnsi" w:hAnsiTheme="minorHAnsi" w:cstheme="minorHAnsi"/>
        </w:rPr>
        <w:t xml:space="preserve">The PDRA </w:t>
      </w:r>
      <w:r w:rsidR="00D60622">
        <w:rPr>
          <w:rFonts w:asciiTheme="minorHAnsi" w:hAnsiTheme="minorHAnsi" w:cstheme="minorHAnsi"/>
        </w:rPr>
        <w:t xml:space="preserve">process </w:t>
      </w:r>
      <w:r w:rsidR="00E531A1">
        <w:rPr>
          <w:rFonts w:asciiTheme="minorHAnsi" w:hAnsiTheme="minorHAnsi" w:cstheme="minorHAnsi"/>
        </w:rPr>
        <w:t xml:space="preserve">addresses </w:t>
      </w:r>
      <w:r w:rsidRPr="00A51060">
        <w:rPr>
          <w:rFonts w:asciiTheme="minorHAnsi" w:hAnsiTheme="minorHAnsi" w:cstheme="minorHAnsi"/>
        </w:rPr>
        <w:t xml:space="preserve">deficiencies found </w:t>
      </w:r>
      <w:r w:rsidR="00E531A1">
        <w:rPr>
          <w:rFonts w:asciiTheme="minorHAnsi" w:hAnsiTheme="minorHAnsi" w:cstheme="minorHAnsi"/>
        </w:rPr>
        <w:t>in the conduct of p</w:t>
      </w:r>
      <w:r w:rsidR="00E77D3C">
        <w:rPr>
          <w:rFonts w:asciiTheme="minorHAnsi" w:hAnsiTheme="minorHAnsi" w:cstheme="minorHAnsi"/>
        </w:rPr>
        <w:t>revious</w:t>
      </w:r>
      <w:r w:rsidR="00E531A1">
        <w:rPr>
          <w:rFonts w:asciiTheme="minorHAnsi" w:hAnsiTheme="minorHAnsi" w:cstheme="minorHAnsi"/>
        </w:rPr>
        <w:t xml:space="preserve"> PIRs</w:t>
      </w:r>
      <w:r w:rsidRPr="00A51060">
        <w:rPr>
          <w:rFonts w:asciiTheme="minorHAnsi" w:hAnsiTheme="minorHAnsi" w:cstheme="minorHAnsi"/>
        </w:rPr>
        <w:t xml:space="preserve"> in the areas of metrics development and data collection.  </w:t>
      </w:r>
      <w:r w:rsidR="007A0AB9" w:rsidRPr="00A51060">
        <w:rPr>
          <w:rFonts w:asciiTheme="minorHAnsi" w:hAnsiTheme="minorHAnsi" w:cstheme="minorHAnsi"/>
        </w:rPr>
        <w:t>PDRA</w:t>
      </w:r>
      <w:r w:rsidR="008B2F2A" w:rsidRPr="00A51060">
        <w:rPr>
          <w:rFonts w:asciiTheme="minorHAnsi" w:hAnsiTheme="minorHAnsi" w:cstheme="minorHAnsi"/>
        </w:rPr>
        <w:t xml:space="preserve">s are performed to </w:t>
      </w:r>
      <w:r w:rsidR="007A0AB9" w:rsidRPr="00A51060">
        <w:rPr>
          <w:rFonts w:asciiTheme="minorHAnsi" w:hAnsiTheme="minorHAnsi" w:cstheme="minorHAnsi"/>
        </w:rPr>
        <w:t xml:space="preserve">assess </w:t>
      </w:r>
      <w:r w:rsidR="008B2F2A" w:rsidRPr="00A51060">
        <w:rPr>
          <w:rFonts w:asciiTheme="minorHAnsi" w:hAnsiTheme="minorHAnsi" w:cstheme="minorHAnsi"/>
        </w:rPr>
        <w:t xml:space="preserve">the progress that investment programs have made </w:t>
      </w:r>
      <w:r w:rsidR="007A0AB9" w:rsidRPr="00A51060">
        <w:rPr>
          <w:rFonts w:asciiTheme="minorHAnsi" w:hAnsiTheme="minorHAnsi" w:cstheme="minorHAnsi"/>
        </w:rPr>
        <w:t>in developing and implementing their methodology for collecting data and information in preparation for an upcoming PIR.</w:t>
      </w:r>
      <w:bookmarkEnd w:id="8"/>
      <w:bookmarkEnd w:id="9"/>
      <w:r w:rsidR="00120AEB" w:rsidRPr="00A51060">
        <w:rPr>
          <w:rFonts w:asciiTheme="minorHAnsi" w:hAnsiTheme="minorHAnsi" w:cstheme="minorHAnsi"/>
        </w:rPr>
        <w:t xml:space="preserve">  There must be confidence that the</w:t>
      </w:r>
      <w:r w:rsidR="00E62387" w:rsidRPr="00A51060">
        <w:rPr>
          <w:rFonts w:asciiTheme="minorHAnsi" w:hAnsiTheme="minorHAnsi" w:cstheme="minorHAnsi"/>
        </w:rPr>
        <w:t xml:space="preserve"> </w:t>
      </w:r>
      <w:r w:rsidR="00120AEB" w:rsidRPr="00A51060">
        <w:rPr>
          <w:rFonts w:asciiTheme="minorHAnsi" w:hAnsiTheme="minorHAnsi" w:cstheme="minorHAnsi"/>
        </w:rPr>
        <w:t xml:space="preserve">methodologies chosen to achieve the adopted measures </w:t>
      </w:r>
      <w:r w:rsidR="007827BD">
        <w:rPr>
          <w:rFonts w:asciiTheme="minorHAnsi" w:hAnsiTheme="minorHAnsi" w:cstheme="minorHAnsi"/>
        </w:rPr>
        <w:t>are being implemented</w:t>
      </w:r>
      <w:r w:rsidR="00120AEB" w:rsidRPr="00A51060">
        <w:rPr>
          <w:rFonts w:asciiTheme="minorHAnsi" w:hAnsiTheme="minorHAnsi" w:cstheme="minorHAnsi"/>
        </w:rPr>
        <w:t xml:space="preserve"> and are more than reasonable assumptions or theory.</w:t>
      </w:r>
      <w:bookmarkEnd w:id="10"/>
      <w:r w:rsidRPr="00A51060">
        <w:rPr>
          <w:rFonts w:asciiTheme="minorHAnsi" w:hAnsiTheme="minorHAnsi" w:cstheme="minorHAnsi"/>
        </w:rPr>
        <w:t xml:space="preserve">  </w:t>
      </w:r>
    </w:p>
    <w:p w14:paraId="55AD67B9" w14:textId="77777777" w:rsidR="009039D2" w:rsidRPr="00A51060" w:rsidRDefault="009039D2" w:rsidP="00A51060">
      <w:pPr>
        <w:pStyle w:val="BodyText"/>
        <w:ind w:left="531"/>
        <w:rPr>
          <w:rFonts w:asciiTheme="minorHAnsi" w:hAnsiTheme="minorHAnsi" w:cstheme="minorHAnsi"/>
          <w:spacing w:val="-1"/>
        </w:rPr>
      </w:pPr>
    </w:p>
    <w:p w14:paraId="7871034A" w14:textId="77777777" w:rsidR="009039D2" w:rsidRPr="00A51060" w:rsidRDefault="009039D2" w:rsidP="009039D2">
      <w:pPr>
        <w:pStyle w:val="BodyText"/>
        <w:ind w:left="531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  <w:spacing w:val="-1"/>
        </w:rPr>
        <w:t>A</w:t>
      </w:r>
      <w:r w:rsidRPr="00A51060">
        <w:rPr>
          <w:rFonts w:asciiTheme="minorHAnsi" w:hAnsiTheme="minorHAnsi" w:cstheme="minorHAnsi"/>
        </w:rPr>
        <w:t>t a</w:t>
      </w:r>
      <w:r w:rsidRPr="00A51060">
        <w:rPr>
          <w:rFonts w:asciiTheme="minorHAnsi" w:hAnsiTheme="minorHAnsi" w:cstheme="minorHAnsi"/>
          <w:spacing w:val="-1"/>
        </w:rPr>
        <w:t xml:space="preserve"> </w:t>
      </w:r>
      <w:r w:rsidRPr="00A51060">
        <w:rPr>
          <w:rFonts w:asciiTheme="minorHAnsi" w:hAnsiTheme="minorHAnsi" w:cstheme="minorHAnsi"/>
        </w:rPr>
        <w:t>minimum, the</w:t>
      </w:r>
      <w:r w:rsidRPr="00A51060">
        <w:rPr>
          <w:rFonts w:asciiTheme="minorHAnsi" w:hAnsiTheme="minorHAnsi" w:cstheme="minorHAnsi"/>
          <w:spacing w:val="-1"/>
        </w:rPr>
        <w:t xml:space="preserve"> </w:t>
      </w:r>
      <w:r w:rsidR="008B2F2A" w:rsidRPr="00A51060">
        <w:rPr>
          <w:rFonts w:asciiTheme="minorHAnsi" w:hAnsiTheme="minorHAnsi" w:cstheme="minorHAnsi"/>
          <w:spacing w:val="-1"/>
        </w:rPr>
        <w:t>PDRA answers</w:t>
      </w:r>
      <w:r w:rsidRPr="00A51060">
        <w:rPr>
          <w:rFonts w:asciiTheme="minorHAnsi" w:hAnsiTheme="minorHAnsi" w:cstheme="minorHAnsi"/>
          <w:spacing w:val="-1"/>
        </w:rPr>
        <w:t xml:space="preserve"> </w:t>
      </w:r>
      <w:r w:rsidRPr="00A51060">
        <w:rPr>
          <w:rFonts w:asciiTheme="minorHAnsi" w:hAnsiTheme="minorHAnsi" w:cstheme="minorHAnsi"/>
        </w:rPr>
        <w:t>t</w:t>
      </w:r>
      <w:r w:rsidRPr="00A51060">
        <w:rPr>
          <w:rFonts w:asciiTheme="minorHAnsi" w:hAnsiTheme="minorHAnsi" w:cstheme="minorHAnsi"/>
          <w:spacing w:val="-1"/>
        </w:rPr>
        <w:t>h</w:t>
      </w:r>
      <w:r w:rsidRPr="00A51060">
        <w:rPr>
          <w:rFonts w:asciiTheme="minorHAnsi" w:hAnsiTheme="minorHAnsi" w:cstheme="minorHAnsi"/>
        </w:rPr>
        <w:t>e</w:t>
      </w:r>
      <w:r w:rsidRPr="00A51060">
        <w:rPr>
          <w:rFonts w:asciiTheme="minorHAnsi" w:hAnsiTheme="minorHAnsi" w:cstheme="minorHAnsi"/>
          <w:spacing w:val="-1"/>
        </w:rPr>
        <w:t xml:space="preserve"> f</w:t>
      </w:r>
      <w:r w:rsidRPr="00A51060">
        <w:rPr>
          <w:rFonts w:asciiTheme="minorHAnsi" w:hAnsiTheme="minorHAnsi" w:cstheme="minorHAnsi"/>
        </w:rPr>
        <w:t>ollo</w:t>
      </w:r>
      <w:r w:rsidRPr="00A51060">
        <w:rPr>
          <w:rFonts w:asciiTheme="minorHAnsi" w:hAnsiTheme="minorHAnsi" w:cstheme="minorHAnsi"/>
          <w:spacing w:val="-1"/>
        </w:rPr>
        <w:t>w</w:t>
      </w:r>
      <w:r w:rsidRPr="00A51060">
        <w:rPr>
          <w:rFonts w:asciiTheme="minorHAnsi" w:hAnsiTheme="minorHAnsi" w:cstheme="minorHAnsi"/>
        </w:rPr>
        <w:t>i</w:t>
      </w:r>
      <w:r w:rsidRPr="00A51060">
        <w:rPr>
          <w:rFonts w:asciiTheme="minorHAnsi" w:hAnsiTheme="minorHAnsi" w:cstheme="minorHAnsi"/>
          <w:spacing w:val="2"/>
        </w:rPr>
        <w:t>n</w:t>
      </w:r>
      <w:r w:rsidRPr="00A51060">
        <w:rPr>
          <w:rFonts w:asciiTheme="minorHAnsi" w:hAnsiTheme="minorHAnsi" w:cstheme="minorHAnsi"/>
        </w:rPr>
        <w:t>g</w:t>
      </w:r>
      <w:r w:rsidRPr="00A51060">
        <w:rPr>
          <w:rFonts w:asciiTheme="minorHAnsi" w:hAnsiTheme="minorHAnsi" w:cstheme="minorHAnsi"/>
          <w:spacing w:val="-3"/>
        </w:rPr>
        <w:t xml:space="preserve"> </w:t>
      </w:r>
      <w:r w:rsidRPr="00A51060">
        <w:rPr>
          <w:rFonts w:asciiTheme="minorHAnsi" w:hAnsiTheme="minorHAnsi" w:cstheme="minorHAnsi"/>
        </w:rPr>
        <w:t>qu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>st</w:t>
      </w:r>
      <w:r w:rsidRPr="00A51060">
        <w:rPr>
          <w:rFonts w:asciiTheme="minorHAnsi" w:hAnsiTheme="minorHAnsi" w:cstheme="minorHAnsi"/>
          <w:spacing w:val="2"/>
        </w:rPr>
        <w:t>i</w:t>
      </w:r>
      <w:r w:rsidRPr="00A51060">
        <w:rPr>
          <w:rFonts w:asciiTheme="minorHAnsi" w:hAnsiTheme="minorHAnsi" w:cstheme="minorHAnsi"/>
        </w:rPr>
        <w:t>ons:</w:t>
      </w:r>
    </w:p>
    <w:p w14:paraId="22981AFB" w14:textId="0B23E3B0" w:rsidR="009039D2" w:rsidRPr="00A51060" w:rsidRDefault="009039D2" w:rsidP="00A51060">
      <w:pPr>
        <w:pStyle w:val="ListParagraph"/>
        <w:numPr>
          <w:ilvl w:val="0"/>
          <w:numId w:val="16"/>
        </w:numPr>
        <w:spacing w:after="120"/>
        <w:ind w:left="1080" w:right="105"/>
        <w:rPr>
          <w:rFonts w:eastAsia="Times New Roman" w:cstheme="minorHAnsi"/>
          <w:sz w:val="24"/>
          <w:szCs w:val="24"/>
        </w:rPr>
      </w:pPr>
      <w:r w:rsidRPr="00A51060">
        <w:rPr>
          <w:rFonts w:eastAsia="Times New Roman" w:cstheme="minorHAnsi"/>
          <w:sz w:val="24"/>
          <w:szCs w:val="24"/>
        </w:rPr>
        <w:t>Consid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ring any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c</w:t>
      </w:r>
      <w:r w:rsidRPr="00A51060">
        <w:rPr>
          <w:rFonts w:eastAsia="Times New Roman" w:cstheme="minorHAnsi"/>
          <w:sz w:val="24"/>
          <w:szCs w:val="24"/>
        </w:rPr>
        <w:t>hang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 xml:space="preserve">that </w:t>
      </w:r>
      <w:r w:rsidRPr="00A51060">
        <w:rPr>
          <w:rFonts w:eastAsia="Times New Roman" w:cstheme="minorHAnsi"/>
          <w:spacing w:val="-1"/>
          <w:sz w:val="24"/>
          <w:szCs w:val="24"/>
        </w:rPr>
        <w:t>m</w:t>
      </w:r>
      <w:r w:rsidRPr="00A51060">
        <w:rPr>
          <w:rFonts w:eastAsia="Times New Roman" w:cstheme="minorHAnsi"/>
          <w:sz w:val="24"/>
          <w:szCs w:val="24"/>
        </w:rPr>
        <w:t>ay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ha</w:t>
      </w:r>
      <w:r w:rsidRPr="00A51060">
        <w:rPr>
          <w:rFonts w:eastAsia="Times New Roman" w:cstheme="minorHAnsi"/>
          <w:spacing w:val="-1"/>
          <w:sz w:val="24"/>
          <w:szCs w:val="24"/>
        </w:rPr>
        <w:t>v</w:t>
      </w:r>
      <w:r w:rsidRPr="00A51060">
        <w:rPr>
          <w:rFonts w:eastAsia="Times New Roman" w:cstheme="minorHAnsi"/>
          <w:sz w:val="24"/>
          <w:szCs w:val="24"/>
        </w:rPr>
        <w:t>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b</w:t>
      </w:r>
      <w:r w:rsidRPr="00A51060">
        <w:rPr>
          <w:rFonts w:eastAsia="Times New Roman" w:cstheme="minorHAnsi"/>
          <w:spacing w:val="1"/>
          <w:sz w:val="24"/>
          <w:szCs w:val="24"/>
        </w:rPr>
        <w:t>e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n i</w:t>
      </w:r>
      <w:r w:rsidRPr="00A51060">
        <w:rPr>
          <w:rFonts w:eastAsia="Times New Roman" w:cstheme="minorHAnsi"/>
          <w:spacing w:val="-1"/>
          <w:sz w:val="24"/>
          <w:szCs w:val="24"/>
        </w:rPr>
        <w:t>m</w:t>
      </w:r>
      <w:r w:rsidRPr="00A51060">
        <w:rPr>
          <w:rFonts w:eastAsia="Times New Roman" w:cstheme="minorHAnsi"/>
          <w:spacing w:val="2"/>
          <w:sz w:val="24"/>
          <w:szCs w:val="24"/>
        </w:rPr>
        <w:t>p</w:t>
      </w:r>
      <w:r w:rsidRPr="00A51060">
        <w:rPr>
          <w:rFonts w:eastAsia="Times New Roman" w:cstheme="minorHAnsi"/>
          <w:sz w:val="24"/>
          <w:szCs w:val="24"/>
        </w:rPr>
        <w:t>os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d on the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8B2F2A" w:rsidRPr="00A51060">
        <w:rPr>
          <w:rFonts w:eastAsia="Times New Roman" w:cstheme="minorHAnsi"/>
          <w:spacing w:val="-1"/>
          <w:sz w:val="24"/>
          <w:szCs w:val="24"/>
        </w:rPr>
        <w:t xml:space="preserve">investment </w:t>
      </w:r>
      <w:r w:rsidRPr="00A51060">
        <w:rPr>
          <w:rFonts w:eastAsia="Times New Roman" w:cstheme="minorHAnsi"/>
          <w:sz w:val="24"/>
          <w:szCs w:val="24"/>
        </w:rPr>
        <w:t>program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 xml:space="preserve">by </w:t>
      </w:r>
      <w:r w:rsidRPr="00A51060">
        <w:rPr>
          <w:rFonts w:eastAsia="Times New Roman" w:cstheme="minorHAnsi"/>
          <w:spacing w:val="-1"/>
          <w:sz w:val="24"/>
          <w:szCs w:val="24"/>
        </w:rPr>
        <w:t>c</w:t>
      </w:r>
      <w:r w:rsidRPr="00A51060">
        <w:rPr>
          <w:rFonts w:eastAsia="Times New Roman" w:cstheme="minorHAnsi"/>
          <w:sz w:val="24"/>
          <w:szCs w:val="24"/>
        </w:rPr>
        <w:t>hanging r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quir</w:t>
      </w:r>
      <w:r w:rsidRPr="00A51060">
        <w:rPr>
          <w:rFonts w:eastAsia="Times New Roman" w:cstheme="minorHAnsi"/>
          <w:spacing w:val="-1"/>
          <w:sz w:val="24"/>
          <w:szCs w:val="24"/>
        </w:rPr>
        <w:t>eme</w:t>
      </w:r>
      <w:r w:rsidRPr="00A51060">
        <w:rPr>
          <w:rFonts w:eastAsia="Times New Roman" w:cstheme="minorHAnsi"/>
          <w:sz w:val="24"/>
          <w:szCs w:val="24"/>
        </w:rPr>
        <w:t>nts,</w:t>
      </w:r>
      <w:r w:rsidRPr="00A51060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budg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ts, or s</w:t>
      </w:r>
      <w:r w:rsidRPr="00A51060">
        <w:rPr>
          <w:rFonts w:eastAsia="Times New Roman" w:cstheme="minorHAnsi"/>
          <w:spacing w:val="-1"/>
          <w:sz w:val="24"/>
          <w:szCs w:val="24"/>
        </w:rPr>
        <w:t>c</w:t>
      </w:r>
      <w:r w:rsidRPr="00A51060">
        <w:rPr>
          <w:rFonts w:eastAsia="Times New Roman" w:cstheme="minorHAnsi"/>
          <w:sz w:val="24"/>
          <w:szCs w:val="24"/>
        </w:rPr>
        <w:t>h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dul</w:t>
      </w:r>
      <w:r w:rsidRPr="00A51060">
        <w:rPr>
          <w:rFonts w:eastAsia="Times New Roman" w:cstheme="minorHAnsi"/>
          <w:spacing w:val="-1"/>
          <w:sz w:val="24"/>
          <w:szCs w:val="24"/>
        </w:rPr>
        <w:t>es</w:t>
      </w:r>
      <w:r w:rsidRPr="00A51060">
        <w:rPr>
          <w:rFonts w:eastAsia="Times New Roman" w:cstheme="minorHAnsi"/>
          <w:sz w:val="24"/>
          <w:szCs w:val="24"/>
        </w:rPr>
        <w:t xml:space="preserve">, </w:t>
      </w:r>
      <w:r w:rsidR="008B2F2A" w:rsidRPr="00A51060">
        <w:rPr>
          <w:rFonts w:eastAsia="Times New Roman" w:cstheme="minorHAnsi"/>
          <w:sz w:val="24"/>
          <w:szCs w:val="24"/>
        </w:rPr>
        <w:t>is</w:t>
      </w:r>
      <w:r w:rsidRPr="00A51060">
        <w:rPr>
          <w:rFonts w:eastAsia="Times New Roman" w:cstheme="minorHAnsi"/>
          <w:sz w:val="24"/>
          <w:szCs w:val="24"/>
        </w:rPr>
        <w:t xml:space="preserve"> the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E531A1">
        <w:rPr>
          <w:rFonts w:eastAsia="Times New Roman" w:cstheme="minorHAnsi"/>
          <w:spacing w:val="-1"/>
          <w:sz w:val="24"/>
          <w:szCs w:val="24"/>
        </w:rPr>
        <w:t xml:space="preserve">approved PIR strategy of the </w:t>
      </w:r>
      <w:r w:rsidR="008B2F2A" w:rsidRPr="00A51060">
        <w:rPr>
          <w:rFonts w:eastAsia="Times New Roman" w:cstheme="minorHAnsi"/>
          <w:spacing w:val="-1"/>
          <w:sz w:val="24"/>
          <w:szCs w:val="24"/>
        </w:rPr>
        <w:t xml:space="preserve">investment </w:t>
      </w:r>
      <w:r w:rsidRPr="00A51060">
        <w:rPr>
          <w:rFonts w:eastAsia="Times New Roman" w:cstheme="minorHAnsi"/>
          <w:sz w:val="24"/>
          <w:szCs w:val="24"/>
        </w:rPr>
        <w:t>progra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m </w:t>
      </w:r>
      <w:r w:rsidR="008B2F2A" w:rsidRPr="00A51060">
        <w:rPr>
          <w:rFonts w:eastAsia="Times New Roman" w:cstheme="minorHAnsi"/>
          <w:spacing w:val="2"/>
          <w:sz w:val="24"/>
          <w:szCs w:val="24"/>
        </w:rPr>
        <w:t>still accurate</w:t>
      </w:r>
      <w:r w:rsidRPr="00A51060">
        <w:rPr>
          <w:rFonts w:eastAsia="Times New Roman" w:cstheme="minorHAnsi"/>
          <w:sz w:val="24"/>
          <w:szCs w:val="24"/>
        </w:rPr>
        <w:t>?</w:t>
      </w:r>
    </w:p>
    <w:p w14:paraId="404FD4A4" w14:textId="2CCADB98" w:rsidR="009039D2" w:rsidRPr="00A51060" w:rsidRDefault="009039D2" w:rsidP="00A51060">
      <w:pPr>
        <w:pStyle w:val="ListParagraph"/>
        <w:numPr>
          <w:ilvl w:val="0"/>
          <w:numId w:val="16"/>
        </w:numPr>
        <w:spacing w:after="120"/>
        <w:ind w:left="1080"/>
        <w:rPr>
          <w:rFonts w:eastAsia="Times New Roman" w:cstheme="minorHAnsi"/>
          <w:sz w:val="24"/>
          <w:szCs w:val="24"/>
        </w:rPr>
      </w:pPr>
      <w:r w:rsidRPr="00A51060">
        <w:rPr>
          <w:rFonts w:eastAsia="Times New Roman" w:cstheme="minorHAnsi"/>
          <w:spacing w:val="-1"/>
          <w:sz w:val="24"/>
          <w:szCs w:val="24"/>
        </w:rPr>
        <w:t>A</w:t>
      </w:r>
      <w:r w:rsidRPr="00A51060">
        <w:rPr>
          <w:rFonts w:eastAsia="Times New Roman" w:cstheme="minorHAnsi"/>
          <w:sz w:val="24"/>
          <w:szCs w:val="24"/>
        </w:rPr>
        <w:t>re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all the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ev</w:t>
      </w:r>
      <w:r w:rsidRPr="00A51060">
        <w:rPr>
          <w:rFonts w:eastAsia="Times New Roman" w:cstheme="minorHAnsi"/>
          <w:sz w:val="24"/>
          <w:szCs w:val="24"/>
        </w:rPr>
        <w:t xml:space="preserve">aluation </w:t>
      </w:r>
      <w:r w:rsidR="008B2F2A" w:rsidRPr="00A51060">
        <w:rPr>
          <w:rFonts w:eastAsia="Times New Roman" w:cstheme="minorHAnsi"/>
          <w:sz w:val="24"/>
          <w:szCs w:val="24"/>
        </w:rPr>
        <w:t>measures</w:t>
      </w:r>
      <w:r w:rsidRPr="00A51060">
        <w:rPr>
          <w:rFonts w:eastAsia="Times New Roman" w:cstheme="minorHAnsi"/>
          <w:sz w:val="24"/>
          <w:szCs w:val="24"/>
        </w:rPr>
        <w:t xml:space="preserve"> that are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r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pr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s</w:t>
      </w:r>
      <w:r w:rsidRPr="00A51060">
        <w:rPr>
          <w:rFonts w:eastAsia="Times New Roman" w:cstheme="minorHAnsi"/>
          <w:spacing w:val="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nt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 xml:space="preserve">d within that </w:t>
      </w:r>
      <w:r w:rsidRPr="00A51060">
        <w:rPr>
          <w:rFonts w:eastAsia="Times New Roman" w:cstheme="minorHAnsi"/>
          <w:spacing w:val="-1"/>
          <w:sz w:val="24"/>
          <w:szCs w:val="24"/>
        </w:rPr>
        <w:t>PI</w:t>
      </w:r>
      <w:r w:rsidRPr="00A51060">
        <w:rPr>
          <w:rFonts w:eastAsia="Times New Roman" w:cstheme="minorHAnsi"/>
          <w:sz w:val="24"/>
          <w:szCs w:val="24"/>
        </w:rPr>
        <w:t>R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B545A3">
        <w:rPr>
          <w:rFonts w:eastAsia="Times New Roman" w:cstheme="minorHAnsi"/>
          <w:sz w:val="24"/>
          <w:szCs w:val="24"/>
        </w:rPr>
        <w:t>s</w:t>
      </w:r>
      <w:r w:rsidR="00B545A3" w:rsidRPr="00A51060">
        <w:rPr>
          <w:rFonts w:eastAsia="Times New Roman" w:cstheme="minorHAnsi"/>
          <w:sz w:val="24"/>
          <w:szCs w:val="24"/>
        </w:rPr>
        <w:t>tr</w:t>
      </w:r>
      <w:r w:rsidR="00B545A3" w:rsidRPr="00A51060">
        <w:rPr>
          <w:rFonts w:eastAsia="Times New Roman" w:cstheme="minorHAnsi"/>
          <w:spacing w:val="-3"/>
          <w:sz w:val="24"/>
          <w:szCs w:val="24"/>
        </w:rPr>
        <w:t>a</w:t>
      </w:r>
      <w:r w:rsidR="00B545A3" w:rsidRPr="00A51060">
        <w:rPr>
          <w:rFonts w:eastAsia="Times New Roman" w:cstheme="minorHAnsi"/>
          <w:sz w:val="24"/>
          <w:szCs w:val="24"/>
        </w:rPr>
        <w:t>t</w:t>
      </w:r>
      <w:r w:rsidR="00B545A3" w:rsidRPr="00A51060">
        <w:rPr>
          <w:rFonts w:eastAsia="Times New Roman" w:cstheme="minorHAnsi"/>
          <w:spacing w:val="-1"/>
          <w:sz w:val="24"/>
          <w:szCs w:val="24"/>
        </w:rPr>
        <w:t>e</w:t>
      </w:r>
      <w:r w:rsidR="00B545A3" w:rsidRPr="00A51060">
        <w:rPr>
          <w:rFonts w:eastAsia="Times New Roman" w:cstheme="minorHAnsi"/>
          <w:sz w:val="24"/>
          <w:szCs w:val="24"/>
        </w:rPr>
        <w:t xml:space="preserve">gy </w:t>
      </w:r>
      <w:r w:rsidRPr="00A51060">
        <w:rPr>
          <w:rFonts w:eastAsia="Times New Roman" w:cstheme="minorHAnsi"/>
          <w:sz w:val="24"/>
          <w:szCs w:val="24"/>
        </w:rPr>
        <w:t>a</w:t>
      </w:r>
      <w:r w:rsidRPr="00A51060">
        <w:rPr>
          <w:rFonts w:eastAsia="Times New Roman" w:cstheme="minorHAnsi"/>
          <w:spacing w:val="-1"/>
          <w:sz w:val="24"/>
          <w:szCs w:val="24"/>
        </w:rPr>
        <w:t>cc</w:t>
      </w:r>
      <w:r w:rsidRPr="00A51060">
        <w:rPr>
          <w:rFonts w:eastAsia="Times New Roman" w:cstheme="minorHAnsi"/>
          <w:sz w:val="24"/>
          <w:szCs w:val="24"/>
        </w:rPr>
        <w:t>urat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ly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d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pacing w:val="2"/>
          <w:sz w:val="24"/>
          <w:szCs w:val="24"/>
        </w:rPr>
        <w:t>s</w:t>
      </w:r>
      <w:r w:rsidRPr="00A51060">
        <w:rPr>
          <w:rFonts w:eastAsia="Times New Roman" w:cstheme="minorHAnsi"/>
          <w:spacing w:val="-1"/>
          <w:sz w:val="24"/>
          <w:szCs w:val="24"/>
        </w:rPr>
        <w:t>c</w:t>
      </w:r>
      <w:r w:rsidRPr="00A51060">
        <w:rPr>
          <w:rFonts w:eastAsia="Times New Roman" w:cstheme="minorHAnsi"/>
          <w:sz w:val="24"/>
          <w:szCs w:val="24"/>
        </w:rPr>
        <w:t>rib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d in t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r</w:t>
      </w:r>
      <w:r w:rsidRPr="00A51060">
        <w:rPr>
          <w:rFonts w:eastAsia="Times New Roman" w:cstheme="minorHAnsi"/>
          <w:spacing w:val="-1"/>
          <w:sz w:val="24"/>
          <w:szCs w:val="24"/>
        </w:rPr>
        <w:t>m</w:t>
      </w:r>
      <w:r w:rsidRPr="00A51060">
        <w:rPr>
          <w:rFonts w:eastAsia="Times New Roman" w:cstheme="minorHAnsi"/>
          <w:sz w:val="24"/>
          <w:szCs w:val="24"/>
        </w:rPr>
        <w:t>s of the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data sour</w:t>
      </w:r>
      <w:r w:rsidRPr="00A51060">
        <w:rPr>
          <w:rFonts w:eastAsia="Times New Roman" w:cstheme="minorHAnsi"/>
          <w:spacing w:val="-1"/>
          <w:sz w:val="24"/>
          <w:szCs w:val="24"/>
        </w:rPr>
        <w:t>ce</w:t>
      </w:r>
      <w:r w:rsidRPr="00A51060">
        <w:rPr>
          <w:rFonts w:eastAsia="Times New Roman" w:cstheme="minorHAnsi"/>
          <w:sz w:val="24"/>
          <w:szCs w:val="24"/>
        </w:rPr>
        <w:t>s,</w:t>
      </w:r>
      <w:r w:rsidRPr="00A51060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 xml:space="preserve">data </w:t>
      </w:r>
      <w:r w:rsidRPr="00A51060">
        <w:rPr>
          <w:rFonts w:eastAsia="Times New Roman" w:cstheme="minorHAnsi"/>
          <w:spacing w:val="-1"/>
          <w:sz w:val="24"/>
          <w:szCs w:val="24"/>
        </w:rPr>
        <w:t>c</w:t>
      </w:r>
      <w:r w:rsidRPr="00A51060">
        <w:rPr>
          <w:rFonts w:eastAsia="Times New Roman" w:cstheme="minorHAnsi"/>
          <w:sz w:val="24"/>
          <w:szCs w:val="24"/>
        </w:rPr>
        <w:t>oll</w:t>
      </w:r>
      <w:r w:rsidRPr="00A51060">
        <w:rPr>
          <w:rFonts w:eastAsia="Times New Roman" w:cstheme="minorHAnsi"/>
          <w:spacing w:val="-1"/>
          <w:sz w:val="24"/>
          <w:szCs w:val="24"/>
        </w:rPr>
        <w:t>ec</w:t>
      </w:r>
      <w:r w:rsidRPr="00A51060">
        <w:rPr>
          <w:rFonts w:eastAsia="Times New Roman" w:cstheme="minorHAnsi"/>
          <w:sz w:val="24"/>
          <w:szCs w:val="24"/>
        </w:rPr>
        <w:t xml:space="preserve">tion </w:t>
      </w:r>
      <w:r w:rsidRPr="00A51060">
        <w:rPr>
          <w:rFonts w:eastAsia="Times New Roman" w:cstheme="minorHAnsi"/>
          <w:spacing w:val="-1"/>
          <w:sz w:val="24"/>
          <w:szCs w:val="24"/>
        </w:rPr>
        <w:t>me</w:t>
      </w:r>
      <w:r w:rsidRPr="00A51060">
        <w:rPr>
          <w:rFonts w:eastAsia="Times New Roman" w:cstheme="minorHAnsi"/>
          <w:sz w:val="24"/>
          <w:szCs w:val="24"/>
        </w:rPr>
        <w:t xml:space="preserve">thods, and </w:t>
      </w:r>
      <w:r w:rsidRPr="00A51060">
        <w:rPr>
          <w:rFonts w:eastAsia="Times New Roman" w:cstheme="minorHAnsi"/>
          <w:spacing w:val="-1"/>
          <w:sz w:val="24"/>
          <w:szCs w:val="24"/>
        </w:rPr>
        <w:t>ev</w:t>
      </w:r>
      <w:r w:rsidRPr="00A51060">
        <w:rPr>
          <w:rFonts w:eastAsia="Times New Roman" w:cstheme="minorHAnsi"/>
          <w:sz w:val="24"/>
          <w:szCs w:val="24"/>
        </w:rPr>
        <w:t xml:space="preserve">aluation </w:t>
      </w:r>
      <w:r w:rsidRPr="00A51060">
        <w:rPr>
          <w:rFonts w:eastAsia="Times New Roman" w:cstheme="minorHAnsi"/>
          <w:spacing w:val="-1"/>
          <w:sz w:val="24"/>
          <w:szCs w:val="24"/>
        </w:rPr>
        <w:t>me</w:t>
      </w:r>
      <w:r w:rsidRPr="00A51060">
        <w:rPr>
          <w:rFonts w:eastAsia="Times New Roman" w:cstheme="minorHAnsi"/>
          <w:sz w:val="24"/>
          <w:szCs w:val="24"/>
        </w:rPr>
        <w:t>thods? Should the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PI</w:t>
      </w:r>
      <w:r w:rsidRPr="00A51060">
        <w:rPr>
          <w:rFonts w:eastAsia="Times New Roman" w:cstheme="minorHAnsi"/>
          <w:sz w:val="24"/>
          <w:szCs w:val="24"/>
        </w:rPr>
        <w:t>R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B545A3">
        <w:rPr>
          <w:rFonts w:eastAsia="Times New Roman" w:cstheme="minorHAnsi"/>
          <w:sz w:val="24"/>
          <w:szCs w:val="24"/>
        </w:rPr>
        <w:t>s</w:t>
      </w:r>
      <w:r w:rsidR="00B545A3" w:rsidRPr="00A51060">
        <w:rPr>
          <w:rFonts w:eastAsia="Times New Roman" w:cstheme="minorHAnsi"/>
          <w:sz w:val="24"/>
          <w:szCs w:val="24"/>
        </w:rPr>
        <w:t>trat</w:t>
      </w:r>
      <w:r w:rsidR="00B545A3" w:rsidRPr="00A51060">
        <w:rPr>
          <w:rFonts w:eastAsia="Times New Roman" w:cstheme="minorHAnsi"/>
          <w:spacing w:val="-1"/>
          <w:sz w:val="24"/>
          <w:szCs w:val="24"/>
        </w:rPr>
        <w:t>e</w:t>
      </w:r>
      <w:r w:rsidR="00B545A3" w:rsidRPr="00A51060">
        <w:rPr>
          <w:rFonts w:eastAsia="Times New Roman" w:cstheme="minorHAnsi"/>
          <w:sz w:val="24"/>
          <w:szCs w:val="24"/>
        </w:rPr>
        <w:t>gy</w:t>
      </w:r>
      <w:r w:rsidR="00B545A3"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be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pacing w:val="2"/>
          <w:sz w:val="24"/>
          <w:szCs w:val="24"/>
        </w:rPr>
        <w:t>u</w:t>
      </w:r>
      <w:r w:rsidRPr="00A51060">
        <w:rPr>
          <w:rFonts w:eastAsia="Times New Roman" w:cstheme="minorHAnsi"/>
          <w:sz w:val="24"/>
          <w:szCs w:val="24"/>
        </w:rPr>
        <w:t>pdat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d to r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fl</w:t>
      </w:r>
      <w:r w:rsidRPr="00A51060">
        <w:rPr>
          <w:rFonts w:eastAsia="Times New Roman" w:cstheme="minorHAnsi"/>
          <w:spacing w:val="-1"/>
          <w:sz w:val="24"/>
          <w:szCs w:val="24"/>
        </w:rPr>
        <w:t>ec</w:t>
      </w:r>
      <w:r w:rsidRPr="00A51060">
        <w:rPr>
          <w:rFonts w:eastAsia="Times New Roman" w:cstheme="minorHAnsi"/>
          <w:sz w:val="24"/>
          <w:szCs w:val="24"/>
        </w:rPr>
        <w:t xml:space="preserve">t </w:t>
      </w:r>
      <w:r w:rsidRPr="00A51060">
        <w:rPr>
          <w:rFonts w:eastAsia="Times New Roman" w:cstheme="minorHAnsi"/>
          <w:spacing w:val="-1"/>
          <w:sz w:val="24"/>
          <w:szCs w:val="24"/>
        </w:rPr>
        <w:t>c</w:t>
      </w:r>
      <w:r w:rsidRPr="00A51060">
        <w:rPr>
          <w:rFonts w:eastAsia="Times New Roman" w:cstheme="minorHAnsi"/>
          <w:sz w:val="24"/>
          <w:szCs w:val="24"/>
        </w:rPr>
        <w:t>hang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s</w:t>
      </w:r>
      <w:r w:rsidRPr="00A51060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 xml:space="preserve">in the </w:t>
      </w:r>
      <w:r w:rsidR="008B2F2A" w:rsidRPr="00A51060">
        <w:rPr>
          <w:rFonts w:eastAsia="Times New Roman" w:cstheme="minorHAnsi"/>
          <w:sz w:val="24"/>
          <w:szCs w:val="24"/>
        </w:rPr>
        <w:t xml:space="preserve">investment </w:t>
      </w:r>
      <w:r w:rsidRPr="00A51060">
        <w:rPr>
          <w:rFonts w:eastAsia="Times New Roman" w:cstheme="minorHAnsi"/>
          <w:sz w:val="24"/>
          <w:szCs w:val="24"/>
        </w:rPr>
        <w:t>program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or the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c</w:t>
      </w:r>
      <w:r w:rsidRPr="00A51060">
        <w:rPr>
          <w:rFonts w:eastAsia="Times New Roman" w:cstheme="minorHAnsi"/>
          <w:sz w:val="24"/>
          <w:szCs w:val="24"/>
        </w:rPr>
        <w:t>ont</w:t>
      </w:r>
      <w:r w:rsidRPr="00A51060">
        <w:rPr>
          <w:rFonts w:eastAsia="Times New Roman" w:cstheme="minorHAnsi"/>
          <w:spacing w:val="-1"/>
          <w:sz w:val="24"/>
          <w:szCs w:val="24"/>
        </w:rPr>
        <w:t>ex</w:t>
      </w:r>
      <w:r w:rsidRPr="00A51060">
        <w:rPr>
          <w:rFonts w:eastAsia="Times New Roman" w:cstheme="minorHAnsi"/>
          <w:sz w:val="24"/>
          <w:szCs w:val="24"/>
        </w:rPr>
        <w:t xml:space="preserve">t </w:t>
      </w:r>
      <w:r w:rsidRPr="00A51060">
        <w:rPr>
          <w:rFonts w:eastAsia="Times New Roman" w:cstheme="minorHAnsi"/>
          <w:spacing w:val="2"/>
          <w:sz w:val="24"/>
          <w:szCs w:val="24"/>
        </w:rPr>
        <w:t>o</w:t>
      </w:r>
      <w:r w:rsidRPr="00A51060">
        <w:rPr>
          <w:rFonts w:eastAsia="Times New Roman" w:cstheme="minorHAnsi"/>
          <w:sz w:val="24"/>
          <w:szCs w:val="24"/>
        </w:rPr>
        <w:t xml:space="preserve">f its </w:t>
      </w:r>
      <w:r w:rsidRPr="00A51060">
        <w:rPr>
          <w:rFonts w:eastAsia="Times New Roman" w:cstheme="minorHAnsi"/>
          <w:spacing w:val="-1"/>
          <w:sz w:val="24"/>
          <w:szCs w:val="24"/>
        </w:rPr>
        <w:t>m</w:t>
      </w:r>
      <w:r w:rsidRPr="00A51060">
        <w:rPr>
          <w:rFonts w:eastAsia="Times New Roman" w:cstheme="minorHAnsi"/>
          <w:sz w:val="24"/>
          <w:szCs w:val="24"/>
        </w:rPr>
        <w:t>ission?</w:t>
      </w:r>
    </w:p>
    <w:p w14:paraId="519D8007" w14:textId="7AE2974C" w:rsidR="009039D2" w:rsidRPr="00A51060" w:rsidRDefault="009039D2" w:rsidP="00A51060">
      <w:pPr>
        <w:pStyle w:val="ListParagraph"/>
        <w:numPr>
          <w:ilvl w:val="0"/>
          <w:numId w:val="16"/>
        </w:numPr>
        <w:spacing w:after="120"/>
        <w:ind w:left="1080" w:right="133"/>
        <w:rPr>
          <w:rFonts w:eastAsia="Times New Roman" w:cstheme="minorHAnsi"/>
          <w:sz w:val="24"/>
          <w:szCs w:val="24"/>
        </w:rPr>
      </w:pPr>
      <w:r w:rsidRPr="00A51060">
        <w:rPr>
          <w:rFonts w:eastAsia="Times New Roman" w:cstheme="minorHAnsi"/>
          <w:spacing w:val="-1"/>
          <w:sz w:val="24"/>
          <w:szCs w:val="24"/>
        </w:rPr>
        <w:t>D</w:t>
      </w:r>
      <w:r w:rsidRPr="00A51060">
        <w:rPr>
          <w:rFonts w:eastAsia="Times New Roman" w:cstheme="minorHAnsi"/>
          <w:sz w:val="24"/>
          <w:szCs w:val="24"/>
        </w:rPr>
        <w:t>o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s the</w:t>
      </w:r>
      <w:r w:rsidR="008B2F2A" w:rsidRPr="00A51060">
        <w:rPr>
          <w:rFonts w:eastAsia="Times New Roman" w:cstheme="minorHAnsi"/>
          <w:sz w:val="24"/>
          <w:szCs w:val="24"/>
        </w:rPr>
        <w:t xml:space="preserve"> investment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progra</w:t>
      </w:r>
      <w:r w:rsidRPr="00A51060">
        <w:rPr>
          <w:rFonts w:eastAsia="Times New Roman" w:cstheme="minorHAnsi"/>
          <w:spacing w:val="-1"/>
          <w:sz w:val="24"/>
          <w:szCs w:val="24"/>
        </w:rPr>
        <w:t>m’</w:t>
      </w:r>
      <w:r w:rsidRPr="00A51060">
        <w:rPr>
          <w:rFonts w:eastAsia="Times New Roman" w:cstheme="minorHAnsi"/>
          <w:sz w:val="24"/>
          <w:szCs w:val="24"/>
        </w:rPr>
        <w:t xml:space="preserve">s </w:t>
      </w:r>
      <w:r w:rsidR="007C34EA">
        <w:rPr>
          <w:rFonts w:eastAsia="Times New Roman" w:cstheme="minorHAnsi"/>
          <w:sz w:val="24"/>
          <w:szCs w:val="24"/>
        </w:rPr>
        <w:t xml:space="preserve">schedule of planned </w:t>
      </w:r>
      <w:r w:rsidRPr="00A51060">
        <w:rPr>
          <w:rFonts w:eastAsia="Times New Roman" w:cstheme="minorHAnsi"/>
          <w:sz w:val="24"/>
          <w:szCs w:val="24"/>
        </w:rPr>
        <w:t>wo</w:t>
      </w:r>
      <w:r w:rsidRPr="00A51060">
        <w:rPr>
          <w:rFonts w:eastAsia="Times New Roman" w:cstheme="minorHAnsi"/>
          <w:spacing w:val="2"/>
          <w:sz w:val="24"/>
          <w:szCs w:val="24"/>
        </w:rPr>
        <w:t>r</w:t>
      </w:r>
      <w:r w:rsidRPr="00A51060">
        <w:rPr>
          <w:rFonts w:eastAsia="Times New Roman" w:cstheme="minorHAnsi"/>
          <w:sz w:val="24"/>
          <w:szCs w:val="24"/>
        </w:rPr>
        <w:t>k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7C34EA">
        <w:rPr>
          <w:rFonts w:eastAsia="Times New Roman" w:cstheme="minorHAnsi"/>
          <w:spacing w:val="-1"/>
          <w:sz w:val="24"/>
          <w:szCs w:val="24"/>
        </w:rPr>
        <w:t>activities</w:t>
      </w:r>
      <w:r w:rsidRPr="00A51060">
        <w:rPr>
          <w:rFonts w:eastAsia="Times New Roman" w:cstheme="minorHAnsi"/>
          <w:sz w:val="24"/>
          <w:szCs w:val="24"/>
        </w:rPr>
        <w:t xml:space="preserve"> in</w:t>
      </w:r>
      <w:r w:rsidRPr="00A51060">
        <w:rPr>
          <w:rFonts w:eastAsia="Times New Roman" w:cstheme="minorHAnsi"/>
          <w:spacing w:val="-1"/>
          <w:sz w:val="24"/>
          <w:szCs w:val="24"/>
        </w:rPr>
        <w:t>c</w:t>
      </w:r>
      <w:r w:rsidRPr="00A51060">
        <w:rPr>
          <w:rFonts w:eastAsia="Times New Roman" w:cstheme="minorHAnsi"/>
          <w:sz w:val="24"/>
          <w:szCs w:val="24"/>
        </w:rPr>
        <w:t>lude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the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work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pacing w:val="2"/>
          <w:sz w:val="24"/>
          <w:szCs w:val="24"/>
        </w:rPr>
        <w:t>n</w:t>
      </w:r>
      <w:r w:rsidRPr="00A51060">
        <w:rPr>
          <w:rFonts w:eastAsia="Times New Roman" w:cstheme="minorHAnsi"/>
          <w:spacing w:val="-1"/>
          <w:sz w:val="24"/>
          <w:szCs w:val="24"/>
        </w:rPr>
        <w:t>ece</w:t>
      </w:r>
      <w:r w:rsidRPr="00A51060">
        <w:rPr>
          <w:rFonts w:eastAsia="Times New Roman" w:cstheme="minorHAnsi"/>
          <w:sz w:val="24"/>
          <w:szCs w:val="24"/>
        </w:rPr>
        <w:t>ssary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to obtain, r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tai</w:t>
      </w:r>
      <w:r w:rsidRPr="00A51060">
        <w:rPr>
          <w:rFonts w:eastAsia="Times New Roman" w:cstheme="minorHAnsi"/>
          <w:spacing w:val="2"/>
          <w:sz w:val="24"/>
          <w:szCs w:val="24"/>
        </w:rPr>
        <w:t>n</w:t>
      </w:r>
      <w:r w:rsidRPr="00A51060">
        <w:rPr>
          <w:rFonts w:eastAsia="Times New Roman" w:cstheme="minorHAnsi"/>
          <w:sz w:val="24"/>
          <w:szCs w:val="24"/>
        </w:rPr>
        <w:t>, and anal</w:t>
      </w:r>
      <w:r w:rsidRPr="00A51060">
        <w:rPr>
          <w:rFonts w:eastAsia="Times New Roman" w:cstheme="minorHAnsi"/>
          <w:spacing w:val="-1"/>
          <w:sz w:val="24"/>
          <w:szCs w:val="24"/>
        </w:rPr>
        <w:t>y</w:t>
      </w:r>
      <w:r w:rsidRPr="00A51060">
        <w:rPr>
          <w:rFonts w:eastAsia="Times New Roman" w:cstheme="minorHAnsi"/>
          <w:sz w:val="24"/>
          <w:szCs w:val="24"/>
        </w:rPr>
        <w:t>ze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the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data id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ntifi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 xml:space="preserve">d in that </w:t>
      </w:r>
      <w:r w:rsidRPr="00A51060">
        <w:rPr>
          <w:rFonts w:eastAsia="Times New Roman" w:cstheme="minorHAnsi"/>
          <w:spacing w:val="-1"/>
          <w:sz w:val="24"/>
          <w:szCs w:val="24"/>
        </w:rPr>
        <w:t>PI</w:t>
      </w:r>
      <w:r w:rsidRPr="00A51060">
        <w:rPr>
          <w:rFonts w:eastAsia="Times New Roman" w:cstheme="minorHAnsi"/>
          <w:sz w:val="24"/>
          <w:szCs w:val="24"/>
        </w:rPr>
        <w:t>R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B545A3">
        <w:rPr>
          <w:rFonts w:eastAsia="Times New Roman" w:cstheme="minorHAnsi"/>
          <w:sz w:val="24"/>
          <w:szCs w:val="24"/>
        </w:rPr>
        <w:t>s</w:t>
      </w:r>
      <w:r w:rsidR="00B545A3" w:rsidRPr="00A51060">
        <w:rPr>
          <w:rFonts w:eastAsia="Times New Roman" w:cstheme="minorHAnsi"/>
          <w:sz w:val="24"/>
          <w:szCs w:val="24"/>
        </w:rPr>
        <w:t>trat</w:t>
      </w:r>
      <w:r w:rsidR="00B545A3" w:rsidRPr="00A51060">
        <w:rPr>
          <w:rFonts w:eastAsia="Times New Roman" w:cstheme="minorHAnsi"/>
          <w:spacing w:val="-1"/>
          <w:sz w:val="24"/>
          <w:szCs w:val="24"/>
        </w:rPr>
        <w:t>e</w:t>
      </w:r>
      <w:r w:rsidR="00B545A3" w:rsidRPr="00A51060">
        <w:rPr>
          <w:rFonts w:eastAsia="Times New Roman" w:cstheme="minorHAnsi"/>
          <w:sz w:val="24"/>
          <w:szCs w:val="24"/>
        </w:rPr>
        <w:t>g</w:t>
      </w:r>
      <w:r w:rsidR="00B545A3" w:rsidRPr="00A51060">
        <w:rPr>
          <w:rFonts w:eastAsia="Times New Roman" w:cstheme="minorHAnsi"/>
          <w:spacing w:val="-1"/>
          <w:sz w:val="24"/>
          <w:szCs w:val="24"/>
        </w:rPr>
        <w:t>y</w:t>
      </w:r>
      <w:r w:rsidRPr="00A51060">
        <w:rPr>
          <w:rFonts w:eastAsia="Times New Roman" w:cstheme="minorHAnsi"/>
          <w:sz w:val="24"/>
          <w:szCs w:val="24"/>
        </w:rPr>
        <w:t>?</w:t>
      </w:r>
    </w:p>
    <w:p w14:paraId="22456E54" w14:textId="0048A14C" w:rsidR="00E62387" w:rsidRPr="00A51060" w:rsidRDefault="00E62387" w:rsidP="00A51060">
      <w:pPr>
        <w:pStyle w:val="ListParagraph"/>
        <w:numPr>
          <w:ilvl w:val="0"/>
          <w:numId w:val="16"/>
        </w:numPr>
        <w:spacing w:after="120"/>
        <w:ind w:left="1080" w:right="133"/>
        <w:rPr>
          <w:rFonts w:eastAsia="Times New Roman" w:cstheme="minorHAnsi"/>
          <w:sz w:val="24"/>
          <w:szCs w:val="24"/>
        </w:rPr>
      </w:pPr>
      <w:r w:rsidRPr="00A51060">
        <w:rPr>
          <w:rFonts w:eastAsia="Times New Roman" w:cstheme="minorHAnsi"/>
          <w:sz w:val="24"/>
          <w:szCs w:val="24"/>
        </w:rPr>
        <w:t>At the time of the PDRA, does the actual work completed to date, along with the schedule of planned work</w:t>
      </w:r>
      <w:r w:rsidR="007C34EA">
        <w:rPr>
          <w:rFonts w:eastAsia="Times New Roman" w:cstheme="minorHAnsi"/>
          <w:sz w:val="24"/>
          <w:szCs w:val="24"/>
        </w:rPr>
        <w:t xml:space="preserve"> activities</w:t>
      </w:r>
      <w:r w:rsidRPr="00A51060">
        <w:rPr>
          <w:rFonts w:eastAsia="Times New Roman" w:cstheme="minorHAnsi"/>
          <w:sz w:val="24"/>
          <w:szCs w:val="24"/>
        </w:rPr>
        <w:t>, support a timely completion of the PIR?</w:t>
      </w:r>
    </w:p>
    <w:p w14:paraId="5CA64190" w14:textId="12C7E6F0" w:rsidR="009039D2" w:rsidRPr="00A51060" w:rsidRDefault="009039D2" w:rsidP="00A51060">
      <w:pPr>
        <w:pStyle w:val="ListParagraph"/>
        <w:numPr>
          <w:ilvl w:val="0"/>
          <w:numId w:val="16"/>
        </w:numPr>
        <w:ind w:left="1080" w:right="130"/>
        <w:rPr>
          <w:rFonts w:eastAsia="Times New Roman" w:cstheme="minorHAnsi"/>
          <w:sz w:val="24"/>
          <w:szCs w:val="24"/>
        </w:rPr>
      </w:pPr>
      <w:r w:rsidRPr="00A51060">
        <w:rPr>
          <w:rFonts w:eastAsia="Times New Roman" w:cstheme="minorHAnsi"/>
          <w:spacing w:val="-1"/>
          <w:sz w:val="24"/>
          <w:szCs w:val="24"/>
        </w:rPr>
        <w:t>H</w:t>
      </w:r>
      <w:r w:rsidRPr="00A51060">
        <w:rPr>
          <w:rFonts w:eastAsia="Times New Roman" w:cstheme="minorHAnsi"/>
          <w:sz w:val="24"/>
          <w:szCs w:val="24"/>
        </w:rPr>
        <w:t>a</w:t>
      </w:r>
      <w:r w:rsidRPr="00A51060">
        <w:rPr>
          <w:rFonts w:eastAsia="Times New Roman" w:cstheme="minorHAnsi"/>
          <w:spacing w:val="-1"/>
          <w:sz w:val="24"/>
          <w:szCs w:val="24"/>
        </w:rPr>
        <w:t>v</w:t>
      </w:r>
      <w:r w:rsidRPr="00A51060">
        <w:rPr>
          <w:rFonts w:eastAsia="Times New Roman" w:cstheme="minorHAnsi"/>
          <w:sz w:val="24"/>
          <w:szCs w:val="24"/>
        </w:rPr>
        <w:t>e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r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sou</w:t>
      </w:r>
      <w:r w:rsidRPr="00A51060">
        <w:rPr>
          <w:rFonts w:eastAsia="Times New Roman" w:cstheme="minorHAnsi"/>
          <w:spacing w:val="2"/>
          <w:sz w:val="24"/>
          <w:szCs w:val="24"/>
        </w:rPr>
        <w:t>r</w:t>
      </w:r>
      <w:r w:rsidRPr="00A51060">
        <w:rPr>
          <w:rFonts w:eastAsia="Times New Roman" w:cstheme="minorHAnsi"/>
          <w:spacing w:val="-1"/>
          <w:sz w:val="24"/>
          <w:szCs w:val="24"/>
        </w:rPr>
        <w:t>ce</w:t>
      </w:r>
      <w:r w:rsidRPr="00A51060">
        <w:rPr>
          <w:rFonts w:eastAsia="Times New Roman" w:cstheme="minorHAnsi"/>
          <w:sz w:val="24"/>
          <w:szCs w:val="24"/>
        </w:rPr>
        <w:t xml:space="preserve">s </w:t>
      </w:r>
      <w:r w:rsidR="007C34EA">
        <w:rPr>
          <w:rFonts w:eastAsia="Times New Roman" w:cstheme="minorHAnsi"/>
          <w:sz w:val="24"/>
          <w:szCs w:val="24"/>
        </w:rPr>
        <w:t xml:space="preserve">for the data collection and analysis in support of the PIR </w:t>
      </w:r>
      <w:r w:rsidRPr="00A51060">
        <w:rPr>
          <w:rFonts w:eastAsia="Times New Roman" w:cstheme="minorHAnsi"/>
          <w:sz w:val="24"/>
          <w:szCs w:val="24"/>
        </w:rPr>
        <w:t>b</w:t>
      </w:r>
      <w:r w:rsidRPr="00A51060">
        <w:rPr>
          <w:rFonts w:eastAsia="Times New Roman" w:cstheme="minorHAnsi"/>
          <w:spacing w:val="1"/>
          <w:sz w:val="24"/>
          <w:szCs w:val="24"/>
        </w:rPr>
        <w:t>e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n assign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 xml:space="preserve">d, and is that </w:t>
      </w:r>
      <w:r w:rsidR="007C34EA">
        <w:rPr>
          <w:rFonts w:eastAsia="Times New Roman" w:cstheme="minorHAnsi"/>
          <w:sz w:val="24"/>
          <w:szCs w:val="24"/>
        </w:rPr>
        <w:t xml:space="preserve">associated </w:t>
      </w:r>
      <w:r w:rsidRPr="00A51060">
        <w:rPr>
          <w:rFonts w:eastAsia="Times New Roman" w:cstheme="minorHAnsi"/>
          <w:sz w:val="24"/>
          <w:szCs w:val="24"/>
        </w:rPr>
        <w:t>work</w:t>
      </w:r>
      <w:r w:rsidRPr="00A51060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51060">
        <w:rPr>
          <w:rFonts w:eastAsia="Times New Roman" w:cstheme="minorHAnsi"/>
          <w:sz w:val="24"/>
          <w:szCs w:val="24"/>
        </w:rPr>
        <w:t>on s</w:t>
      </w:r>
      <w:r w:rsidRPr="00A51060">
        <w:rPr>
          <w:rFonts w:eastAsia="Times New Roman" w:cstheme="minorHAnsi"/>
          <w:spacing w:val="-1"/>
          <w:sz w:val="24"/>
          <w:szCs w:val="24"/>
        </w:rPr>
        <w:t>c</w:t>
      </w:r>
      <w:r w:rsidRPr="00A51060">
        <w:rPr>
          <w:rFonts w:eastAsia="Times New Roman" w:cstheme="minorHAnsi"/>
          <w:sz w:val="24"/>
          <w:szCs w:val="24"/>
        </w:rPr>
        <w:t>h</w:t>
      </w:r>
      <w:r w:rsidRPr="00A51060">
        <w:rPr>
          <w:rFonts w:eastAsia="Times New Roman" w:cstheme="minorHAnsi"/>
          <w:spacing w:val="-1"/>
          <w:sz w:val="24"/>
          <w:szCs w:val="24"/>
        </w:rPr>
        <w:t>e</w:t>
      </w:r>
      <w:r w:rsidRPr="00A51060">
        <w:rPr>
          <w:rFonts w:eastAsia="Times New Roman" w:cstheme="minorHAnsi"/>
          <w:sz w:val="24"/>
          <w:szCs w:val="24"/>
        </w:rPr>
        <w:t>dul</w:t>
      </w:r>
      <w:r w:rsidRPr="00A51060">
        <w:rPr>
          <w:rFonts w:eastAsia="Times New Roman" w:cstheme="minorHAnsi"/>
          <w:spacing w:val="-1"/>
          <w:sz w:val="24"/>
          <w:szCs w:val="24"/>
        </w:rPr>
        <w:t>e?</w:t>
      </w:r>
    </w:p>
    <w:p w14:paraId="712E223A" w14:textId="77777777" w:rsidR="009039D2" w:rsidRPr="007A0AB9" w:rsidRDefault="009039D2" w:rsidP="007A0AB9">
      <w:pPr>
        <w:pStyle w:val="Heading1"/>
        <w:tabs>
          <w:tab w:val="left" w:pos="531"/>
        </w:tabs>
        <w:ind w:left="531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1E40103" w14:textId="40253133" w:rsidR="007A0AB9" w:rsidRPr="00A51060" w:rsidRDefault="00891999" w:rsidP="00A51060">
      <w:pPr>
        <w:pStyle w:val="Heading1"/>
        <w:numPr>
          <w:ilvl w:val="0"/>
          <w:numId w:val="1"/>
        </w:numPr>
        <w:tabs>
          <w:tab w:val="left" w:pos="531"/>
        </w:tabs>
        <w:ind w:left="531" w:hanging="531"/>
        <w:rPr>
          <w:bCs w:val="0"/>
        </w:rPr>
      </w:pPr>
      <w:bookmarkStart w:id="11" w:name="_Toc459987767"/>
      <w:r>
        <w:rPr>
          <w:bCs w:val="0"/>
        </w:rPr>
        <w:t>Which</w:t>
      </w:r>
      <w:r w:rsidRPr="00A51060">
        <w:rPr>
          <w:bCs w:val="0"/>
        </w:rPr>
        <w:t xml:space="preserve"> </w:t>
      </w:r>
      <w:r w:rsidR="007A0AB9" w:rsidRPr="00A51060">
        <w:rPr>
          <w:bCs w:val="0"/>
        </w:rPr>
        <w:t xml:space="preserve">investment programs </w:t>
      </w:r>
      <w:r w:rsidR="00120AEB" w:rsidRPr="00A51060">
        <w:rPr>
          <w:bCs w:val="0"/>
        </w:rPr>
        <w:t>are required to perform</w:t>
      </w:r>
      <w:r w:rsidR="007A0AB9" w:rsidRPr="00A51060">
        <w:rPr>
          <w:bCs w:val="0"/>
        </w:rPr>
        <w:t xml:space="preserve"> a PDRA?</w:t>
      </w:r>
      <w:bookmarkEnd w:id="11"/>
    </w:p>
    <w:p w14:paraId="73077FF7" w14:textId="280D8BF3" w:rsidR="00382230" w:rsidRPr="00A51060" w:rsidRDefault="00155D4B" w:rsidP="00A51060">
      <w:pPr>
        <w:pStyle w:val="BodyText"/>
        <w:ind w:left="531"/>
        <w:rPr>
          <w:rFonts w:asciiTheme="minorHAnsi" w:hAnsiTheme="minorHAnsi" w:cstheme="minorHAnsi"/>
        </w:rPr>
      </w:pPr>
      <w:bookmarkStart w:id="12" w:name="_Toc457398351"/>
      <w:bookmarkStart w:id="13" w:name="_Toc457398475"/>
      <w:bookmarkStart w:id="14" w:name="_Toc457465975"/>
      <w:r w:rsidRPr="00A51060">
        <w:rPr>
          <w:rFonts w:asciiTheme="minorHAnsi" w:hAnsiTheme="minorHAnsi" w:cstheme="minorHAnsi"/>
        </w:rPr>
        <w:t xml:space="preserve">The PDRA process is applicable to all investment programs </w:t>
      </w:r>
      <w:r w:rsidR="00EA275A">
        <w:rPr>
          <w:rFonts w:asciiTheme="minorHAnsi" w:hAnsiTheme="minorHAnsi" w:cstheme="minorHAnsi"/>
        </w:rPr>
        <w:t xml:space="preserve">that have a </w:t>
      </w:r>
      <w:r w:rsidR="007C58CA">
        <w:rPr>
          <w:rFonts w:asciiTheme="minorHAnsi" w:hAnsiTheme="minorHAnsi" w:cstheme="minorHAnsi"/>
        </w:rPr>
        <w:t>Joint Resource Council (</w:t>
      </w:r>
      <w:r w:rsidR="00EA275A">
        <w:rPr>
          <w:rFonts w:asciiTheme="minorHAnsi" w:hAnsiTheme="minorHAnsi" w:cstheme="minorHAnsi"/>
        </w:rPr>
        <w:t>JRC</w:t>
      </w:r>
      <w:r w:rsidR="007C58CA">
        <w:rPr>
          <w:rFonts w:asciiTheme="minorHAnsi" w:hAnsiTheme="minorHAnsi" w:cstheme="minorHAnsi"/>
        </w:rPr>
        <w:t>)</w:t>
      </w:r>
      <w:r w:rsidR="00EA275A">
        <w:rPr>
          <w:rFonts w:asciiTheme="minorHAnsi" w:hAnsiTheme="minorHAnsi" w:cstheme="minorHAnsi"/>
        </w:rPr>
        <w:t xml:space="preserve"> approved final investment decision (FID) </w:t>
      </w:r>
      <w:r w:rsidR="00EA019B">
        <w:rPr>
          <w:rFonts w:asciiTheme="minorHAnsi" w:hAnsiTheme="minorHAnsi" w:cstheme="minorHAnsi"/>
        </w:rPr>
        <w:t xml:space="preserve">and </w:t>
      </w:r>
      <w:r w:rsidR="00EA019B" w:rsidRPr="00A51060">
        <w:rPr>
          <w:rFonts w:asciiTheme="minorHAnsi" w:hAnsiTheme="minorHAnsi" w:cstheme="minorHAnsi"/>
        </w:rPr>
        <w:t>PIR</w:t>
      </w:r>
      <w:r w:rsidR="00FF1B70" w:rsidRPr="00A51060">
        <w:rPr>
          <w:rFonts w:asciiTheme="minorHAnsi" w:hAnsiTheme="minorHAnsi" w:cstheme="minorHAnsi"/>
        </w:rPr>
        <w:t xml:space="preserve"> </w:t>
      </w:r>
      <w:r w:rsidRPr="00A51060">
        <w:rPr>
          <w:rFonts w:asciiTheme="minorHAnsi" w:hAnsiTheme="minorHAnsi" w:cstheme="minorHAnsi"/>
        </w:rPr>
        <w:t>strategy.</w:t>
      </w:r>
      <w:bookmarkEnd w:id="12"/>
      <w:bookmarkEnd w:id="13"/>
      <w:bookmarkEnd w:id="14"/>
    </w:p>
    <w:p w14:paraId="01C5298F" w14:textId="77777777" w:rsidR="00545793" w:rsidRPr="00F21A45" w:rsidRDefault="00545793" w:rsidP="00382230">
      <w:pPr>
        <w:pStyle w:val="ListParagraph"/>
        <w:ind w:left="531"/>
        <w:rPr>
          <w:rFonts w:ascii="Times New Roman" w:hAnsi="Times New Roman" w:cs="Times New Roman"/>
          <w:bCs/>
          <w:sz w:val="24"/>
        </w:rPr>
      </w:pPr>
    </w:p>
    <w:p w14:paraId="03D80C20" w14:textId="77777777" w:rsidR="007A0AB9" w:rsidRPr="00A51060" w:rsidRDefault="007A0AB9" w:rsidP="00A51060">
      <w:pPr>
        <w:pStyle w:val="Heading1"/>
        <w:numPr>
          <w:ilvl w:val="0"/>
          <w:numId w:val="1"/>
        </w:numPr>
        <w:tabs>
          <w:tab w:val="left" w:pos="531"/>
        </w:tabs>
        <w:ind w:left="531" w:hanging="531"/>
        <w:rPr>
          <w:bCs w:val="0"/>
        </w:rPr>
      </w:pPr>
      <w:bookmarkStart w:id="15" w:name="_Toc459987768"/>
      <w:r w:rsidRPr="00A51060">
        <w:rPr>
          <w:bCs w:val="0"/>
        </w:rPr>
        <w:t xml:space="preserve">Who </w:t>
      </w:r>
      <w:r w:rsidR="00A75117" w:rsidRPr="00A51060">
        <w:rPr>
          <w:bCs w:val="0"/>
        </w:rPr>
        <w:t>conducts</w:t>
      </w:r>
      <w:r w:rsidRPr="00A51060">
        <w:rPr>
          <w:bCs w:val="0"/>
        </w:rPr>
        <w:t xml:space="preserve"> the PDRA?</w:t>
      </w:r>
      <w:bookmarkEnd w:id="15"/>
    </w:p>
    <w:p w14:paraId="1255CB72" w14:textId="22F6245B" w:rsidR="00A757F1" w:rsidRPr="00A51060" w:rsidRDefault="00A757F1" w:rsidP="00E64958">
      <w:pPr>
        <w:ind w:left="531"/>
        <w:rPr>
          <w:rFonts w:cstheme="minorHAnsi"/>
          <w:sz w:val="24"/>
        </w:rPr>
      </w:pPr>
      <w:r w:rsidRPr="00A51060">
        <w:rPr>
          <w:rFonts w:cstheme="minorHAnsi"/>
          <w:sz w:val="24"/>
        </w:rPr>
        <w:t>The PDRA is conducted in two parts</w:t>
      </w:r>
      <w:r w:rsidR="008D5496" w:rsidRPr="00A51060">
        <w:rPr>
          <w:rFonts w:cstheme="minorHAnsi"/>
          <w:sz w:val="24"/>
        </w:rPr>
        <w:t>; a</w:t>
      </w:r>
      <w:r w:rsidRPr="00A51060">
        <w:rPr>
          <w:rFonts w:cstheme="minorHAnsi"/>
          <w:sz w:val="24"/>
        </w:rPr>
        <w:t xml:space="preserve"> self-assessment is conducted by the investment program</w:t>
      </w:r>
      <w:r w:rsidR="008D5496" w:rsidRPr="00A51060">
        <w:rPr>
          <w:rFonts w:cstheme="minorHAnsi"/>
          <w:sz w:val="24"/>
        </w:rPr>
        <w:t xml:space="preserve"> </w:t>
      </w:r>
      <w:r w:rsidR="00B545A3" w:rsidRPr="00A51060">
        <w:rPr>
          <w:rFonts w:cstheme="minorHAnsi"/>
          <w:sz w:val="24"/>
        </w:rPr>
        <w:t>and an</w:t>
      </w:r>
      <w:r w:rsidR="00B545A3">
        <w:rPr>
          <w:rFonts w:cstheme="minorHAnsi"/>
          <w:sz w:val="24"/>
        </w:rPr>
        <w:t xml:space="preserve"> </w:t>
      </w:r>
      <w:r w:rsidRPr="00A51060">
        <w:rPr>
          <w:rFonts w:cstheme="minorHAnsi"/>
          <w:sz w:val="24"/>
        </w:rPr>
        <w:t>independent assessment is conducted by the PIR Quality Officer or designee.</w:t>
      </w:r>
      <w:r w:rsidR="008D5496" w:rsidRPr="00A51060">
        <w:rPr>
          <w:rFonts w:cstheme="minorHAnsi"/>
          <w:sz w:val="24"/>
        </w:rPr>
        <w:t xml:space="preserve">  The PIR Quality Officer or designee initiates the process by populating </w:t>
      </w:r>
      <w:r w:rsidR="007C34EA">
        <w:rPr>
          <w:rFonts w:cstheme="minorHAnsi"/>
          <w:sz w:val="24"/>
        </w:rPr>
        <w:t xml:space="preserve">a portion </w:t>
      </w:r>
      <w:r w:rsidR="008D5496" w:rsidRPr="00A51060">
        <w:rPr>
          <w:rFonts w:cstheme="minorHAnsi"/>
          <w:sz w:val="24"/>
        </w:rPr>
        <w:t>of the draft PDRA report</w:t>
      </w:r>
      <w:r w:rsidR="007C34EA">
        <w:rPr>
          <w:rFonts w:cstheme="minorHAnsi"/>
          <w:sz w:val="24"/>
        </w:rPr>
        <w:t xml:space="preserve"> as described</w:t>
      </w:r>
      <w:r w:rsidR="008D5496" w:rsidRPr="00A51060">
        <w:rPr>
          <w:rFonts w:cstheme="minorHAnsi"/>
          <w:sz w:val="24"/>
        </w:rPr>
        <w:t>, prior to sending it to the investment program for completion of its self-assessment.</w:t>
      </w:r>
      <w:r w:rsidR="006E434B" w:rsidRPr="00A51060">
        <w:rPr>
          <w:rFonts w:cstheme="minorHAnsi"/>
          <w:sz w:val="24"/>
        </w:rPr>
        <w:t xml:space="preserve">  Specific roles and responsibilities are described below.</w:t>
      </w:r>
    </w:p>
    <w:p w14:paraId="006A9825" w14:textId="77777777" w:rsidR="006E434B" w:rsidRPr="00A51060" w:rsidRDefault="006E434B" w:rsidP="00E64958">
      <w:pPr>
        <w:ind w:left="531"/>
        <w:rPr>
          <w:rFonts w:cstheme="minorHAnsi"/>
          <w:sz w:val="24"/>
        </w:rPr>
      </w:pPr>
    </w:p>
    <w:p w14:paraId="145B6F77" w14:textId="77777777" w:rsidR="006E434B" w:rsidRPr="00A51060" w:rsidRDefault="006E434B" w:rsidP="006E434B">
      <w:pPr>
        <w:ind w:left="531"/>
        <w:rPr>
          <w:rFonts w:cstheme="minorHAnsi"/>
          <w:sz w:val="24"/>
        </w:rPr>
      </w:pPr>
      <w:r w:rsidRPr="00A51060">
        <w:rPr>
          <w:rFonts w:cstheme="minorHAnsi"/>
          <w:sz w:val="24"/>
        </w:rPr>
        <w:t>The investment program:</w:t>
      </w:r>
    </w:p>
    <w:p w14:paraId="12CFE3EA" w14:textId="153BF5B6" w:rsidR="006E434B" w:rsidRPr="00A51060" w:rsidRDefault="006E434B" w:rsidP="006E434B">
      <w:pPr>
        <w:pStyle w:val="ListParagraph"/>
        <w:numPr>
          <w:ilvl w:val="0"/>
          <w:numId w:val="17"/>
        </w:numPr>
        <w:rPr>
          <w:rFonts w:cstheme="minorHAnsi"/>
          <w:sz w:val="24"/>
        </w:rPr>
      </w:pPr>
      <w:r w:rsidRPr="00A51060">
        <w:rPr>
          <w:rFonts w:cstheme="minorHAnsi"/>
          <w:sz w:val="24"/>
        </w:rPr>
        <w:t xml:space="preserve">Conducts a self-assessment of the PIR strategy by answering the questions in </w:t>
      </w:r>
      <w:r w:rsidRPr="00A51060">
        <w:rPr>
          <w:rFonts w:cstheme="minorHAnsi"/>
          <w:sz w:val="24"/>
        </w:rPr>
        <w:lastRenderedPageBreak/>
        <w:t xml:space="preserve">Section </w:t>
      </w:r>
      <w:r w:rsidR="00B545A3">
        <w:rPr>
          <w:rFonts w:cstheme="minorHAnsi"/>
          <w:sz w:val="24"/>
        </w:rPr>
        <w:fldChar w:fldCharType="begin"/>
      </w:r>
      <w:r w:rsidR="00B545A3">
        <w:rPr>
          <w:rFonts w:cstheme="minorHAnsi"/>
          <w:sz w:val="24"/>
        </w:rPr>
        <w:instrText xml:space="preserve"> REF _Ref457553292 \r \h </w:instrText>
      </w:r>
      <w:r w:rsidR="00B545A3">
        <w:rPr>
          <w:rFonts w:cstheme="minorHAnsi"/>
          <w:sz w:val="24"/>
        </w:rPr>
      </w:r>
      <w:r w:rsidR="00B545A3">
        <w:rPr>
          <w:rFonts w:cstheme="minorHAnsi"/>
          <w:sz w:val="24"/>
        </w:rPr>
        <w:fldChar w:fldCharType="separate"/>
      </w:r>
      <w:r w:rsidR="00B937ED">
        <w:rPr>
          <w:rFonts w:cstheme="minorHAnsi"/>
          <w:sz w:val="24"/>
        </w:rPr>
        <w:t>3</w:t>
      </w:r>
      <w:r w:rsidR="00B545A3">
        <w:rPr>
          <w:rFonts w:cstheme="minorHAnsi"/>
          <w:sz w:val="24"/>
        </w:rPr>
        <w:fldChar w:fldCharType="end"/>
      </w:r>
      <w:r w:rsidR="002B1841" w:rsidRPr="00A51060">
        <w:rPr>
          <w:rFonts w:cstheme="minorHAnsi"/>
          <w:sz w:val="24"/>
        </w:rPr>
        <w:t xml:space="preserve"> </w:t>
      </w:r>
      <w:r w:rsidRPr="00A51060">
        <w:rPr>
          <w:rFonts w:cstheme="minorHAnsi"/>
          <w:sz w:val="24"/>
        </w:rPr>
        <w:t>above, for each assessment area.</w:t>
      </w:r>
    </w:p>
    <w:p w14:paraId="4C674DC4" w14:textId="77777777" w:rsidR="006E434B" w:rsidRPr="00A51060" w:rsidRDefault="006E434B" w:rsidP="00A51060">
      <w:pPr>
        <w:spacing w:after="120"/>
        <w:ind w:left="1253"/>
        <w:rPr>
          <w:rFonts w:cstheme="minorHAnsi"/>
          <w:i/>
          <w:sz w:val="24"/>
        </w:rPr>
      </w:pPr>
      <w:r w:rsidRPr="00A51060">
        <w:rPr>
          <w:rFonts w:cstheme="minorHAnsi"/>
          <w:b/>
          <w:i/>
          <w:sz w:val="24"/>
        </w:rPr>
        <w:t xml:space="preserve">Note: </w:t>
      </w:r>
      <w:r w:rsidRPr="00A51060">
        <w:rPr>
          <w:rFonts w:cstheme="minorHAnsi"/>
          <w:i/>
          <w:sz w:val="24"/>
        </w:rPr>
        <w:t>The self-assessment is documented in Section 3.0 of the PDRA report template.</w:t>
      </w:r>
    </w:p>
    <w:p w14:paraId="7104FD94" w14:textId="0D4FC406" w:rsidR="00E37AED" w:rsidRDefault="00E37AED" w:rsidP="00A51060">
      <w:pPr>
        <w:pStyle w:val="ListParagraph"/>
        <w:numPr>
          <w:ilvl w:val="0"/>
          <w:numId w:val="17"/>
        </w:numPr>
        <w:spacing w:after="120"/>
        <w:ind w:left="1253"/>
        <w:rPr>
          <w:rFonts w:cstheme="minorHAnsi"/>
          <w:sz w:val="24"/>
        </w:rPr>
      </w:pPr>
      <w:r>
        <w:rPr>
          <w:rFonts w:cstheme="minorHAnsi"/>
          <w:sz w:val="24"/>
        </w:rPr>
        <w:t>Provides sample data for the measures in each assessment area, as applicable, to demonstrate data availability and suitability in preparation for the PIR.</w:t>
      </w:r>
    </w:p>
    <w:p w14:paraId="321F362A" w14:textId="77777777" w:rsidR="006E434B" w:rsidRPr="00A51060" w:rsidRDefault="006E434B" w:rsidP="00A51060">
      <w:pPr>
        <w:pStyle w:val="ListParagraph"/>
        <w:numPr>
          <w:ilvl w:val="0"/>
          <w:numId w:val="17"/>
        </w:numPr>
        <w:spacing w:after="120"/>
        <w:ind w:left="1253"/>
        <w:rPr>
          <w:rFonts w:cstheme="minorHAnsi"/>
          <w:sz w:val="24"/>
        </w:rPr>
      </w:pPr>
      <w:r w:rsidRPr="00A51060">
        <w:rPr>
          <w:rFonts w:cstheme="minorHAnsi"/>
          <w:sz w:val="24"/>
        </w:rPr>
        <w:t>Identifies issues resulting from the conduct of the self-assessment for each assessment area.</w:t>
      </w:r>
    </w:p>
    <w:p w14:paraId="726DBA8D" w14:textId="77777777" w:rsidR="006E434B" w:rsidRPr="00A51060" w:rsidRDefault="006E434B" w:rsidP="00A51060">
      <w:pPr>
        <w:pStyle w:val="ListParagraph"/>
        <w:numPr>
          <w:ilvl w:val="0"/>
          <w:numId w:val="17"/>
        </w:numPr>
        <w:spacing w:after="120"/>
        <w:ind w:left="1253"/>
        <w:rPr>
          <w:rFonts w:cstheme="minorHAnsi"/>
          <w:sz w:val="24"/>
        </w:rPr>
      </w:pPr>
      <w:r w:rsidRPr="00A51060">
        <w:rPr>
          <w:rFonts w:cstheme="minorHAnsi"/>
          <w:sz w:val="24"/>
        </w:rPr>
        <w:t>Works with the PIR Quality Officer or designee to develop a Corrective Action Plan, based on the findings and recommendations of the independent assessment.</w:t>
      </w:r>
    </w:p>
    <w:p w14:paraId="769AB67E" w14:textId="5BE54358" w:rsidR="006E434B" w:rsidRPr="00A51060" w:rsidRDefault="006E434B" w:rsidP="006E434B">
      <w:pPr>
        <w:pStyle w:val="ListParagraph"/>
        <w:numPr>
          <w:ilvl w:val="0"/>
          <w:numId w:val="17"/>
        </w:numPr>
        <w:rPr>
          <w:rFonts w:cstheme="minorHAnsi"/>
          <w:sz w:val="24"/>
        </w:rPr>
      </w:pPr>
      <w:r w:rsidRPr="00A51060">
        <w:rPr>
          <w:rFonts w:cstheme="minorHAnsi"/>
          <w:sz w:val="24"/>
        </w:rPr>
        <w:t>Provide</w:t>
      </w:r>
      <w:r w:rsidR="00D60622">
        <w:rPr>
          <w:rFonts w:cstheme="minorHAnsi"/>
          <w:sz w:val="24"/>
        </w:rPr>
        <w:t>s</w:t>
      </w:r>
      <w:r w:rsidRPr="00A51060">
        <w:rPr>
          <w:rFonts w:cstheme="minorHAnsi"/>
          <w:sz w:val="24"/>
        </w:rPr>
        <w:t xml:space="preserve"> quarterly status updates of all open actions on the Corrective Action Plan, until closure.</w:t>
      </w:r>
    </w:p>
    <w:p w14:paraId="285808F8" w14:textId="77777777" w:rsidR="006E434B" w:rsidRPr="00A51060" w:rsidRDefault="006E434B" w:rsidP="006E434B">
      <w:pPr>
        <w:ind w:left="531"/>
        <w:rPr>
          <w:rFonts w:cstheme="minorHAnsi"/>
          <w:sz w:val="24"/>
        </w:rPr>
      </w:pPr>
    </w:p>
    <w:p w14:paraId="545CDC0C" w14:textId="77777777" w:rsidR="006E434B" w:rsidRPr="00A51060" w:rsidRDefault="006E434B" w:rsidP="006E434B">
      <w:pPr>
        <w:ind w:left="531"/>
        <w:rPr>
          <w:rFonts w:cstheme="minorHAnsi"/>
          <w:sz w:val="24"/>
        </w:rPr>
      </w:pPr>
      <w:r w:rsidRPr="00A51060">
        <w:rPr>
          <w:rFonts w:cstheme="minorHAnsi"/>
          <w:sz w:val="24"/>
        </w:rPr>
        <w:t>The PIR Quality Officer or designee:</w:t>
      </w:r>
    </w:p>
    <w:p w14:paraId="09729CEB" w14:textId="60B048FC" w:rsidR="006E434B" w:rsidRPr="00A51060" w:rsidRDefault="006E434B" w:rsidP="00A51060">
      <w:pPr>
        <w:pStyle w:val="BodyText"/>
        <w:numPr>
          <w:ilvl w:val="0"/>
          <w:numId w:val="17"/>
        </w:numPr>
        <w:spacing w:after="120"/>
        <w:ind w:left="1253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</w:rPr>
        <w:t>Develops a draft PDRA report, completing Section 1.0 and the first column of the tables in Section 3.0</w:t>
      </w:r>
      <w:r w:rsidR="00B545A3">
        <w:rPr>
          <w:rFonts w:asciiTheme="minorHAnsi" w:hAnsiTheme="minorHAnsi" w:cstheme="minorHAnsi"/>
        </w:rPr>
        <w:t xml:space="preserve"> of the PDRA report template</w:t>
      </w:r>
      <w:r w:rsidRPr="00A51060">
        <w:rPr>
          <w:rFonts w:asciiTheme="minorHAnsi" w:hAnsiTheme="minorHAnsi" w:cstheme="minorHAnsi"/>
        </w:rPr>
        <w:t xml:space="preserve">, prior to sending </w:t>
      </w:r>
      <w:r w:rsidR="00B545A3">
        <w:rPr>
          <w:rFonts w:asciiTheme="minorHAnsi" w:hAnsiTheme="minorHAnsi" w:cstheme="minorHAnsi"/>
        </w:rPr>
        <w:t xml:space="preserve">it </w:t>
      </w:r>
      <w:r w:rsidRPr="00A51060">
        <w:rPr>
          <w:rFonts w:asciiTheme="minorHAnsi" w:hAnsiTheme="minorHAnsi" w:cstheme="minorHAnsi"/>
        </w:rPr>
        <w:t>to the investment program.</w:t>
      </w:r>
    </w:p>
    <w:p w14:paraId="0CFA8DB6" w14:textId="77777777" w:rsidR="006E434B" w:rsidRPr="00A51060" w:rsidRDefault="006E434B" w:rsidP="006E434B">
      <w:pPr>
        <w:pStyle w:val="BodyText"/>
        <w:numPr>
          <w:ilvl w:val="0"/>
          <w:numId w:val="17"/>
        </w:numPr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</w:rPr>
        <w:t>Conducts an independent assessment of the PIR strategy to determine whether</w:t>
      </w:r>
      <w:r w:rsidR="00F80F3E" w:rsidRPr="00A51060">
        <w:rPr>
          <w:rFonts w:asciiTheme="minorHAnsi" w:hAnsiTheme="minorHAnsi" w:cstheme="minorHAnsi"/>
        </w:rPr>
        <w:t>:</w:t>
      </w:r>
    </w:p>
    <w:p w14:paraId="031B2449" w14:textId="430F7A92" w:rsidR="006E434B" w:rsidRPr="00A51060" w:rsidRDefault="006E434B" w:rsidP="006E434B">
      <w:pPr>
        <w:numPr>
          <w:ilvl w:val="0"/>
          <w:numId w:val="19"/>
        </w:numPr>
        <w:autoSpaceDE w:val="0"/>
        <w:autoSpaceDN w:val="0"/>
        <w:adjustRightInd w:val="0"/>
        <w:contextualSpacing/>
        <w:rPr>
          <w:rFonts w:eastAsia="MS Mincho" w:cstheme="minorHAnsi"/>
          <w:sz w:val="24"/>
          <w:szCs w:val="24"/>
        </w:rPr>
      </w:pPr>
      <w:r w:rsidRPr="00A51060">
        <w:rPr>
          <w:rFonts w:cstheme="minorHAnsi"/>
          <w:sz w:val="24"/>
          <w:szCs w:val="24"/>
        </w:rPr>
        <w:t xml:space="preserve">The </w:t>
      </w:r>
      <w:r w:rsidRPr="00A51060">
        <w:rPr>
          <w:rFonts w:eastAsia="MS Mincho" w:cstheme="minorHAnsi"/>
          <w:sz w:val="24"/>
          <w:szCs w:val="24"/>
        </w:rPr>
        <w:t xml:space="preserve">measures in the PIR strategy </w:t>
      </w:r>
      <w:r w:rsidR="00F80F3E" w:rsidRPr="00A51060">
        <w:rPr>
          <w:rFonts w:eastAsia="MS Mincho" w:cstheme="minorHAnsi"/>
          <w:sz w:val="24"/>
          <w:szCs w:val="24"/>
        </w:rPr>
        <w:t>are aligned with the objectives of the</w:t>
      </w:r>
      <w:r w:rsidRPr="00A51060">
        <w:rPr>
          <w:rFonts w:eastAsia="MS Mincho" w:cstheme="minorHAnsi"/>
          <w:sz w:val="24"/>
          <w:szCs w:val="24"/>
        </w:rPr>
        <w:t xml:space="preserve"> investment program</w:t>
      </w:r>
      <w:r w:rsidR="00F80F3E" w:rsidRPr="00A51060">
        <w:rPr>
          <w:rFonts w:eastAsia="MS Mincho" w:cstheme="minorHAnsi"/>
          <w:sz w:val="24"/>
          <w:szCs w:val="24"/>
        </w:rPr>
        <w:t>, as baselined by the Joint Resources Council (JRC).</w:t>
      </w:r>
      <w:r w:rsidRPr="00A51060">
        <w:rPr>
          <w:rFonts w:eastAsia="MS Mincho" w:cstheme="minorHAnsi"/>
          <w:sz w:val="24"/>
          <w:szCs w:val="24"/>
        </w:rPr>
        <w:t xml:space="preserve"> </w:t>
      </w:r>
    </w:p>
    <w:p w14:paraId="434BBB98" w14:textId="77777777" w:rsidR="006E434B" w:rsidRDefault="006E434B" w:rsidP="00F42295">
      <w:pPr>
        <w:numPr>
          <w:ilvl w:val="0"/>
          <w:numId w:val="19"/>
        </w:numPr>
        <w:autoSpaceDE w:val="0"/>
        <w:autoSpaceDN w:val="0"/>
        <w:adjustRightInd w:val="0"/>
        <w:ind w:left="1613"/>
        <w:rPr>
          <w:rFonts w:eastAsia="MS Mincho" w:cstheme="minorHAnsi"/>
          <w:sz w:val="24"/>
          <w:szCs w:val="24"/>
        </w:rPr>
      </w:pPr>
      <w:r w:rsidRPr="00A51060">
        <w:rPr>
          <w:rFonts w:eastAsia="MS Mincho" w:cstheme="minorHAnsi"/>
          <w:sz w:val="24"/>
          <w:szCs w:val="24"/>
        </w:rPr>
        <w:t>The data sources, collection methods, and evaluation methods, as described in the PIR strategy, remain current or need to be updated.</w:t>
      </w:r>
    </w:p>
    <w:p w14:paraId="442A5760" w14:textId="42ADFC2B" w:rsidR="00B07864" w:rsidRPr="00A51060" w:rsidRDefault="00B07864" w:rsidP="00A51060">
      <w:pPr>
        <w:numPr>
          <w:ilvl w:val="0"/>
          <w:numId w:val="19"/>
        </w:numPr>
        <w:autoSpaceDE w:val="0"/>
        <w:autoSpaceDN w:val="0"/>
        <w:adjustRightInd w:val="0"/>
        <w:spacing w:after="120"/>
        <w:ind w:left="1613"/>
        <w:rPr>
          <w:rFonts w:eastAsia="MS Mincho" w:cstheme="minorHAnsi"/>
          <w:sz w:val="24"/>
          <w:szCs w:val="24"/>
        </w:rPr>
      </w:pPr>
      <w:r>
        <w:rPr>
          <w:rFonts w:eastAsia="MS Mincho" w:cstheme="minorHAnsi"/>
          <w:sz w:val="24"/>
          <w:szCs w:val="24"/>
        </w:rPr>
        <w:t>The planned PIR(s) documented in the PIR strategy will be completed according to schedule.</w:t>
      </w:r>
    </w:p>
    <w:p w14:paraId="4B687D1A" w14:textId="77777777" w:rsidR="006E434B" w:rsidRPr="00A51060" w:rsidRDefault="006E434B" w:rsidP="00A51060">
      <w:pPr>
        <w:pStyle w:val="BodyText"/>
        <w:numPr>
          <w:ilvl w:val="0"/>
          <w:numId w:val="17"/>
        </w:numPr>
        <w:spacing w:after="120"/>
        <w:ind w:left="1253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</w:rPr>
        <w:t>Determines a status for each assessment area and the overall assessment.</w:t>
      </w:r>
    </w:p>
    <w:p w14:paraId="029438D9" w14:textId="77777777" w:rsidR="006E434B" w:rsidRPr="00A51060" w:rsidRDefault="006E434B" w:rsidP="00A51060">
      <w:pPr>
        <w:pStyle w:val="BodyText"/>
        <w:numPr>
          <w:ilvl w:val="0"/>
          <w:numId w:val="17"/>
        </w:numPr>
        <w:spacing w:after="120"/>
        <w:ind w:left="1253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</w:rPr>
        <w:t>Develops findings and recommendations based on the independent assessment.</w:t>
      </w:r>
    </w:p>
    <w:p w14:paraId="0B558D9D" w14:textId="77777777" w:rsidR="006E434B" w:rsidRPr="00A51060" w:rsidRDefault="006E434B" w:rsidP="00A51060">
      <w:pPr>
        <w:pStyle w:val="BodyText"/>
        <w:numPr>
          <w:ilvl w:val="0"/>
          <w:numId w:val="17"/>
        </w:numPr>
        <w:spacing w:after="120"/>
        <w:ind w:left="1253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</w:rPr>
        <w:t>Works with the investment program to develop a Corrective Action Plan, base</w:t>
      </w:r>
      <w:r w:rsidR="00F80F3E" w:rsidRPr="00A51060">
        <w:rPr>
          <w:rFonts w:asciiTheme="minorHAnsi" w:hAnsiTheme="minorHAnsi" w:cstheme="minorHAnsi"/>
        </w:rPr>
        <w:t>d</w:t>
      </w:r>
      <w:r w:rsidRPr="00A51060">
        <w:rPr>
          <w:rFonts w:asciiTheme="minorHAnsi" w:hAnsiTheme="minorHAnsi" w:cstheme="minorHAnsi"/>
        </w:rPr>
        <w:t xml:space="preserve"> on the findings and recommendations of the independent assessment.</w:t>
      </w:r>
    </w:p>
    <w:p w14:paraId="6C267D07" w14:textId="77777777" w:rsidR="006E434B" w:rsidRPr="00A51060" w:rsidRDefault="006E434B" w:rsidP="006E434B">
      <w:pPr>
        <w:pStyle w:val="BodyText"/>
        <w:numPr>
          <w:ilvl w:val="0"/>
          <w:numId w:val="17"/>
        </w:numPr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</w:rPr>
        <w:t>Solicits quarterly status updates from all investment programs with open actions on Corrective Action Plans, until closure.</w:t>
      </w:r>
    </w:p>
    <w:p w14:paraId="1B9760D5" w14:textId="77777777" w:rsidR="00A757F1" w:rsidRDefault="00A757F1" w:rsidP="00E64958">
      <w:pPr>
        <w:ind w:left="531"/>
        <w:rPr>
          <w:rFonts w:ascii="Times New Roman" w:hAnsi="Times New Roman" w:cs="Times New Roman"/>
          <w:sz w:val="24"/>
        </w:rPr>
      </w:pPr>
    </w:p>
    <w:p w14:paraId="196A9A48" w14:textId="77777777" w:rsidR="007A0AB9" w:rsidRPr="00A51060" w:rsidRDefault="007A0AB9" w:rsidP="00A51060">
      <w:pPr>
        <w:pStyle w:val="Heading1"/>
        <w:numPr>
          <w:ilvl w:val="0"/>
          <w:numId w:val="1"/>
        </w:numPr>
        <w:tabs>
          <w:tab w:val="left" w:pos="531"/>
        </w:tabs>
        <w:ind w:left="531" w:hanging="531"/>
        <w:rPr>
          <w:bCs w:val="0"/>
        </w:rPr>
      </w:pPr>
      <w:bookmarkStart w:id="16" w:name="_Toc457468375"/>
      <w:bookmarkStart w:id="17" w:name="_Toc457546583"/>
      <w:bookmarkStart w:id="18" w:name="_Toc457468376"/>
      <w:bookmarkStart w:id="19" w:name="_Toc457546584"/>
      <w:bookmarkStart w:id="20" w:name="_Toc457468377"/>
      <w:bookmarkStart w:id="21" w:name="_Toc457546585"/>
      <w:bookmarkStart w:id="22" w:name="_Toc457468378"/>
      <w:bookmarkStart w:id="23" w:name="_Toc457546586"/>
      <w:bookmarkStart w:id="24" w:name="_Toc457468379"/>
      <w:bookmarkStart w:id="25" w:name="_Toc457546587"/>
      <w:bookmarkStart w:id="26" w:name="_Toc457468380"/>
      <w:bookmarkStart w:id="27" w:name="_Toc457546588"/>
      <w:bookmarkStart w:id="28" w:name="_Toc457468381"/>
      <w:bookmarkStart w:id="29" w:name="_Toc457546589"/>
      <w:bookmarkStart w:id="30" w:name="_Toc457468382"/>
      <w:bookmarkStart w:id="31" w:name="_Toc457546590"/>
      <w:bookmarkStart w:id="32" w:name="_Toc457468383"/>
      <w:bookmarkStart w:id="33" w:name="_Toc457546591"/>
      <w:bookmarkStart w:id="34" w:name="_Toc457468384"/>
      <w:bookmarkStart w:id="35" w:name="_Toc457546592"/>
      <w:bookmarkStart w:id="36" w:name="_Toc457468385"/>
      <w:bookmarkStart w:id="37" w:name="_Toc457546593"/>
      <w:bookmarkStart w:id="38" w:name="_Toc457468386"/>
      <w:bookmarkStart w:id="39" w:name="_Toc457546594"/>
      <w:bookmarkStart w:id="40" w:name="_Toc457468387"/>
      <w:bookmarkStart w:id="41" w:name="_Toc457546595"/>
      <w:bookmarkStart w:id="42" w:name="_Toc457468388"/>
      <w:bookmarkStart w:id="43" w:name="_Toc457546596"/>
      <w:bookmarkStart w:id="44" w:name="_Toc457468389"/>
      <w:bookmarkStart w:id="45" w:name="_Toc457546597"/>
      <w:bookmarkStart w:id="46" w:name="_Toc457468390"/>
      <w:bookmarkStart w:id="47" w:name="_Toc457546598"/>
      <w:bookmarkStart w:id="48" w:name="_Toc457468391"/>
      <w:bookmarkStart w:id="49" w:name="_Toc457546599"/>
      <w:bookmarkStart w:id="50" w:name="_Toc457468392"/>
      <w:bookmarkStart w:id="51" w:name="_Toc457546600"/>
      <w:bookmarkStart w:id="52" w:name="_Toc457468393"/>
      <w:bookmarkStart w:id="53" w:name="_Toc457546601"/>
      <w:bookmarkStart w:id="54" w:name="_Toc459987769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A51060">
        <w:rPr>
          <w:bCs w:val="0"/>
        </w:rPr>
        <w:t xml:space="preserve">How are PDRA results </w:t>
      </w:r>
      <w:r w:rsidR="00773E02" w:rsidRPr="00A51060">
        <w:rPr>
          <w:bCs w:val="0"/>
        </w:rPr>
        <w:t>documented</w:t>
      </w:r>
      <w:r w:rsidRPr="00A51060">
        <w:rPr>
          <w:bCs w:val="0"/>
        </w:rPr>
        <w:t>?</w:t>
      </w:r>
      <w:bookmarkEnd w:id="54"/>
    </w:p>
    <w:p w14:paraId="29AD79E6" w14:textId="6FB9889D" w:rsidR="00895DDE" w:rsidRPr="00A51060" w:rsidRDefault="00773E02" w:rsidP="002B58F6">
      <w:pPr>
        <w:pStyle w:val="BodyText"/>
        <w:ind w:left="531"/>
        <w:rPr>
          <w:rFonts w:asciiTheme="minorHAnsi" w:hAnsiTheme="minorHAnsi" w:cstheme="minorHAnsi"/>
          <w:spacing w:val="-1"/>
        </w:rPr>
      </w:pPr>
      <w:r w:rsidRPr="00A51060">
        <w:rPr>
          <w:rFonts w:asciiTheme="minorHAnsi" w:hAnsiTheme="minorHAnsi" w:cstheme="minorHAnsi"/>
          <w:spacing w:val="-1"/>
        </w:rPr>
        <w:t xml:space="preserve">Using the latest version of the </w:t>
      </w:r>
      <w:r w:rsidR="00D60622">
        <w:rPr>
          <w:rFonts w:asciiTheme="minorHAnsi" w:hAnsiTheme="minorHAnsi" w:cstheme="minorHAnsi"/>
          <w:spacing w:val="-1"/>
        </w:rPr>
        <w:t xml:space="preserve">PDRA report </w:t>
      </w:r>
      <w:r w:rsidRPr="00A51060">
        <w:rPr>
          <w:rFonts w:asciiTheme="minorHAnsi" w:hAnsiTheme="minorHAnsi" w:cstheme="minorHAnsi"/>
          <w:spacing w:val="-1"/>
        </w:rPr>
        <w:t xml:space="preserve">template, the results are documented in a report for each investment program undergoing a PDRA.  </w:t>
      </w:r>
    </w:p>
    <w:p w14:paraId="7F2A39CD" w14:textId="77777777" w:rsidR="00895DDE" w:rsidRPr="00A51060" w:rsidRDefault="00895DDE" w:rsidP="002B58F6">
      <w:pPr>
        <w:pStyle w:val="BodyText"/>
        <w:ind w:left="531"/>
        <w:rPr>
          <w:rFonts w:asciiTheme="minorHAnsi" w:hAnsiTheme="minorHAnsi" w:cstheme="minorHAnsi"/>
          <w:spacing w:val="-1"/>
        </w:rPr>
      </w:pPr>
    </w:p>
    <w:p w14:paraId="11F87818" w14:textId="6B869762" w:rsidR="00895DDE" w:rsidRPr="00A51060" w:rsidRDefault="00895DDE" w:rsidP="00895DDE">
      <w:pPr>
        <w:pStyle w:val="BodyText"/>
        <w:ind w:left="531" w:right="105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  <w:spacing w:val="-1"/>
        </w:rPr>
        <w:lastRenderedPageBreak/>
        <w:t xml:space="preserve">The latest version </w:t>
      </w:r>
      <w:r w:rsidRPr="00A51060">
        <w:rPr>
          <w:rFonts w:asciiTheme="minorHAnsi" w:hAnsiTheme="minorHAnsi" w:cstheme="minorHAnsi"/>
        </w:rPr>
        <w:t>of the P</w:t>
      </w:r>
      <w:r w:rsidRPr="00A51060">
        <w:rPr>
          <w:rFonts w:asciiTheme="minorHAnsi" w:hAnsiTheme="minorHAnsi" w:cstheme="minorHAnsi"/>
          <w:spacing w:val="-1"/>
        </w:rPr>
        <w:t>D</w:t>
      </w:r>
      <w:r w:rsidRPr="00A51060">
        <w:rPr>
          <w:rFonts w:asciiTheme="minorHAnsi" w:hAnsiTheme="minorHAnsi" w:cstheme="minorHAnsi"/>
        </w:rPr>
        <w:t>R</w:t>
      </w:r>
      <w:r w:rsidRPr="00A51060">
        <w:rPr>
          <w:rFonts w:asciiTheme="minorHAnsi" w:hAnsiTheme="minorHAnsi" w:cstheme="minorHAnsi"/>
          <w:spacing w:val="-1"/>
        </w:rPr>
        <w:t>A</w:t>
      </w:r>
      <w:r w:rsidRPr="00A51060">
        <w:rPr>
          <w:rFonts w:asciiTheme="minorHAnsi" w:hAnsiTheme="minorHAnsi" w:cstheme="minorHAnsi"/>
        </w:rPr>
        <w:t xml:space="preserve"> report t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>mpl</w:t>
      </w:r>
      <w:r w:rsidRPr="00A51060">
        <w:rPr>
          <w:rFonts w:asciiTheme="minorHAnsi" w:hAnsiTheme="minorHAnsi" w:cstheme="minorHAnsi"/>
          <w:spacing w:val="-1"/>
        </w:rPr>
        <w:t>a</w:t>
      </w:r>
      <w:r w:rsidRPr="00A51060">
        <w:rPr>
          <w:rFonts w:asciiTheme="minorHAnsi" w:hAnsiTheme="minorHAnsi" w:cstheme="minorHAnsi"/>
        </w:rPr>
        <w:t xml:space="preserve">te </w:t>
      </w:r>
      <w:r w:rsidRPr="00A51060">
        <w:rPr>
          <w:rFonts w:asciiTheme="minorHAnsi" w:hAnsiTheme="minorHAnsi" w:cstheme="minorHAnsi"/>
          <w:spacing w:val="-1"/>
        </w:rPr>
        <w:t xml:space="preserve">can be obtained </w:t>
      </w:r>
      <w:r w:rsidRPr="00A51060">
        <w:rPr>
          <w:rFonts w:asciiTheme="minorHAnsi" w:hAnsiTheme="minorHAnsi" w:cstheme="minorHAnsi"/>
          <w:spacing w:val="1"/>
        </w:rPr>
        <w:t>f</w:t>
      </w:r>
      <w:r w:rsidRPr="00A51060">
        <w:rPr>
          <w:rFonts w:asciiTheme="minorHAnsi" w:hAnsiTheme="minorHAnsi" w:cstheme="minorHAnsi"/>
          <w:spacing w:val="-1"/>
        </w:rPr>
        <w:t>r</w:t>
      </w:r>
      <w:r w:rsidRPr="00A51060">
        <w:rPr>
          <w:rFonts w:asciiTheme="minorHAnsi" w:hAnsiTheme="minorHAnsi" w:cstheme="minorHAnsi"/>
        </w:rPr>
        <w:t xml:space="preserve">om the PIR </w:t>
      </w:r>
      <w:r w:rsidR="00C32907">
        <w:rPr>
          <w:rFonts w:asciiTheme="minorHAnsi" w:hAnsiTheme="minorHAnsi" w:cstheme="minorHAnsi"/>
        </w:rPr>
        <w:t>portion of the JRC Process Information Portal</w:t>
      </w:r>
      <w:r w:rsidR="00D42CF7" w:rsidRPr="00A51060">
        <w:rPr>
          <w:rFonts w:asciiTheme="minorHAnsi" w:hAnsiTheme="minorHAnsi" w:cstheme="minorHAnsi"/>
        </w:rPr>
        <w:t xml:space="preserve"> </w:t>
      </w:r>
      <w:r w:rsidRPr="00A51060">
        <w:rPr>
          <w:rFonts w:asciiTheme="minorHAnsi" w:hAnsiTheme="minorHAnsi" w:cstheme="minorHAnsi"/>
        </w:rPr>
        <w:t>at:</w:t>
      </w:r>
    </w:p>
    <w:p w14:paraId="2D421611" w14:textId="453894F3" w:rsidR="009A1973" w:rsidRPr="00C32907" w:rsidRDefault="00DC01E3" w:rsidP="00ED7211">
      <w:pPr>
        <w:ind w:left="531"/>
        <w:rPr>
          <w:rFonts w:eastAsia="Times New Roman" w:cstheme="minorHAnsi"/>
          <w:sz w:val="24"/>
          <w:szCs w:val="24"/>
        </w:rPr>
      </w:pPr>
      <w:hyperlink r:id="rId14" w:history="1">
        <w:r w:rsidR="009A1973" w:rsidRPr="00C32907">
          <w:rPr>
            <w:rStyle w:val="Hyperlink"/>
            <w:rFonts w:eastAsia="Times New Roman" w:cstheme="minorHAnsi"/>
            <w:sz w:val="24"/>
            <w:szCs w:val="24"/>
          </w:rPr>
          <w:t>https://ksn2.faa.gov/afn/jrcportal/SitePages/PIR.aspx</w:t>
        </w:r>
      </w:hyperlink>
    </w:p>
    <w:p w14:paraId="6E49E7F1" w14:textId="47C4C4B3" w:rsidR="00A51060" w:rsidRDefault="00A51060" w:rsidP="00ED7211">
      <w:pPr>
        <w:ind w:left="531"/>
        <w:rPr>
          <w:rFonts w:ascii="Calibri" w:eastAsia="Calibri" w:hAnsi="Calibri"/>
          <w:b/>
          <w:sz w:val="28"/>
          <w:szCs w:val="28"/>
        </w:rPr>
      </w:pPr>
    </w:p>
    <w:p w14:paraId="245404B5" w14:textId="77777777" w:rsidR="007A0AB9" w:rsidRPr="00A51060" w:rsidRDefault="007A0AB9" w:rsidP="00A51060">
      <w:pPr>
        <w:pStyle w:val="Heading1"/>
        <w:numPr>
          <w:ilvl w:val="0"/>
          <w:numId w:val="1"/>
        </w:numPr>
        <w:tabs>
          <w:tab w:val="left" w:pos="531"/>
        </w:tabs>
        <w:ind w:left="531" w:hanging="531"/>
        <w:rPr>
          <w:bCs w:val="0"/>
        </w:rPr>
      </w:pPr>
      <w:bookmarkStart w:id="55" w:name="_Toc459987770"/>
      <w:r w:rsidRPr="00A51060">
        <w:rPr>
          <w:bCs w:val="0"/>
        </w:rPr>
        <w:t xml:space="preserve">What </w:t>
      </w:r>
      <w:r w:rsidR="00120AEB" w:rsidRPr="00A51060">
        <w:rPr>
          <w:bCs w:val="0"/>
        </w:rPr>
        <w:t>is done</w:t>
      </w:r>
      <w:r w:rsidRPr="00A51060">
        <w:rPr>
          <w:bCs w:val="0"/>
        </w:rPr>
        <w:t xml:space="preserve"> with the PDRA results?</w:t>
      </w:r>
      <w:bookmarkEnd w:id="55"/>
    </w:p>
    <w:p w14:paraId="31E8AE50" w14:textId="48B35625" w:rsidR="008C5ECD" w:rsidRPr="00A51060" w:rsidRDefault="008C5ECD" w:rsidP="00B95477">
      <w:pPr>
        <w:pStyle w:val="BodyText"/>
        <w:ind w:left="0"/>
        <w:rPr>
          <w:rFonts w:asciiTheme="minorHAnsi" w:hAnsiTheme="minorHAnsi" w:cstheme="minorHAnsi"/>
          <w:spacing w:val="-1"/>
        </w:rPr>
      </w:pPr>
      <w:r w:rsidRPr="00A51060">
        <w:rPr>
          <w:rFonts w:asciiTheme="minorHAnsi" w:hAnsiTheme="minorHAnsi" w:cstheme="minorHAnsi"/>
          <w:spacing w:val="-1"/>
        </w:rPr>
        <w:t>The results of the PDRA are jointly approved by the PIR Quality Officer and the Program Manager of the investment program.  The results of a PDRA may require an investment program to update its PIR strategy.</w:t>
      </w:r>
      <w:r w:rsidR="00EA019B">
        <w:rPr>
          <w:rFonts w:asciiTheme="minorHAnsi" w:hAnsiTheme="minorHAnsi" w:cstheme="minorHAnsi"/>
          <w:spacing w:val="-1"/>
        </w:rPr>
        <w:t xml:space="preserve"> </w:t>
      </w:r>
      <w:r w:rsidRPr="00A51060">
        <w:rPr>
          <w:rFonts w:asciiTheme="minorHAnsi" w:hAnsiTheme="minorHAnsi" w:cstheme="minorHAnsi"/>
          <w:spacing w:val="-1"/>
        </w:rPr>
        <w:t xml:space="preserve"> </w:t>
      </w:r>
      <w:r w:rsidR="009E0CCD">
        <w:rPr>
          <w:rFonts w:asciiTheme="minorHAnsi" w:hAnsiTheme="minorHAnsi" w:cstheme="minorHAnsi"/>
          <w:spacing w:val="-1"/>
        </w:rPr>
        <w:t>The measures may also need to be revised</w:t>
      </w:r>
      <w:r w:rsidR="00EA019B">
        <w:rPr>
          <w:rFonts w:asciiTheme="minorHAnsi" w:hAnsiTheme="minorHAnsi" w:cstheme="minorHAnsi"/>
          <w:spacing w:val="-1"/>
        </w:rPr>
        <w:t>,</w:t>
      </w:r>
      <w:r w:rsidR="009E0CCD">
        <w:rPr>
          <w:rFonts w:asciiTheme="minorHAnsi" w:hAnsiTheme="minorHAnsi" w:cstheme="minorHAnsi"/>
          <w:spacing w:val="-1"/>
        </w:rPr>
        <w:t xml:space="preserve"> which could result in the </w:t>
      </w:r>
      <w:r w:rsidR="007C34EA">
        <w:rPr>
          <w:rFonts w:asciiTheme="minorHAnsi" w:hAnsiTheme="minorHAnsi" w:cstheme="minorHAnsi"/>
          <w:spacing w:val="-1"/>
        </w:rPr>
        <w:t>business case</w:t>
      </w:r>
      <w:r w:rsidR="009E0CCD">
        <w:rPr>
          <w:rFonts w:asciiTheme="minorHAnsi" w:hAnsiTheme="minorHAnsi" w:cstheme="minorHAnsi"/>
          <w:spacing w:val="-1"/>
        </w:rPr>
        <w:t xml:space="preserve"> being revised and approved by the JRC.</w:t>
      </w:r>
      <w:r w:rsidR="001263D9">
        <w:rPr>
          <w:rFonts w:asciiTheme="minorHAnsi" w:hAnsiTheme="minorHAnsi" w:cstheme="minorHAnsi"/>
          <w:spacing w:val="-1"/>
        </w:rPr>
        <w:t xml:space="preserve">  </w:t>
      </w:r>
      <w:r w:rsidRPr="00A51060">
        <w:rPr>
          <w:rFonts w:asciiTheme="minorHAnsi" w:hAnsiTheme="minorHAnsi" w:cstheme="minorHAnsi"/>
          <w:spacing w:val="-1"/>
        </w:rPr>
        <w:t xml:space="preserve">Additionally, PDRA results are presented to the JRC </w:t>
      </w:r>
      <w:r w:rsidR="00F018EA">
        <w:rPr>
          <w:rFonts w:asciiTheme="minorHAnsi" w:hAnsiTheme="minorHAnsi" w:cstheme="minorHAnsi"/>
          <w:spacing w:val="-1"/>
        </w:rPr>
        <w:t xml:space="preserve">during the </w:t>
      </w:r>
      <w:r w:rsidR="00EA019B">
        <w:rPr>
          <w:rFonts w:asciiTheme="minorHAnsi" w:hAnsiTheme="minorHAnsi" w:cstheme="minorHAnsi"/>
          <w:spacing w:val="-1"/>
        </w:rPr>
        <w:t xml:space="preserve">PIR </w:t>
      </w:r>
      <w:r w:rsidR="00F018EA">
        <w:rPr>
          <w:rFonts w:asciiTheme="minorHAnsi" w:hAnsiTheme="minorHAnsi" w:cstheme="minorHAnsi"/>
          <w:spacing w:val="-1"/>
        </w:rPr>
        <w:t>quarterly status reviews</w:t>
      </w:r>
      <w:r w:rsidRPr="00A51060">
        <w:rPr>
          <w:rFonts w:asciiTheme="minorHAnsi" w:hAnsiTheme="minorHAnsi" w:cstheme="minorHAnsi"/>
          <w:spacing w:val="-1"/>
        </w:rPr>
        <w:t xml:space="preserve">.  </w:t>
      </w:r>
    </w:p>
    <w:p w14:paraId="4673FD9E" w14:textId="77777777" w:rsidR="008C5ECD" w:rsidRDefault="008C5ECD" w:rsidP="002B58F6">
      <w:pPr>
        <w:pStyle w:val="BodyText"/>
        <w:ind w:left="531"/>
        <w:rPr>
          <w:spacing w:val="-1"/>
        </w:rPr>
      </w:pPr>
    </w:p>
    <w:p w14:paraId="6AD565F8" w14:textId="77777777" w:rsidR="001E2952" w:rsidRDefault="001E2952">
      <w:pPr>
        <w:spacing w:before="17" w:line="260" w:lineRule="exact"/>
        <w:rPr>
          <w:sz w:val="26"/>
          <w:szCs w:val="26"/>
        </w:rPr>
      </w:pPr>
    </w:p>
    <w:p w14:paraId="17B5D78D" w14:textId="77777777" w:rsidR="00311BCB" w:rsidRDefault="00311BCB">
      <w:pPr>
        <w:spacing w:before="17" w:line="260" w:lineRule="exact"/>
        <w:rPr>
          <w:sz w:val="26"/>
          <w:szCs w:val="26"/>
        </w:rPr>
      </w:pPr>
    </w:p>
    <w:p w14:paraId="361B0AD3" w14:textId="77777777" w:rsidR="001E2952" w:rsidRDefault="001E2952">
      <w:pPr>
        <w:sectPr w:rsidR="001E2952" w:rsidSect="00A9019C">
          <w:footerReference w:type="default" r:id="rId15"/>
          <w:pgSz w:w="12240" w:h="15840"/>
          <w:pgMar w:top="1360" w:right="1700" w:bottom="1400" w:left="1680" w:header="0" w:footer="1212" w:gutter="0"/>
          <w:pgNumType w:start="1"/>
          <w:cols w:space="720"/>
        </w:sectPr>
      </w:pPr>
      <w:bookmarkStart w:id="56" w:name="3.6_Following_Up_with_Issues_and_Actions"/>
      <w:bookmarkEnd w:id="56"/>
    </w:p>
    <w:p w14:paraId="467B08E2" w14:textId="77777777" w:rsidR="001E2952" w:rsidRDefault="00072AFE">
      <w:pPr>
        <w:pStyle w:val="Heading1"/>
        <w:spacing w:before="44"/>
        <w:ind w:left="19" w:firstLine="0"/>
        <w:jc w:val="center"/>
        <w:rPr>
          <w:b w:val="0"/>
          <w:bCs w:val="0"/>
        </w:rPr>
      </w:pPr>
      <w:bookmarkStart w:id="57" w:name="Acronyms"/>
      <w:bookmarkStart w:id="58" w:name="_Toc459987771"/>
      <w:bookmarkEnd w:id="57"/>
      <w:r>
        <w:lastRenderedPageBreak/>
        <w:t xml:space="preserve">Appendix A: </w:t>
      </w:r>
      <w:r w:rsidR="00815F4D">
        <w:t>Ac</w:t>
      </w:r>
      <w:r w:rsidR="00815F4D">
        <w:rPr>
          <w:spacing w:val="1"/>
        </w:rPr>
        <w:t>r</w:t>
      </w:r>
      <w:r w:rsidR="00815F4D">
        <w:rPr>
          <w:spacing w:val="-3"/>
        </w:rPr>
        <w:t>o</w:t>
      </w:r>
      <w:r w:rsidR="00815F4D">
        <w:t>n</w:t>
      </w:r>
      <w:r w:rsidR="00815F4D">
        <w:rPr>
          <w:spacing w:val="-1"/>
        </w:rPr>
        <w:t>ym</w:t>
      </w:r>
      <w:r w:rsidR="00815F4D">
        <w:t>s</w:t>
      </w:r>
      <w:bookmarkEnd w:id="58"/>
    </w:p>
    <w:p w14:paraId="7910A3D5" w14:textId="77777777" w:rsidR="001E2952" w:rsidRDefault="001E2952">
      <w:pPr>
        <w:spacing w:before="7" w:line="140" w:lineRule="exact"/>
        <w:rPr>
          <w:sz w:val="14"/>
          <w:szCs w:val="14"/>
        </w:rPr>
      </w:pPr>
    </w:p>
    <w:p w14:paraId="0E6A2B80" w14:textId="77777777" w:rsidR="001E2952" w:rsidRDefault="001E2952">
      <w:pPr>
        <w:spacing w:line="200" w:lineRule="exact"/>
        <w:rPr>
          <w:sz w:val="20"/>
          <w:szCs w:val="20"/>
        </w:rPr>
      </w:pPr>
    </w:p>
    <w:p w14:paraId="1A139090" w14:textId="77777777" w:rsidR="001E2952" w:rsidRDefault="001E2952">
      <w:pPr>
        <w:spacing w:line="200" w:lineRule="exact"/>
        <w:rPr>
          <w:sz w:val="20"/>
          <w:szCs w:val="20"/>
        </w:rPr>
      </w:pPr>
    </w:p>
    <w:p w14:paraId="7B9DAD97" w14:textId="77777777" w:rsidR="001E2952" w:rsidRPr="00A51060" w:rsidRDefault="001E2952">
      <w:pPr>
        <w:spacing w:line="200" w:lineRule="exact"/>
        <w:rPr>
          <w:rFonts w:cstheme="minorHAnsi"/>
          <w:sz w:val="20"/>
          <w:szCs w:val="20"/>
        </w:rPr>
      </w:pPr>
    </w:p>
    <w:p w14:paraId="6B196C6B" w14:textId="77777777" w:rsidR="006C64C7" w:rsidRPr="00A51060" w:rsidRDefault="00815F4D">
      <w:pPr>
        <w:pStyle w:val="BodyText"/>
        <w:tabs>
          <w:tab w:val="left" w:pos="1683"/>
        </w:tabs>
        <w:spacing w:line="448" w:lineRule="auto"/>
        <w:ind w:left="100" w:right="2828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  <w:spacing w:val="-1"/>
        </w:rPr>
        <w:t>A</w:t>
      </w:r>
      <w:r w:rsidRPr="00A51060">
        <w:rPr>
          <w:rFonts w:asciiTheme="minorHAnsi" w:hAnsiTheme="minorHAnsi" w:cstheme="minorHAnsi"/>
        </w:rPr>
        <w:t>MS</w:t>
      </w:r>
      <w:r w:rsidRPr="00A51060">
        <w:rPr>
          <w:rFonts w:asciiTheme="minorHAnsi" w:hAnsiTheme="minorHAnsi" w:cstheme="minorHAnsi"/>
        </w:rPr>
        <w:tab/>
      </w:r>
      <w:r w:rsidRPr="00A51060">
        <w:rPr>
          <w:rFonts w:asciiTheme="minorHAnsi" w:hAnsiTheme="minorHAnsi" w:cstheme="minorHAnsi"/>
          <w:spacing w:val="-1"/>
        </w:rPr>
        <w:t>Ac</w:t>
      </w:r>
      <w:r w:rsidRPr="00A51060">
        <w:rPr>
          <w:rFonts w:asciiTheme="minorHAnsi" w:hAnsiTheme="minorHAnsi" w:cstheme="minorHAnsi"/>
        </w:rPr>
        <w:t>quisition M</w:t>
      </w:r>
      <w:r w:rsidRPr="00A51060">
        <w:rPr>
          <w:rFonts w:asciiTheme="minorHAnsi" w:hAnsiTheme="minorHAnsi" w:cstheme="minorHAnsi"/>
          <w:spacing w:val="-1"/>
        </w:rPr>
        <w:t>a</w:t>
      </w:r>
      <w:r w:rsidRPr="00A51060">
        <w:rPr>
          <w:rFonts w:asciiTheme="minorHAnsi" w:hAnsiTheme="minorHAnsi" w:cstheme="minorHAnsi"/>
        </w:rPr>
        <w:t>n</w:t>
      </w:r>
      <w:r w:rsidRPr="00A51060">
        <w:rPr>
          <w:rFonts w:asciiTheme="minorHAnsi" w:hAnsiTheme="minorHAnsi" w:cstheme="minorHAnsi"/>
          <w:spacing w:val="1"/>
        </w:rPr>
        <w:t>a</w:t>
      </w:r>
      <w:r w:rsidRPr="00A51060">
        <w:rPr>
          <w:rFonts w:asciiTheme="minorHAnsi" w:hAnsiTheme="minorHAnsi" w:cstheme="minorHAnsi"/>
          <w:spacing w:val="-3"/>
        </w:rPr>
        <w:t>g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>m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 xml:space="preserve">nt </w:t>
      </w:r>
      <w:r w:rsidRPr="00A51060">
        <w:rPr>
          <w:rFonts w:asciiTheme="minorHAnsi" w:hAnsiTheme="minorHAnsi" w:cstheme="minorHAnsi"/>
          <w:spacing w:val="5"/>
        </w:rPr>
        <w:t>S</w:t>
      </w:r>
      <w:r w:rsidRPr="00A51060">
        <w:rPr>
          <w:rFonts w:asciiTheme="minorHAnsi" w:hAnsiTheme="minorHAnsi" w:cstheme="minorHAnsi"/>
          <w:spacing w:val="-5"/>
        </w:rPr>
        <w:t>y</w:t>
      </w:r>
      <w:r w:rsidRPr="00A51060">
        <w:rPr>
          <w:rFonts w:asciiTheme="minorHAnsi" w:hAnsiTheme="minorHAnsi" w:cstheme="minorHAnsi"/>
        </w:rPr>
        <w:t>st</w:t>
      </w:r>
      <w:r w:rsidRPr="00A51060">
        <w:rPr>
          <w:rFonts w:asciiTheme="minorHAnsi" w:hAnsiTheme="minorHAnsi" w:cstheme="minorHAnsi"/>
          <w:spacing w:val="-1"/>
        </w:rPr>
        <w:t>e</w:t>
      </w:r>
      <w:r w:rsidR="006C64C7" w:rsidRPr="00A51060">
        <w:rPr>
          <w:rFonts w:asciiTheme="minorHAnsi" w:hAnsiTheme="minorHAnsi" w:cstheme="minorHAnsi"/>
        </w:rPr>
        <w:t>m</w:t>
      </w:r>
    </w:p>
    <w:p w14:paraId="49613ABC" w14:textId="77777777" w:rsidR="001E2952" w:rsidRPr="00A51060" w:rsidRDefault="00815F4D">
      <w:pPr>
        <w:pStyle w:val="BodyText"/>
        <w:tabs>
          <w:tab w:val="left" w:pos="1683"/>
        </w:tabs>
        <w:ind w:left="100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</w:rPr>
        <w:t>F</w:t>
      </w:r>
      <w:r w:rsidRPr="00A51060">
        <w:rPr>
          <w:rFonts w:asciiTheme="minorHAnsi" w:hAnsiTheme="minorHAnsi" w:cstheme="minorHAnsi"/>
          <w:spacing w:val="-4"/>
        </w:rPr>
        <w:t>I</w:t>
      </w:r>
      <w:r w:rsidRPr="00A51060">
        <w:rPr>
          <w:rFonts w:asciiTheme="minorHAnsi" w:hAnsiTheme="minorHAnsi" w:cstheme="minorHAnsi"/>
        </w:rPr>
        <w:t>D</w:t>
      </w:r>
      <w:r w:rsidRPr="00A51060">
        <w:rPr>
          <w:rFonts w:asciiTheme="minorHAnsi" w:hAnsiTheme="minorHAnsi" w:cstheme="minorHAnsi"/>
        </w:rPr>
        <w:tab/>
      </w:r>
      <w:r w:rsidRPr="00A51060">
        <w:rPr>
          <w:rFonts w:asciiTheme="minorHAnsi" w:hAnsiTheme="minorHAnsi" w:cstheme="minorHAnsi"/>
          <w:spacing w:val="-2"/>
        </w:rPr>
        <w:t>F</w:t>
      </w:r>
      <w:r w:rsidRPr="00A51060">
        <w:rPr>
          <w:rFonts w:asciiTheme="minorHAnsi" w:hAnsiTheme="minorHAnsi" w:cstheme="minorHAnsi"/>
        </w:rPr>
        <w:t>in</w:t>
      </w:r>
      <w:r w:rsidRPr="00A51060">
        <w:rPr>
          <w:rFonts w:asciiTheme="minorHAnsi" w:hAnsiTheme="minorHAnsi" w:cstheme="minorHAnsi"/>
          <w:spacing w:val="-1"/>
        </w:rPr>
        <w:t>a</w:t>
      </w:r>
      <w:r w:rsidRPr="00A51060">
        <w:rPr>
          <w:rFonts w:asciiTheme="minorHAnsi" w:hAnsiTheme="minorHAnsi" w:cstheme="minorHAnsi"/>
        </w:rPr>
        <w:t>l</w:t>
      </w:r>
      <w:r w:rsidRPr="00A51060">
        <w:rPr>
          <w:rFonts w:asciiTheme="minorHAnsi" w:hAnsiTheme="minorHAnsi" w:cstheme="minorHAnsi"/>
          <w:spacing w:val="2"/>
        </w:rPr>
        <w:t xml:space="preserve"> </w:t>
      </w:r>
      <w:r w:rsidRPr="00A51060">
        <w:rPr>
          <w:rFonts w:asciiTheme="minorHAnsi" w:hAnsiTheme="minorHAnsi" w:cstheme="minorHAnsi"/>
          <w:spacing w:val="-4"/>
        </w:rPr>
        <w:t>I</w:t>
      </w:r>
      <w:r w:rsidRPr="00A51060">
        <w:rPr>
          <w:rFonts w:asciiTheme="minorHAnsi" w:hAnsiTheme="minorHAnsi" w:cstheme="minorHAnsi"/>
        </w:rPr>
        <w:t>nv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>stm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 xml:space="preserve">nt </w:t>
      </w:r>
      <w:r w:rsidRPr="00A51060">
        <w:rPr>
          <w:rFonts w:asciiTheme="minorHAnsi" w:hAnsiTheme="minorHAnsi" w:cstheme="minorHAnsi"/>
          <w:spacing w:val="1"/>
        </w:rPr>
        <w:t>D</w:t>
      </w:r>
      <w:r w:rsidRPr="00A51060">
        <w:rPr>
          <w:rFonts w:asciiTheme="minorHAnsi" w:hAnsiTheme="minorHAnsi" w:cstheme="minorHAnsi"/>
          <w:spacing w:val="-1"/>
        </w:rPr>
        <w:t>ec</w:t>
      </w:r>
      <w:r w:rsidRPr="00A51060">
        <w:rPr>
          <w:rFonts w:asciiTheme="minorHAnsi" w:hAnsiTheme="minorHAnsi" w:cstheme="minorHAnsi"/>
        </w:rPr>
        <w:t>ision</w:t>
      </w:r>
    </w:p>
    <w:p w14:paraId="32170D7F" w14:textId="77777777" w:rsidR="001E2952" w:rsidRPr="00A51060" w:rsidRDefault="001E2952">
      <w:pPr>
        <w:spacing w:before="5" w:line="200" w:lineRule="exact"/>
        <w:rPr>
          <w:rFonts w:cstheme="minorHAnsi"/>
          <w:sz w:val="20"/>
          <w:szCs w:val="20"/>
        </w:rPr>
      </w:pPr>
    </w:p>
    <w:p w14:paraId="396D9AC0" w14:textId="77777777" w:rsidR="006C64C7" w:rsidRPr="00A51060" w:rsidRDefault="006C64C7">
      <w:pPr>
        <w:pStyle w:val="BodyText"/>
        <w:tabs>
          <w:tab w:val="left" w:pos="1683"/>
        </w:tabs>
        <w:ind w:left="100"/>
        <w:rPr>
          <w:rFonts w:asciiTheme="minorHAnsi" w:hAnsiTheme="minorHAnsi" w:cstheme="minorHAnsi"/>
          <w:spacing w:val="2"/>
        </w:rPr>
      </w:pPr>
      <w:r w:rsidRPr="00A51060">
        <w:rPr>
          <w:rFonts w:asciiTheme="minorHAnsi" w:hAnsiTheme="minorHAnsi" w:cstheme="minorHAnsi"/>
          <w:spacing w:val="2"/>
        </w:rPr>
        <w:t>IPM</w:t>
      </w:r>
      <w:r w:rsidRPr="00A51060">
        <w:rPr>
          <w:rFonts w:asciiTheme="minorHAnsi" w:hAnsiTheme="minorHAnsi" w:cstheme="minorHAnsi"/>
          <w:spacing w:val="2"/>
        </w:rPr>
        <w:tab/>
        <w:t>Investment Process Management</w:t>
      </w:r>
    </w:p>
    <w:p w14:paraId="3CD69AE1" w14:textId="77777777" w:rsidR="006C64C7" w:rsidRPr="00A51060" w:rsidRDefault="006C64C7">
      <w:pPr>
        <w:pStyle w:val="BodyText"/>
        <w:tabs>
          <w:tab w:val="left" w:pos="1683"/>
        </w:tabs>
        <w:ind w:left="100"/>
        <w:rPr>
          <w:rFonts w:asciiTheme="minorHAnsi" w:hAnsiTheme="minorHAnsi" w:cstheme="minorHAnsi"/>
          <w:spacing w:val="2"/>
        </w:rPr>
      </w:pPr>
    </w:p>
    <w:p w14:paraId="10008F7F" w14:textId="77777777" w:rsidR="001E2952" w:rsidRPr="00A51060" w:rsidRDefault="00815F4D">
      <w:pPr>
        <w:pStyle w:val="BodyText"/>
        <w:tabs>
          <w:tab w:val="left" w:pos="1683"/>
        </w:tabs>
        <w:ind w:left="100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  <w:spacing w:val="2"/>
        </w:rPr>
        <w:t>J</w:t>
      </w:r>
      <w:r w:rsidRPr="00A51060">
        <w:rPr>
          <w:rFonts w:asciiTheme="minorHAnsi" w:hAnsiTheme="minorHAnsi" w:cstheme="minorHAnsi"/>
          <w:spacing w:val="-2"/>
        </w:rPr>
        <w:t>R</w:t>
      </w:r>
      <w:r w:rsidRPr="00A51060">
        <w:rPr>
          <w:rFonts w:asciiTheme="minorHAnsi" w:hAnsiTheme="minorHAnsi" w:cstheme="minorHAnsi"/>
        </w:rPr>
        <w:t>C</w:t>
      </w:r>
      <w:r w:rsidRPr="00A51060">
        <w:rPr>
          <w:rFonts w:asciiTheme="minorHAnsi" w:hAnsiTheme="minorHAnsi" w:cstheme="minorHAnsi"/>
        </w:rPr>
        <w:tab/>
      </w:r>
      <w:r w:rsidRPr="00A51060">
        <w:rPr>
          <w:rFonts w:asciiTheme="minorHAnsi" w:hAnsiTheme="minorHAnsi" w:cstheme="minorHAnsi"/>
          <w:spacing w:val="2"/>
        </w:rPr>
        <w:t>J</w:t>
      </w:r>
      <w:r w:rsidRPr="00A51060">
        <w:rPr>
          <w:rFonts w:asciiTheme="minorHAnsi" w:hAnsiTheme="minorHAnsi" w:cstheme="minorHAnsi"/>
        </w:rPr>
        <w:t>oi</w:t>
      </w:r>
      <w:r w:rsidRPr="00A51060">
        <w:rPr>
          <w:rFonts w:asciiTheme="minorHAnsi" w:hAnsiTheme="minorHAnsi" w:cstheme="minorHAnsi"/>
          <w:spacing w:val="-3"/>
        </w:rPr>
        <w:t>n</w:t>
      </w:r>
      <w:r w:rsidRPr="00A51060">
        <w:rPr>
          <w:rFonts w:asciiTheme="minorHAnsi" w:hAnsiTheme="minorHAnsi" w:cstheme="minorHAnsi"/>
        </w:rPr>
        <w:t>t R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>sou</w:t>
      </w:r>
      <w:r w:rsidRPr="00A51060">
        <w:rPr>
          <w:rFonts w:asciiTheme="minorHAnsi" w:hAnsiTheme="minorHAnsi" w:cstheme="minorHAnsi"/>
          <w:spacing w:val="-1"/>
        </w:rPr>
        <w:t>rce</w:t>
      </w:r>
      <w:r w:rsidRPr="00A51060">
        <w:rPr>
          <w:rFonts w:asciiTheme="minorHAnsi" w:hAnsiTheme="minorHAnsi" w:cstheme="minorHAnsi"/>
        </w:rPr>
        <w:t>s Coun</w:t>
      </w:r>
      <w:r w:rsidRPr="00A51060">
        <w:rPr>
          <w:rFonts w:asciiTheme="minorHAnsi" w:hAnsiTheme="minorHAnsi" w:cstheme="minorHAnsi"/>
          <w:spacing w:val="-1"/>
        </w:rPr>
        <w:t>c</w:t>
      </w:r>
      <w:r w:rsidRPr="00A51060">
        <w:rPr>
          <w:rFonts w:asciiTheme="minorHAnsi" w:hAnsiTheme="minorHAnsi" w:cstheme="minorHAnsi"/>
        </w:rPr>
        <w:t>il</w:t>
      </w:r>
    </w:p>
    <w:p w14:paraId="008DA1E1" w14:textId="77777777" w:rsidR="001E2952" w:rsidRPr="00A51060" w:rsidRDefault="001E2952">
      <w:pPr>
        <w:spacing w:line="240" w:lineRule="exact"/>
        <w:rPr>
          <w:rFonts w:cstheme="minorHAnsi"/>
          <w:sz w:val="24"/>
          <w:szCs w:val="24"/>
        </w:rPr>
      </w:pPr>
    </w:p>
    <w:p w14:paraId="5487E4B1" w14:textId="77777777" w:rsidR="006C64C7" w:rsidRPr="00A51060" w:rsidRDefault="006C64C7">
      <w:pPr>
        <w:pStyle w:val="BodyText"/>
        <w:tabs>
          <w:tab w:val="left" w:pos="1683"/>
        </w:tabs>
        <w:spacing w:line="448" w:lineRule="auto"/>
        <w:ind w:left="100" w:right="3310"/>
        <w:rPr>
          <w:rFonts w:asciiTheme="minorHAnsi" w:hAnsiTheme="minorHAnsi" w:cstheme="minorHAnsi"/>
          <w:spacing w:val="3"/>
        </w:rPr>
      </w:pPr>
      <w:r w:rsidRPr="00A51060">
        <w:rPr>
          <w:rFonts w:asciiTheme="minorHAnsi" w:hAnsiTheme="minorHAnsi" w:cstheme="minorHAnsi"/>
          <w:spacing w:val="3"/>
        </w:rPr>
        <w:t>PDRA</w:t>
      </w:r>
      <w:r w:rsidRPr="00A51060">
        <w:rPr>
          <w:rFonts w:asciiTheme="minorHAnsi" w:hAnsiTheme="minorHAnsi" w:cstheme="minorHAnsi"/>
          <w:spacing w:val="3"/>
        </w:rPr>
        <w:tab/>
        <w:t>PIR Data Readiness Assessment</w:t>
      </w:r>
    </w:p>
    <w:p w14:paraId="7C5D3DBA" w14:textId="77777777" w:rsidR="001E2952" w:rsidRPr="00A51060" w:rsidRDefault="00815F4D">
      <w:pPr>
        <w:pStyle w:val="BodyText"/>
        <w:tabs>
          <w:tab w:val="left" w:pos="1683"/>
        </w:tabs>
        <w:spacing w:line="448" w:lineRule="auto"/>
        <w:ind w:left="100" w:right="3310"/>
        <w:rPr>
          <w:rFonts w:asciiTheme="minorHAnsi" w:hAnsiTheme="minorHAnsi" w:cstheme="minorHAnsi"/>
        </w:rPr>
      </w:pPr>
      <w:r w:rsidRPr="00A51060">
        <w:rPr>
          <w:rFonts w:asciiTheme="minorHAnsi" w:hAnsiTheme="minorHAnsi" w:cstheme="minorHAnsi"/>
          <w:spacing w:val="3"/>
        </w:rPr>
        <w:t>P</w:t>
      </w:r>
      <w:r w:rsidRPr="00A51060">
        <w:rPr>
          <w:rFonts w:asciiTheme="minorHAnsi" w:hAnsiTheme="minorHAnsi" w:cstheme="minorHAnsi"/>
          <w:spacing w:val="-6"/>
        </w:rPr>
        <w:t>I</w:t>
      </w:r>
      <w:r w:rsidRPr="00A51060">
        <w:rPr>
          <w:rFonts w:asciiTheme="minorHAnsi" w:hAnsiTheme="minorHAnsi" w:cstheme="minorHAnsi"/>
        </w:rPr>
        <w:t>R</w:t>
      </w:r>
      <w:r w:rsidRPr="00A51060">
        <w:rPr>
          <w:rFonts w:asciiTheme="minorHAnsi" w:hAnsiTheme="minorHAnsi" w:cstheme="minorHAnsi"/>
        </w:rPr>
        <w:tab/>
        <w:t>Post</w:t>
      </w:r>
      <w:r w:rsidRPr="00A51060">
        <w:rPr>
          <w:rFonts w:asciiTheme="minorHAnsi" w:hAnsiTheme="minorHAnsi" w:cstheme="minorHAnsi"/>
          <w:spacing w:val="1"/>
        </w:rPr>
        <w:t>-</w:t>
      </w:r>
      <w:r w:rsidRPr="00A51060">
        <w:rPr>
          <w:rFonts w:asciiTheme="minorHAnsi" w:hAnsiTheme="minorHAnsi" w:cstheme="minorHAnsi"/>
          <w:spacing w:val="-6"/>
        </w:rPr>
        <w:t>I</w:t>
      </w:r>
      <w:r w:rsidRPr="00A51060">
        <w:rPr>
          <w:rFonts w:asciiTheme="minorHAnsi" w:hAnsiTheme="minorHAnsi" w:cstheme="minorHAnsi"/>
        </w:rPr>
        <w:t>mpl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>m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>nt</w:t>
      </w:r>
      <w:r w:rsidRPr="00A51060">
        <w:rPr>
          <w:rFonts w:asciiTheme="minorHAnsi" w:hAnsiTheme="minorHAnsi" w:cstheme="minorHAnsi"/>
          <w:spacing w:val="-1"/>
        </w:rPr>
        <w:t>a</w:t>
      </w:r>
      <w:r w:rsidRPr="00A51060">
        <w:rPr>
          <w:rFonts w:asciiTheme="minorHAnsi" w:hAnsiTheme="minorHAnsi" w:cstheme="minorHAnsi"/>
        </w:rPr>
        <w:t>tion R</w:t>
      </w:r>
      <w:r w:rsidRPr="00A51060">
        <w:rPr>
          <w:rFonts w:asciiTheme="minorHAnsi" w:hAnsiTheme="minorHAnsi" w:cstheme="minorHAnsi"/>
          <w:spacing w:val="1"/>
        </w:rPr>
        <w:t>e</w:t>
      </w:r>
      <w:r w:rsidRPr="00A51060">
        <w:rPr>
          <w:rFonts w:asciiTheme="minorHAnsi" w:hAnsiTheme="minorHAnsi" w:cstheme="minorHAnsi"/>
        </w:rPr>
        <w:t>vi</w:t>
      </w:r>
      <w:r w:rsidRPr="00A51060">
        <w:rPr>
          <w:rFonts w:asciiTheme="minorHAnsi" w:hAnsiTheme="minorHAnsi" w:cstheme="minorHAnsi"/>
          <w:spacing w:val="-1"/>
        </w:rPr>
        <w:t>e</w:t>
      </w:r>
      <w:r w:rsidRPr="00A51060">
        <w:rPr>
          <w:rFonts w:asciiTheme="minorHAnsi" w:hAnsiTheme="minorHAnsi" w:cstheme="minorHAnsi"/>
        </w:rPr>
        <w:t>w</w:t>
      </w:r>
    </w:p>
    <w:p w14:paraId="201615AA" w14:textId="77777777" w:rsidR="00BE3DF8" w:rsidRDefault="00BE3DF8">
      <w:pPr>
        <w:pStyle w:val="BodyText"/>
        <w:tabs>
          <w:tab w:val="left" w:pos="1683"/>
        </w:tabs>
        <w:spacing w:line="448" w:lineRule="auto"/>
        <w:ind w:left="100" w:right="3310"/>
      </w:pPr>
    </w:p>
    <w:p w14:paraId="0A49CF70" w14:textId="77777777" w:rsidR="00BE3DF8" w:rsidRDefault="00BE3DF8">
      <w:pPr>
        <w:pStyle w:val="BodyText"/>
        <w:tabs>
          <w:tab w:val="left" w:pos="1683"/>
        </w:tabs>
        <w:spacing w:line="448" w:lineRule="auto"/>
        <w:ind w:left="100" w:right="3310"/>
      </w:pPr>
    </w:p>
    <w:sectPr w:rsidR="00BE3DF8" w:rsidSect="00072AFE">
      <w:footerReference w:type="default" r:id="rId16"/>
      <w:pgSz w:w="12240" w:h="15840"/>
      <w:pgMar w:top="1480" w:right="1720" w:bottom="1400" w:left="1700" w:header="0" w:footer="12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39A42" w14:textId="77777777" w:rsidR="00DC01E3" w:rsidRDefault="00DC01E3">
      <w:r>
        <w:separator/>
      </w:r>
    </w:p>
  </w:endnote>
  <w:endnote w:type="continuationSeparator" w:id="0">
    <w:p w14:paraId="4DA80F03" w14:textId="77777777" w:rsidR="00DC01E3" w:rsidRDefault="00DC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5314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BBB822" w14:textId="77777777" w:rsidR="00B01C28" w:rsidRDefault="00B01C28" w:rsidP="00B01C28">
        <w:pPr>
          <w:pStyle w:val="Footer"/>
          <w:rPr>
            <w:noProof/>
          </w:rPr>
        </w:pPr>
        <w:r>
          <w:t>PIR Data Readiness Assessment Guidance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26A7">
          <w:rPr>
            <w:noProof/>
          </w:rPr>
          <w:t>2</w:t>
        </w:r>
        <w:r>
          <w:rPr>
            <w:noProof/>
          </w:rPr>
          <w:fldChar w:fldCharType="end"/>
        </w:r>
      </w:p>
      <w:p w14:paraId="4B93E743" w14:textId="77777777" w:rsidR="00B01C28" w:rsidRDefault="00B01C28" w:rsidP="00B01C28">
        <w:pPr>
          <w:pStyle w:val="Footer"/>
          <w:tabs>
            <w:tab w:val="clear" w:pos="4680"/>
            <w:tab w:val="clear" w:pos="9360"/>
            <w:tab w:val="left" w:pos="1302"/>
          </w:tabs>
        </w:pPr>
        <w:r>
          <w:rPr>
            <w:noProof/>
          </w:rPr>
          <w:t>July 2016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7670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6BF7ED" w14:textId="77777777" w:rsidR="00B01C28" w:rsidRDefault="00B01C28" w:rsidP="00B01C28">
        <w:pPr>
          <w:pStyle w:val="Footer"/>
          <w:rPr>
            <w:noProof/>
          </w:rPr>
        </w:pPr>
        <w:r>
          <w:t>PIR Data Readiness Assessment Guidance</w:t>
        </w:r>
      </w:p>
      <w:p w14:paraId="3813053B" w14:textId="390D61DE" w:rsidR="00B01C28" w:rsidRPr="00B01C28" w:rsidRDefault="00591964" w:rsidP="00B01C28">
        <w:pPr>
          <w:pStyle w:val="Footer"/>
          <w:tabs>
            <w:tab w:val="clear" w:pos="4680"/>
            <w:tab w:val="clear" w:pos="9360"/>
            <w:tab w:val="left" w:pos="1302"/>
          </w:tabs>
        </w:pPr>
        <w:r>
          <w:rPr>
            <w:noProof/>
          </w:rPr>
          <w:t>January 2020</w:t>
        </w:r>
      </w:p>
    </w:sdtContent>
  </w:sdt>
  <w:p w14:paraId="4CBC82DF" w14:textId="77777777" w:rsidR="00B01C28" w:rsidRDefault="00B01C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0040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71D2F6" w14:textId="4418C4A9" w:rsidR="00B01C28" w:rsidRDefault="00B01C28" w:rsidP="00B01C28">
        <w:pPr>
          <w:pStyle w:val="Footer"/>
          <w:rPr>
            <w:noProof/>
          </w:rPr>
        </w:pPr>
        <w:r>
          <w:t>PIR Data Readiness Assessment Guidance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D70">
          <w:rPr>
            <w:noProof/>
          </w:rPr>
          <w:t>ii</w:t>
        </w:r>
        <w:r>
          <w:rPr>
            <w:noProof/>
          </w:rPr>
          <w:fldChar w:fldCharType="end"/>
        </w:r>
      </w:p>
      <w:p w14:paraId="5DB6F8AA" w14:textId="11CD59FB" w:rsidR="00155D4B" w:rsidRPr="00B01C28" w:rsidRDefault="00591964" w:rsidP="00B01C28">
        <w:pPr>
          <w:pStyle w:val="Footer"/>
          <w:tabs>
            <w:tab w:val="clear" w:pos="4680"/>
            <w:tab w:val="clear" w:pos="9360"/>
            <w:tab w:val="left" w:pos="1302"/>
          </w:tabs>
        </w:pPr>
        <w:r>
          <w:rPr>
            <w:noProof/>
          </w:rPr>
          <w:t>January 2020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2116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9878F3" w14:textId="3FD428A1" w:rsidR="00E1365E" w:rsidRDefault="00E1365E" w:rsidP="00E1365E">
        <w:pPr>
          <w:pStyle w:val="Footer"/>
          <w:rPr>
            <w:noProof/>
          </w:rPr>
        </w:pPr>
        <w:r>
          <w:t>PIR Data Readiness Assessment Guidance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D70">
          <w:rPr>
            <w:noProof/>
          </w:rPr>
          <w:t>3</w:t>
        </w:r>
        <w:r>
          <w:rPr>
            <w:noProof/>
          </w:rPr>
          <w:fldChar w:fldCharType="end"/>
        </w:r>
      </w:p>
      <w:p w14:paraId="2664F286" w14:textId="15BD2505" w:rsidR="00E1365E" w:rsidRDefault="00591964" w:rsidP="00072AFE">
        <w:pPr>
          <w:pStyle w:val="Footer"/>
          <w:tabs>
            <w:tab w:val="clear" w:pos="4680"/>
            <w:tab w:val="clear" w:pos="9360"/>
            <w:tab w:val="left" w:pos="1302"/>
          </w:tabs>
        </w:pPr>
        <w:r>
          <w:rPr>
            <w:noProof/>
          </w:rPr>
          <w:t>January 2020</w:t>
        </w:r>
        <w:r w:rsidR="00072AFE">
          <w:rPr>
            <w:noProof/>
          </w:rPr>
          <w:tab/>
        </w:r>
      </w:p>
    </w:sdtContent>
  </w:sdt>
  <w:p w14:paraId="09B8B5E8" w14:textId="77777777" w:rsidR="00E1365E" w:rsidRDefault="00E1365E">
    <w:pPr>
      <w:spacing w:line="200" w:lineRule="exact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0423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F8A4D1" w14:textId="0BD6A128" w:rsidR="00072AFE" w:rsidRDefault="00072AFE" w:rsidP="00072AFE">
        <w:pPr>
          <w:pStyle w:val="Footer"/>
          <w:rPr>
            <w:noProof/>
          </w:rPr>
        </w:pPr>
        <w:r>
          <w:t>PIR Data Readiness Assessment Guidance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D70">
          <w:rPr>
            <w:noProof/>
          </w:rPr>
          <w:t>5</w:t>
        </w:r>
        <w:r>
          <w:rPr>
            <w:noProof/>
          </w:rPr>
          <w:fldChar w:fldCharType="end"/>
        </w:r>
      </w:p>
      <w:p w14:paraId="2DD7A085" w14:textId="614E4721" w:rsidR="00072AFE" w:rsidRDefault="00591964" w:rsidP="00072AFE">
        <w:pPr>
          <w:pStyle w:val="Footer"/>
          <w:tabs>
            <w:tab w:val="clear" w:pos="4680"/>
            <w:tab w:val="clear" w:pos="9360"/>
            <w:tab w:val="left" w:pos="1302"/>
          </w:tabs>
        </w:pPr>
        <w:r>
          <w:rPr>
            <w:noProof/>
          </w:rPr>
          <w:t>January 2020</w:t>
        </w:r>
        <w:r w:rsidR="00072AFE">
          <w:rPr>
            <w:noProof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5C9A4" w14:textId="77777777" w:rsidR="00DC01E3" w:rsidRDefault="00DC01E3">
      <w:r>
        <w:separator/>
      </w:r>
    </w:p>
  </w:footnote>
  <w:footnote w:type="continuationSeparator" w:id="0">
    <w:p w14:paraId="06085A56" w14:textId="77777777" w:rsidR="00DC01E3" w:rsidRDefault="00DC0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157FC" w14:textId="5AC25896" w:rsidR="00155D4B" w:rsidRPr="002A465F" w:rsidRDefault="00155D4B" w:rsidP="002A465F">
    <w:pPr>
      <w:pStyle w:val="Header"/>
      <w:ind w:right="-1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01C"/>
    <w:multiLevelType w:val="hybridMultilevel"/>
    <w:tmpl w:val="7FDCBB3A"/>
    <w:lvl w:ilvl="0" w:tplc="0409000F">
      <w:start w:val="1"/>
      <w:numFmt w:val="decimal"/>
      <w:lvlText w:val="%1."/>
      <w:lvlJc w:val="left"/>
      <w:pPr>
        <w:ind w:left="883" w:hanging="360"/>
      </w:pPr>
    </w:lvl>
    <w:lvl w:ilvl="1" w:tplc="04090019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 w15:restartNumberingAfterBreak="0">
    <w:nsid w:val="05C57D9B"/>
    <w:multiLevelType w:val="hybridMultilevel"/>
    <w:tmpl w:val="754E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17C47"/>
    <w:multiLevelType w:val="multilevel"/>
    <w:tmpl w:val="26AC188A"/>
    <w:lvl w:ilvl="0">
      <w:start w:val="1"/>
      <w:numFmt w:val="decimal"/>
      <w:lvlText w:val="%1"/>
      <w:lvlJc w:val="left"/>
      <w:pPr>
        <w:ind w:hanging="432"/>
      </w:pPr>
      <w:rPr>
        <w:rFonts w:ascii="Calibri" w:eastAsia="Calibri" w:hAnsi="Calibri" w:hint="default"/>
        <w:b/>
        <w:bCs/>
        <w:sz w:val="28"/>
        <w:szCs w:val="28"/>
      </w:rPr>
    </w:lvl>
    <w:lvl w:ilvl="1">
      <w:start w:val="1"/>
      <w:numFmt w:val="decimal"/>
      <w:lvlText w:val="1.%2"/>
      <w:lvlJc w:val="left"/>
      <w:pPr>
        <w:ind w:hanging="504"/>
      </w:pPr>
      <w:rPr>
        <w:rFonts w:ascii="Calibri" w:hAnsi="Calibri" w:hint="default"/>
        <w:b/>
        <w:bCs/>
        <w:i w:val="0"/>
        <w:w w:val="99"/>
        <w:sz w:val="28"/>
        <w:szCs w:val="24"/>
      </w:rPr>
    </w:lvl>
    <w:lvl w:ilvl="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C734B4B"/>
    <w:multiLevelType w:val="hybridMultilevel"/>
    <w:tmpl w:val="064A8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356FD"/>
    <w:multiLevelType w:val="hybridMultilevel"/>
    <w:tmpl w:val="EA56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E7AF9"/>
    <w:multiLevelType w:val="hybridMultilevel"/>
    <w:tmpl w:val="E3141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25A49"/>
    <w:multiLevelType w:val="hybridMultilevel"/>
    <w:tmpl w:val="D4ECE42A"/>
    <w:lvl w:ilvl="0" w:tplc="04090015">
      <w:start w:val="1"/>
      <w:numFmt w:val="upperLetter"/>
      <w:lvlText w:val="%1."/>
      <w:lvlJc w:val="left"/>
      <w:pPr>
        <w:ind w:left="7560" w:hanging="360"/>
      </w:p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7" w15:restartNumberingAfterBreak="0">
    <w:nsid w:val="172D5805"/>
    <w:multiLevelType w:val="hybridMultilevel"/>
    <w:tmpl w:val="E8FCAB06"/>
    <w:lvl w:ilvl="0" w:tplc="04090015">
      <w:start w:val="1"/>
      <w:numFmt w:val="upperLetter"/>
      <w:lvlText w:val="%1."/>
      <w:lvlJc w:val="left"/>
      <w:pPr>
        <w:ind w:left="740" w:hanging="360"/>
      </w:p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 w15:restartNumberingAfterBreak="0">
    <w:nsid w:val="1B5706F8"/>
    <w:multiLevelType w:val="hybridMultilevel"/>
    <w:tmpl w:val="EF8C7D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B86AEA"/>
    <w:multiLevelType w:val="hybridMultilevel"/>
    <w:tmpl w:val="254A0D1C"/>
    <w:lvl w:ilvl="0" w:tplc="71E01D9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26E558A8"/>
    <w:multiLevelType w:val="multilevel"/>
    <w:tmpl w:val="F8DA5E4C"/>
    <w:lvl w:ilvl="0">
      <w:start w:val="1"/>
      <w:numFmt w:val="decimal"/>
      <w:lvlText w:val="%1"/>
      <w:lvlJc w:val="left"/>
      <w:pPr>
        <w:ind w:hanging="372"/>
      </w:pPr>
      <w:rPr>
        <w:rFonts w:ascii="Cambria" w:eastAsia="Cambria" w:hAnsi="Cambria" w:hint="default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hanging="550"/>
      </w:pPr>
      <w:rPr>
        <w:rFonts w:ascii="Cambria" w:eastAsia="Cambria" w:hAnsi="Cambria" w:hint="default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7115FB3"/>
    <w:multiLevelType w:val="hybridMultilevel"/>
    <w:tmpl w:val="680AC240"/>
    <w:lvl w:ilvl="0" w:tplc="0409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331" w:hanging="360"/>
      </w:pPr>
    </w:lvl>
    <w:lvl w:ilvl="2" w:tplc="0409001B" w:tentative="1">
      <w:start w:val="1"/>
      <w:numFmt w:val="lowerRoman"/>
      <w:lvlText w:val="%3."/>
      <w:lvlJc w:val="right"/>
      <w:pPr>
        <w:ind w:left="3051" w:hanging="180"/>
      </w:pPr>
    </w:lvl>
    <w:lvl w:ilvl="3" w:tplc="0409000F" w:tentative="1">
      <w:start w:val="1"/>
      <w:numFmt w:val="decimal"/>
      <w:lvlText w:val="%4."/>
      <w:lvlJc w:val="left"/>
      <w:pPr>
        <w:ind w:left="3771" w:hanging="360"/>
      </w:pPr>
    </w:lvl>
    <w:lvl w:ilvl="4" w:tplc="04090019" w:tentative="1">
      <w:start w:val="1"/>
      <w:numFmt w:val="lowerLetter"/>
      <w:lvlText w:val="%5."/>
      <w:lvlJc w:val="left"/>
      <w:pPr>
        <w:ind w:left="4491" w:hanging="360"/>
      </w:pPr>
    </w:lvl>
    <w:lvl w:ilvl="5" w:tplc="0409001B" w:tentative="1">
      <w:start w:val="1"/>
      <w:numFmt w:val="lowerRoman"/>
      <w:lvlText w:val="%6."/>
      <w:lvlJc w:val="right"/>
      <w:pPr>
        <w:ind w:left="5211" w:hanging="180"/>
      </w:pPr>
    </w:lvl>
    <w:lvl w:ilvl="6" w:tplc="0409000F" w:tentative="1">
      <w:start w:val="1"/>
      <w:numFmt w:val="decimal"/>
      <w:lvlText w:val="%7."/>
      <w:lvlJc w:val="left"/>
      <w:pPr>
        <w:ind w:left="5931" w:hanging="360"/>
      </w:pPr>
    </w:lvl>
    <w:lvl w:ilvl="7" w:tplc="04090019" w:tentative="1">
      <w:start w:val="1"/>
      <w:numFmt w:val="lowerLetter"/>
      <w:lvlText w:val="%8."/>
      <w:lvlJc w:val="left"/>
      <w:pPr>
        <w:ind w:left="6651" w:hanging="360"/>
      </w:pPr>
    </w:lvl>
    <w:lvl w:ilvl="8" w:tplc="0409001B" w:tentative="1">
      <w:start w:val="1"/>
      <w:numFmt w:val="lowerRoman"/>
      <w:lvlText w:val="%9."/>
      <w:lvlJc w:val="right"/>
      <w:pPr>
        <w:ind w:left="7371" w:hanging="180"/>
      </w:pPr>
    </w:lvl>
  </w:abstractNum>
  <w:abstractNum w:abstractNumId="12" w15:restartNumberingAfterBreak="0">
    <w:nsid w:val="3AC84DE9"/>
    <w:multiLevelType w:val="hybridMultilevel"/>
    <w:tmpl w:val="664C0C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74655B"/>
    <w:multiLevelType w:val="hybridMultilevel"/>
    <w:tmpl w:val="1F6CCD72"/>
    <w:lvl w:ilvl="0" w:tplc="04090001">
      <w:start w:val="1"/>
      <w:numFmt w:val="bullet"/>
      <w:lvlText w:val=""/>
      <w:lvlJc w:val="left"/>
      <w:pPr>
        <w:ind w:left="12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1" w:hanging="360"/>
      </w:pPr>
      <w:rPr>
        <w:rFonts w:ascii="Wingdings" w:hAnsi="Wingdings" w:hint="default"/>
      </w:rPr>
    </w:lvl>
  </w:abstractNum>
  <w:abstractNum w:abstractNumId="14" w15:restartNumberingAfterBreak="0">
    <w:nsid w:val="3EBF7805"/>
    <w:multiLevelType w:val="hybridMultilevel"/>
    <w:tmpl w:val="5F34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8482B"/>
    <w:multiLevelType w:val="hybridMultilevel"/>
    <w:tmpl w:val="CFFED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13264"/>
    <w:multiLevelType w:val="hybridMultilevel"/>
    <w:tmpl w:val="D8FA6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D0127"/>
    <w:multiLevelType w:val="multilevel"/>
    <w:tmpl w:val="759C4026"/>
    <w:lvl w:ilvl="0">
      <w:start w:val="1"/>
      <w:numFmt w:val="decimal"/>
      <w:lvlText w:val="%1."/>
      <w:lvlJc w:val="left"/>
      <w:pPr>
        <w:ind w:hanging="43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ind w:hanging="504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5DDD3B25"/>
    <w:multiLevelType w:val="hybridMultilevel"/>
    <w:tmpl w:val="71320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C2864"/>
    <w:multiLevelType w:val="hybridMultilevel"/>
    <w:tmpl w:val="946C760E"/>
    <w:lvl w:ilvl="0" w:tplc="A47E0588">
      <w:start w:val="1"/>
      <w:numFmt w:val="bullet"/>
      <w:lvlText w:val="–"/>
      <w:lvlJc w:val="left"/>
      <w:pPr>
        <w:ind w:left="1611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31" w:hanging="360"/>
      </w:pPr>
    </w:lvl>
    <w:lvl w:ilvl="2" w:tplc="0409001B" w:tentative="1">
      <w:start w:val="1"/>
      <w:numFmt w:val="lowerRoman"/>
      <w:lvlText w:val="%3."/>
      <w:lvlJc w:val="right"/>
      <w:pPr>
        <w:ind w:left="3051" w:hanging="180"/>
      </w:pPr>
    </w:lvl>
    <w:lvl w:ilvl="3" w:tplc="0409000F" w:tentative="1">
      <w:start w:val="1"/>
      <w:numFmt w:val="decimal"/>
      <w:lvlText w:val="%4."/>
      <w:lvlJc w:val="left"/>
      <w:pPr>
        <w:ind w:left="3771" w:hanging="360"/>
      </w:pPr>
    </w:lvl>
    <w:lvl w:ilvl="4" w:tplc="04090019" w:tentative="1">
      <w:start w:val="1"/>
      <w:numFmt w:val="lowerLetter"/>
      <w:lvlText w:val="%5."/>
      <w:lvlJc w:val="left"/>
      <w:pPr>
        <w:ind w:left="4491" w:hanging="360"/>
      </w:pPr>
    </w:lvl>
    <w:lvl w:ilvl="5" w:tplc="0409001B" w:tentative="1">
      <w:start w:val="1"/>
      <w:numFmt w:val="lowerRoman"/>
      <w:lvlText w:val="%6."/>
      <w:lvlJc w:val="right"/>
      <w:pPr>
        <w:ind w:left="5211" w:hanging="180"/>
      </w:pPr>
    </w:lvl>
    <w:lvl w:ilvl="6" w:tplc="0409000F" w:tentative="1">
      <w:start w:val="1"/>
      <w:numFmt w:val="decimal"/>
      <w:lvlText w:val="%7."/>
      <w:lvlJc w:val="left"/>
      <w:pPr>
        <w:ind w:left="5931" w:hanging="360"/>
      </w:pPr>
    </w:lvl>
    <w:lvl w:ilvl="7" w:tplc="04090019" w:tentative="1">
      <w:start w:val="1"/>
      <w:numFmt w:val="lowerLetter"/>
      <w:lvlText w:val="%8."/>
      <w:lvlJc w:val="left"/>
      <w:pPr>
        <w:ind w:left="6651" w:hanging="360"/>
      </w:pPr>
    </w:lvl>
    <w:lvl w:ilvl="8" w:tplc="0409001B" w:tentative="1">
      <w:start w:val="1"/>
      <w:numFmt w:val="lowerRoman"/>
      <w:lvlText w:val="%9."/>
      <w:lvlJc w:val="right"/>
      <w:pPr>
        <w:ind w:left="7371" w:hanging="180"/>
      </w:pPr>
    </w:lvl>
  </w:abstractNum>
  <w:abstractNum w:abstractNumId="20" w15:restartNumberingAfterBreak="0">
    <w:nsid w:val="75A227E8"/>
    <w:multiLevelType w:val="hybridMultilevel"/>
    <w:tmpl w:val="6772F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0"/>
  </w:num>
  <w:num w:numId="5">
    <w:abstractNumId w:val="3"/>
  </w:num>
  <w:num w:numId="6">
    <w:abstractNumId w:val="20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14"/>
  </w:num>
  <w:num w:numId="14">
    <w:abstractNumId w:val="18"/>
  </w:num>
  <w:num w:numId="15">
    <w:abstractNumId w:val="16"/>
  </w:num>
  <w:num w:numId="16">
    <w:abstractNumId w:val="15"/>
  </w:num>
  <w:num w:numId="17">
    <w:abstractNumId w:val="13"/>
  </w:num>
  <w:num w:numId="18">
    <w:abstractNumId w:val="11"/>
  </w:num>
  <w:num w:numId="19">
    <w:abstractNumId w:val="19"/>
  </w:num>
  <w:num w:numId="20">
    <w:abstractNumId w:val="1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52"/>
    <w:rsid w:val="000012DB"/>
    <w:rsid w:val="00002651"/>
    <w:rsid w:val="00010E05"/>
    <w:rsid w:val="000151D5"/>
    <w:rsid w:val="0003260E"/>
    <w:rsid w:val="00036C3A"/>
    <w:rsid w:val="00056492"/>
    <w:rsid w:val="00063DFA"/>
    <w:rsid w:val="000643F5"/>
    <w:rsid w:val="00070934"/>
    <w:rsid w:val="00072AFE"/>
    <w:rsid w:val="00095B1B"/>
    <w:rsid w:val="000B148F"/>
    <w:rsid w:val="000D02A8"/>
    <w:rsid w:val="000E4A27"/>
    <w:rsid w:val="000F03C2"/>
    <w:rsid w:val="00107CE6"/>
    <w:rsid w:val="00120AEB"/>
    <w:rsid w:val="001263D9"/>
    <w:rsid w:val="0015286E"/>
    <w:rsid w:val="00152887"/>
    <w:rsid w:val="00155D4B"/>
    <w:rsid w:val="00157D70"/>
    <w:rsid w:val="00190E97"/>
    <w:rsid w:val="001933FE"/>
    <w:rsid w:val="001C2A60"/>
    <w:rsid w:val="001C3A89"/>
    <w:rsid w:val="001C694C"/>
    <w:rsid w:val="001D28D4"/>
    <w:rsid w:val="001E1C9A"/>
    <w:rsid w:val="001E2952"/>
    <w:rsid w:val="001F5DA7"/>
    <w:rsid w:val="00216CE2"/>
    <w:rsid w:val="00220018"/>
    <w:rsid w:val="0023096B"/>
    <w:rsid w:val="00232271"/>
    <w:rsid w:val="0024642A"/>
    <w:rsid w:val="00253F87"/>
    <w:rsid w:val="002554FF"/>
    <w:rsid w:val="002616AE"/>
    <w:rsid w:val="00273F6C"/>
    <w:rsid w:val="00276DA7"/>
    <w:rsid w:val="00292B91"/>
    <w:rsid w:val="002A0BC6"/>
    <w:rsid w:val="002A465F"/>
    <w:rsid w:val="002B1841"/>
    <w:rsid w:val="002B4798"/>
    <w:rsid w:val="002B58F6"/>
    <w:rsid w:val="002D299E"/>
    <w:rsid w:val="002D3860"/>
    <w:rsid w:val="002D728D"/>
    <w:rsid w:val="00303AEF"/>
    <w:rsid w:val="00311BCB"/>
    <w:rsid w:val="00313FD0"/>
    <w:rsid w:val="00326E1A"/>
    <w:rsid w:val="00330B06"/>
    <w:rsid w:val="00347219"/>
    <w:rsid w:val="0035542F"/>
    <w:rsid w:val="0035669F"/>
    <w:rsid w:val="00364743"/>
    <w:rsid w:val="00370C97"/>
    <w:rsid w:val="00370FF7"/>
    <w:rsid w:val="00382230"/>
    <w:rsid w:val="00390684"/>
    <w:rsid w:val="00396259"/>
    <w:rsid w:val="003A0423"/>
    <w:rsid w:val="003B54BD"/>
    <w:rsid w:val="003D5EAA"/>
    <w:rsid w:val="003E3690"/>
    <w:rsid w:val="003F10EB"/>
    <w:rsid w:val="003F71E8"/>
    <w:rsid w:val="00415DA6"/>
    <w:rsid w:val="00420F79"/>
    <w:rsid w:val="004413D5"/>
    <w:rsid w:val="0044638C"/>
    <w:rsid w:val="00455F22"/>
    <w:rsid w:val="00463059"/>
    <w:rsid w:val="004642B5"/>
    <w:rsid w:val="00482E43"/>
    <w:rsid w:val="0048699F"/>
    <w:rsid w:val="00496629"/>
    <w:rsid w:val="004A4D24"/>
    <w:rsid w:val="004B646D"/>
    <w:rsid w:val="004E3175"/>
    <w:rsid w:val="004E4E00"/>
    <w:rsid w:val="004F156D"/>
    <w:rsid w:val="004F3C5C"/>
    <w:rsid w:val="00500F83"/>
    <w:rsid w:val="00514650"/>
    <w:rsid w:val="005212A9"/>
    <w:rsid w:val="0053606C"/>
    <w:rsid w:val="00545793"/>
    <w:rsid w:val="005535CA"/>
    <w:rsid w:val="00565218"/>
    <w:rsid w:val="00567DDA"/>
    <w:rsid w:val="00573BFA"/>
    <w:rsid w:val="00574F4B"/>
    <w:rsid w:val="00577E56"/>
    <w:rsid w:val="00591964"/>
    <w:rsid w:val="005934B7"/>
    <w:rsid w:val="005955FA"/>
    <w:rsid w:val="005A37F0"/>
    <w:rsid w:val="005A4961"/>
    <w:rsid w:val="005C6D39"/>
    <w:rsid w:val="005E23C9"/>
    <w:rsid w:val="005F3A6B"/>
    <w:rsid w:val="005F6C68"/>
    <w:rsid w:val="006358EC"/>
    <w:rsid w:val="006541AE"/>
    <w:rsid w:val="006542B3"/>
    <w:rsid w:val="006777D0"/>
    <w:rsid w:val="00685304"/>
    <w:rsid w:val="00691228"/>
    <w:rsid w:val="006A5FA2"/>
    <w:rsid w:val="006C13A4"/>
    <w:rsid w:val="006C1DFB"/>
    <w:rsid w:val="006C2D81"/>
    <w:rsid w:val="006C449C"/>
    <w:rsid w:val="006C64C7"/>
    <w:rsid w:val="006D19F9"/>
    <w:rsid w:val="006D3397"/>
    <w:rsid w:val="006E434B"/>
    <w:rsid w:val="006E5EF2"/>
    <w:rsid w:val="006E6427"/>
    <w:rsid w:val="00700AD1"/>
    <w:rsid w:val="007054DD"/>
    <w:rsid w:val="007118CB"/>
    <w:rsid w:val="007171F0"/>
    <w:rsid w:val="00727FBC"/>
    <w:rsid w:val="00731435"/>
    <w:rsid w:val="007333B3"/>
    <w:rsid w:val="00745702"/>
    <w:rsid w:val="00773E02"/>
    <w:rsid w:val="0077540E"/>
    <w:rsid w:val="007827BD"/>
    <w:rsid w:val="007A09A9"/>
    <w:rsid w:val="007A0AB9"/>
    <w:rsid w:val="007A62FA"/>
    <w:rsid w:val="007B3659"/>
    <w:rsid w:val="007B4B1D"/>
    <w:rsid w:val="007C34EA"/>
    <w:rsid w:val="007C58CA"/>
    <w:rsid w:val="007D0AA7"/>
    <w:rsid w:val="007D526B"/>
    <w:rsid w:val="007E17C0"/>
    <w:rsid w:val="007E22CC"/>
    <w:rsid w:val="00806FEE"/>
    <w:rsid w:val="00815F4D"/>
    <w:rsid w:val="00816963"/>
    <w:rsid w:val="00823E5E"/>
    <w:rsid w:val="00826137"/>
    <w:rsid w:val="00841783"/>
    <w:rsid w:val="00854FCE"/>
    <w:rsid w:val="00874B65"/>
    <w:rsid w:val="00881020"/>
    <w:rsid w:val="00891999"/>
    <w:rsid w:val="00892D30"/>
    <w:rsid w:val="00895DDE"/>
    <w:rsid w:val="008A0875"/>
    <w:rsid w:val="008B2F2A"/>
    <w:rsid w:val="008C5ECD"/>
    <w:rsid w:val="008D2439"/>
    <w:rsid w:val="008D5496"/>
    <w:rsid w:val="008E581F"/>
    <w:rsid w:val="009039D2"/>
    <w:rsid w:val="00906080"/>
    <w:rsid w:val="00910BF8"/>
    <w:rsid w:val="009205D6"/>
    <w:rsid w:val="0092575A"/>
    <w:rsid w:val="00931F9D"/>
    <w:rsid w:val="00945FC1"/>
    <w:rsid w:val="0098651B"/>
    <w:rsid w:val="009A0B81"/>
    <w:rsid w:val="009A1973"/>
    <w:rsid w:val="009B01D5"/>
    <w:rsid w:val="009B286C"/>
    <w:rsid w:val="009C2AA5"/>
    <w:rsid w:val="009D76FF"/>
    <w:rsid w:val="009E0C64"/>
    <w:rsid w:val="009E0CCD"/>
    <w:rsid w:val="009E1B89"/>
    <w:rsid w:val="009E3FE5"/>
    <w:rsid w:val="009E72B8"/>
    <w:rsid w:val="00A00361"/>
    <w:rsid w:val="00A027BC"/>
    <w:rsid w:val="00A06B0F"/>
    <w:rsid w:val="00A20094"/>
    <w:rsid w:val="00A21FD2"/>
    <w:rsid w:val="00A34FE0"/>
    <w:rsid w:val="00A51060"/>
    <w:rsid w:val="00A528A3"/>
    <w:rsid w:val="00A538BB"/>
    <w:rsid w:val="00A600A0"/>
    <w:rsid w:val="00A65F01"/>
    <w:rsid w:val="00A75117"/>
    <w:rsid w:val="00A757F1"/>
    <w:rsid w:val="00A8775A"/>
    <w:rsid w:val="00A9019C"/>
    <w:rsid w:val="00AA37A7"/>
    <w:rsid w:val="00AB0F14"/>
    <w:rsid w:val="00AC12B2"/>
    <w:rsid w:val="00AD1944"/>
    <w:rsid w:val="00AE0522"/>
    <w:rsid w:val="00AE0835"/>
    <w:rsid w:val="00AE29B5"/>
    <w:rsid w:val="00AE46EF"/>
    <w:rsid w:val="00AF7DB1"/>
    <w:rsid w:val="00B01C28"/>
    <w:rsid w:val="00B0667C"/>
    <w:rsid w:val="00B07864"/>
    <w:rsid w:val="00B22F3C"/>
    <w:rsid w:val="00B34D02"/>
    <w:rsid w:val="00B42D37"/>
    <w:rsid w:val="00B4663B"/>
    <w:rsid w:val="00B545A3"/>
    <w:rsid w:val="00B661DB"/>
    <w:rsid w:val="00B7151E"/>
    <w:rsid w:val="00B937ED"/>
    <w:rsid w:val="00B95477"/>
    <w:rsid w:val="00BB0C85"/>
    <w:rsid w:val="00BC525F"/>
    <w:rsid w:val="00BC52A8"/>
    <w:rsid w:val="00BD4587"/>
    <w:rsid w:val="00BE3DF8"/>
    <w:rsid w:val="00BF3ACD"/>
    <w:rsid w:val="00C175D4"/>
    <w:rsid w:val="00C20F93"/>
    <w:rsid w:val="00C32907"/>
    <w:rsid w:val="00C32F20"/>
    <w:rsid w:val="00C42936"/>
    <w:rsid w:val="00C463E5"/>
    <w:rsid w:val="00C90BB5"/>
    <w:rsid w:val="00CA4184"/>
    <w:rsid w:val="00CB2B80"/>
    <w:rsid w:val="00CB6A8F"/>
    <w:rsid w:val="00CC3B4D"/>
    <w:rsid w:val="00CD00D7"/>
    <w:rsid w:val="00CD44F2"/>
    <w:rsid w:val="00CE09CF"/>
    <w:rsid w:val="00CE1EAD"/>
    <w:rsid w:val="00CE20F0"/>
    <w:rsid w:val="00D06A98"/>
    <w:rsid w:val="00D07666"/>
    <w:rsid w:val="00D129A4"/>
    <w:rsid w:val="00D13DC2"/>
    <w:rsid w:val="00D220A3"/>
    <w:rsid w:val="00D3706F"/>
    <w:rsid w:val="00D37FD9"/>
    <w:rsid w:val="00D42CF7"/>
    <w:rsid w:val="00D43188"/>
    <w:rsid w:val="00D516F4"/>
    <w:rsid w:val="00D55821"/>
    <w:rsid w:val="00D60622"/>
    <w:rsid w:val="00D72AC0"/>
    <w:rsid w:val="00D75E66"/>
    <w:rsid w:val="00D82695"/>
    <w:rsid w:val="00D967C1"/>
    <w:rsid w:val="00DC01E3"/>
    <w:rsid w:val="00DC3A45"/>
    <w:rsid w:val="00DC4D75"/>
    <w:rsid w:val="00DE4BE7"/>
    <w:rsid w:val="00DF1546"/>
    <w:rsid w:val="00DF6CA9"/>
    <w:rsid w:val="00E1365E"/>
    <w:rsid w:val="00E177E0"/>
    <w:rsid w:val="00E372A4"/>
    <w:rsid w:val="00E37ACA"/>
    <w:rsid w:val="00E37AED"/>
    <w:rsid w:val="00E468B2"/>
    <w:rsid w:val="00E531A1"/>
    <w:rsid w:val="00E62387"/>
    <w:rsid w:val="00E6340E"/>
    <w:rsid w:val="00E64958"/>
    <w:rsid w:val="00E6632F"/>
    <w:rsid w:val="00E77D3C"/>
    <w:rsid w:val="00E83DDF"/>
    <w:rsid w:val="00E8617E"/>
    <w:rsid w:val="00E87898"/>
    <w:rsid w:val="00E95C69"/>
    <w:rsid w:val="00EA019B"/>
    <w:rsid w:val="00EA275A"/>
    <w:rsid w:val="00EA454E"/>
    <w:rsid w:val="00ED468C"/>
    <w:rsid w:val="00ED7211"/>
    <w:rsid w:val="00ED7BA7"/>
    <w:rsid w:val="00EE1F8A"/>
    <w:rsid w:val="00EE3DC3"/>
    <w:rsid w:val="00EF0577"/>
    <w:rsid w:val="00EF31D9"/>
    <w:rsid w:val="00F018EA"/>
    <w:rsid w:val="00F21A45"/>
    <w:rsid w:val="00F23A9F"/>
    <w:rsid w:val="00F25D1F"/>
    <w:rsid w:val="00F42295"/>
    <w:rsid w:val="00F44288"/>
    <w:rsid w:val="00F46B58"/>
    <w:rsid w:val="00F470CE"/>
    <w:rsid w:val="00F50B7F"/>
    <w:rsid w:val="00F50EE0"/>
    <w:rsid w:val="00F5108A"/>
    <w:rsid w:val="00F77630"/>
    <w:rsid w:val="00F80F3E"/>
    <w:rsid w:val="00F826A7"/>
    <w:rsid w:val="00F8364E"/>
    <w:rsid w:val="00FA0446"/>
    <w:rsid w:val="00FA0568"/>
    <w:rsid w:val="00FA32F0"/>
    <w:rsid w:val="00FB3D1C"/>
    <w:rsid w:val="00FB7ED9"/>
    <w:rsid w:val="00FC17D9"/>
    <w:rsid w:val="00FE0F08"/>
    <w:rsid w:val="00FE2BF2"/>
    <w:rsid w:val="00FF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171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51" w:hanging="43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24" w:hanging="504"/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239"/>
      <w:ind w:left="472" w:hanging="372"/>
    </w:pPr>
    <w:rPr>
      <w:rFonts w:ascii="Cambria" w:eastAsia="Cambria" w:hAnsi="Cambria"/>
      <w:sz w:val="24"/>
      <w:szCs w:val="24"/>
    </w:rPr>
  </w:style>
  <w:style w:type="paragraph" w:styleId="TOC2">
    <w:name w:val="toc 2"/>
    <w:basedOn w:val="Normal"/>
    <w:uiPriority w:val="39"/>
    <w:qFormat/>
    <w:pPr>
      <w:spacing w:before="119"/>
      <w:ind w:left="894" w:hanging="550"/>
    </w:pPr>
    <w:rPr>
      <w:rFonts w:ascii="Cambria" w:eastAsia="Cambria" w:hAnsi="Cambria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D19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9F9"/>
  </w:style>
  <w:style w:type="paragraph" w:styleId="Footer">
    <w:name w:val="footer"/>
    <w:basedOn w:val="Normal"/>
    <w:link w:val="FooterChar"/>
    <w:uiPriority w:val="99"/>
    <w:unhideWhenUsed/>
    <w:rsid w:val="006D19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9F9"/>
  </w:style>
  <w:style w:type="character" w:customStyle="1" w:styleId="BodyTextChar">
    <w:name w:val="Body Text Char"/>
    <w:basedOn w:val="DefaultParagraphFont"/>
    <w:link w:val="BodyText"/>
    <w:uiPriority w:val="1"/>
    <w:rsid w:val="00BD4587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1E1C9A"/>
  </w:style>
  <w:style w:type="character" w:styleId="Hyperlink">
    <w:name w:val="Hyperlink"/>
    <w:basedOn w:val="DefaultParagraphFont"/>
    <w:uiPriority w:val="99"/>
    <w:unhideWhenUsed/>
    <w:rsid w:val="0035542F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B0F14"/>
    <w:pPr>
      <w:widowControl/>
      <w:spacing w:after="200"/>
      <w:ind w:left="360"/>
    </w:pPr>
    <w:rPr>
      <w:rFonts w:ascii="Times New Roman" w:hAnsi="Times New Roman"/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AB0F14"/>
    <w:pPr>
      <w:widowControl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0A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51060"/>
    <w:pPr>
      <w:widowControl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22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F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F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F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F3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32907"/>
    <w:rPr>
      <w:color w:val="800080" w:themeColor="followedHyperlink"/>
      <w:u w:val="single"/>
    </w:rPr>
  </w:style>
  <w:style w:type="paragraph" w:customStyle="1" w:styleId="PageHeader">
    <w:name w:val="Page Header"/>
    <w:basedOn w:val="Normal"/>
    <w:rsid w:val="00E8617E"/>
    <w:pPr>
      <w:keepNext/>
      <w:widowControl/>
      <w:suppressAutoHyphens/>
    </w:pPr>
    <w:rPr>
      <w:rFonts w:ascii="Arial" w:eastAsia="Times New Roman" w:hAnsi="Arial" w:cs="Times New Roman"/>
      <w:b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ksn2.faa.gov/afn/jrcportal/SitePages/PIR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72B6A-A91D-4984-9035-4677FC34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2020-01-28T04:46:00Z</dcterms:created>
  <dcterms:modified xsi:type="dcterms:W3CDTF">2020-01-28T04:46:00Z</dcterms:modified>
</cp:coreProperties>
</file>