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16955" w14:textId="77777777" w:rsidR="002A344B" w:rsidRPr="00E9085B" w:rsidRDefault="002A344B" w:rsidP="002A344B">
      <w:pPr>
        <w:pStyle w:val="Heading1"/>
        <w:rPr>
          <w:rFonts w:cs="Arial"/>
        </w:rPr>
      </w:pPr>
      <w:bookmarkStart w:id="0" w:name="_Toc78987516"/>
      <w:bookmarkStart w:id="1" w:name="_GoBack"/>
      <w:bookmarkEnd w:id="1"/>
      <w:r>
        <w:rPr>
          <w:rFonts w:cs="Arial"/>
        </w:rPr>
        <w:t xml:space="preserve">Best Practice Checklist for Major Programs Planning and Implementation </w:t>
      </w:r>
      <w:bookmarkEnd w:id="0"/>
    </w:p>
    <w:p w14:paraId="1742B846" w14:textId="77777777" w:rsidR="002A344B" w:rsidRDefault="002A344B" w:rsidP="002A344B">
      <w:pPr>
        <w:rPr>
          <w:rFonts w:ascii="Arial" w:hAnsi="Arial" w:cs="Arial"/>
        </w:rPr>
      </w:pPr>
      <w:r>
        <w:rPr>
          <w:rFonts w:ascii="Arial" w:hAnsi="Arial" w:cs="Arial"/>
        </w:rPr>
        <w:t>The following checklist is to help guide Program Managers through high-risk procurements, like ACAT-1.  Program Managers should use this checklist and update the Notes/Comments with information and details to document the completion of each item.</w:t>
      </w:r>
    </w:p>
    <w:p w14:paraId="75A41976" w14:textId="77777777" w:rsidR="002A344B" w:rsidRPr="00C7615E" w:rsidRDefault="002A344B" w:rsidP="002A344B">
      <w:pPr>
        <w:rPr>
          <w:rFonts w:ascii="Arial" w:hAnsi="Arial" w:cs="Arial"/>
          <w:b/>
        </w:rPr>
      </w:pPr>
      <w:r w:rsidRPr="00C7615E">
        <w:rPr>
          <w:rFonts w:ascii="Arial" w:hAnsi="Arial" w:cs="Arial"/>
          <w:b/>
        </w:rPr>
        <w:t xml:space="preserve">Procurement/Project Title: </w:t>
      </w:r>
      <w:r>
        <w:rPr>
          <w:rFonts w:ascii="Arial" w:hAnsi="Arial" w:cs="Arial"/>
          <w:b/>
        </w:rPr>
        <w:t>{Insert Title Here}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4"/>
        <w:gridCol w:w="4246"/>
      </w:tblGrid>
      <w:tr w:rsidR="002A344B" w:rsidRPr="00E9085B" w14:paraId="5972C4D0" w14:textId="77777777" w:rsidTr="00C130EF">
        <w:tc>
          <w:tcPr>
            <w:tcW w:w="5104" w:type="dxa"/>
            <w:shd w:val="clear" w:color="auto" w:fill="000000" w:themeFill="text1"/>
          </w:tcPr>
          <w:p w14:paraId="3371C160" w14:textId="77777777" w:rsidR="002A344B" w:rsidRPr="00E9085B" w:rsidRDefault="002A344B" w:rsidP="00C130EF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Improvement</w:t>
            </w:r>
          </w:p>
        </w:tc>
        <w:tc>
          <w:tcPr>
            <w:tcW w:w="4246" w:type="dxa"/>
            <w:shd w:val="clear" w:color="auto" w:fill="000000" w:themeFill="text1"/>
          </w:tcPr>
          <w:p w14:paraId="2E143CF1" w14:textId="77777777" w:rsidR="002A344B" w:rsidRPr="00E9085B" w:rsidRDefault="002A344B" w:rsidP="00C130E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E9085B">
              <w:rPr>
                <w:rFonts w:ascii="Arial" w:hAnsi="Arial" w:cs="Arial"/>
                <w:b/>
                <w:color w:val="FFFFFF" w:themeColor="background1"/>
              </w:rPr>
              <w:t>Notes/Comments</w:t>
            </w:r>
          </w:p>
        </w:tc>
      </w:tr>
      <w:tr w:rsidR="002A344B" w:rsidRPr="00E9085B" w14:paraId="3606A650" w14:textId="77777777" w:rsidTr="00C130EF">
        <w:tc>
          <w:tcPr>
            <w:tcW w:w="9350" w:type="dxa"/>
            <w:gridSpan w:val="2"/>
            <w:shd w:val="clear" w:color="auto" w:fill="BFBFBF" w:themeFill="background1" w:themeFillShade="BF"/>
          </w:tcPr>
          <w:p w14:paraId="22F5428B" w14:textId="77777777" w:rsidR="002A344B" w:rsidRPr="00E9085B" w:rsidRDefault="002A344B" w:rsidP="00C130EF">
            <w:pPr>
              <w:rPr>
                <w:rFonts w:ascii="Arial" w:hAnsi="Arial" w:cs="Arial"/>
                <w:b/>
              </w:rPr>
            </w:pPr>
            <w:r w:rsidRPr="00E9085B">
              <w:rPr>
                <w:rFonts w:ascii="Arial" w:hAnsi="Arial" w:cs="Arial"/>
                <w:b/>
              </w:rPr>
              <w:t>Procurement Strategy</w:t>
            </w:r>
          </w:p>
        </w:tc>
      </w:tr>
      <w:tr w:rsidR="002A344B" w:rsidRPr="00E9085B" w14:paraId="62CFE625" w14:textId="77777777" w:rsidTr="00C130EF">
        <w:trPr>
          <w:trHeight w:val="2213"/>
        </w:trPr>
        <w:tc>
          <w:tcPr>
            <w:tcW w:w="5104" w:type="dxa"/>
          </w:tcPr>
          <w:p w14:paraId="38272068" w14:textId="77777777" w:rsidR="002A344B" w:rsidRPr="00C7615E" w:rsidRDefault="002A344B" w:rsidP="002A344B">
            <w:pPr>
              <w:numPr>
                <w:ilvl w:val="0"/>
                <w:numId w:val="1"/>
              </w:numPr>
              <w:spacing w:after="0" w:line="240" w:lineRule="auto"/>
              <w:ind w:left="342"/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</w:rPr>
              <w:t>During the Pre-SIR Development timeframe,</w:t>
            </w:r>
            <w:r>
              <w:rPr>
                <w:rFonts w:ascii="Arial" w:hAnsi="Arial" w:cs="Arial"/>
              </w:rPr>
              <w:t xml:space="preserve"> ensure</w:t>
            </w:r>
            <w:r w:rsidRPr="00D8191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plenty of</w:t>
            </w:r>
            <w:r w:rsidRPr="00D8191A">
              <w:rPr>
                <w:rFonts w:ascii="Arial" w:hAnsi="Arial" w:cs="Arial"/>
              </w:rPr>
              <w:t xml:space="preserve"> time </w:t>
            </w:r>
            <w:r>
              <w:rPr>
                <w:rFonts w:ascii="Arial" w:hAnsi="Arial" w:cs="Arial"/>
              </w:rPr>
              <w:t xml:space="preserve">is given to conduct </w:t>
            </w:r>
            <w:r w:rsidRPr="00D8191A">
              <w:rPr>
                <w:rFonts w:ascii="Arial" w:hAnsi="Arial" w:cs="Arial"/>
              </w:rPr>
              <w:t xml:space="preserve">thorough market </w:t>
            </w:r>
            <w:r>
              <w:rPr>
                <w:rFonts w:ascii="Arial" w:hAnsi="Arial" w:cs="Arial"/>
              </w:rPr>
              <w:t>research, develop</w:t>
            </w:r>
            <w:r w:rsidRPr="00D8191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complete </w:t>
            </w:r>
            <w:r w:rsidRPr="00D8191A">
              <w:rPr>
                <w:rFonts w:ascii="Arial" w:hAnsi="Arial" w:cs="Arial"/>
              </w:rPr>
              <w:t>technical and program</w:t>
            </w:r>
            <w:r>
              <w:rPr>
                <w:rFonts w:ascii="Arial" w:hAnsi="Arial" w:cs="Arial"/>
              </w:rPr>
              <w:t>matic requirements, and secure</w:t>
            </w:r>
            <w:r w:rsidRPr="00D8191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adequate </w:t>
            </w:r>
            <w:r w:rsidRPr="00D8191A">
              <w:rPr>
                <w:rFonts w:ascii="Arial" w:hAnsi="Arial" w:cs="Arial"/>
              </w:rPr>
              <w:t>Resources that support the programmatic need (rather than using expiring funds that requires</w:t>
            </w:r>
            <w:r>
              <w:rPr>
                <w:rFonts w:ascii="Arial" w:hAnsi="Arial" w:cs="Arial"/>
              </w:rPr>
              <w:t xml:space="preserve"> those needs to be compromised).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4246" w:type="dxa"/>
          </w:tcPr>
          <w:p w14:paraId="50130B59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05A73FCF" w14:textId="77777777" w:rsidR="002A344B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  <w:p w14:paraId="7C479FF1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</w:p>
        </w:tc>
      </w:tr>
      <w:tr w:rsidR="002A344B" w:rsidRPr="00E9085B" w14:paraId="7C568EDA" w14:textId="77777777" w:rsidTr="00C130EF">
        <w:tc>
          <w:tcPr>
            <w:tcW w:w="5104" w:type="dxa"/>
          </w:tcPr>
          <w:p w14:paraId="5CBD148C" w14:textId="77777777" w:rsidR="002A344B" w:rsidRPr="00E9085B" w:rsidRDefault="002A344B" w:rsidP="002A344B">
            <w:pPr>
              <w:numPr>
                <w:ilvl w:val="0"/>
                <w:numId w:val="1"/>
              </w:numPr>
              <w:spacing w:after="0" w:line="240" w:lineRule="auto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a</w:t>
            </w:r>
            <w:r w:rsidRPr="00E9085B">
              <w:rPr>
                <w:rFonts w:ascii="Arial" w:hAnsi="Arial" w:cs="Arial"/>
              </w:rPr>
              <w:t xml:space="preserve"> SIR package</w:t>
            </w:r>
            <w:r>
              <w:rPr>
                <w:rFonts w:ascii="Arial" w:hAnsi="Arial" w:cs="Arial"/>
              </w:rPr>
              <w:t xml:space="preserve"> that</w:t>
            </w:r>
            <w:r w:rsidRPr="00E9085B">
              <w:rPr>
                <w:rFonts w:ascii="Arial" w:hAnsi="Arial" w:cs="Arial"/>
              </w:rPr>
              <w:t>:</w:t>
            </w:r>
          </w:p>
          <w:p w14:paraId="5CCA2968" w14:textId="77777777" w:rsidR="002A344B" w:rsidRPr="00E9085B" w:rsidRDefault="002A344B" w:rsidP="002A344B">
            <w:pPr>
              <w:numPr>
                <w:ilvl w:val="1"/>
                <w:numId w:val="1"/>
              </w:numPr>
              <w:spacing w:after="0" w:line="240" w:lineRule="auto"/>
              <w:ind w:left="702"/>
              <w:rPr>
                <w:rFonts w:ascii="Arial" w:hAnsi="Arial" w:cs="Arial"/>
              </w:rPr>
            </w:pPr>
            <w:r w:rsidRPr="00E9085B">
              <w:rPr>
                <w:rFonts w:ascii="Arial" w:hAnsi="Arial" w:cs="Arial"/>
              </w:rPr>
              <w:t>Reflect</w:t>
            </w:r>
            <w:r>
              <w:rPr>
                <w:rFonts w:ascii="Arial" w:hAnsi="Arial" w:cs="Arial"/>
              </w:rPr>
              <w:t>s</w:t>
            </w:r>
            <w:r w:rsidRPr="00E9085B">
              <w:rPr>
                <w:rFonts w:ascii="Arial" w:hAnsi="Arial" w:cs="Arial"/>
              </w:rPr>
              <w:t xml:space="preserve"> a version that all writers, editors, and SMES have provided consensus</w:t>
            </w:r>
            <w:r>
              <w:rPr>
                <w:rFonts w:ascii="Arial" w:hAnsi="Arial" w:cs="Arial"/>
              </w:rPr>
              <w:t>/signatures on final changes</w:t>
            </w:r>
          </w:p>
          <w:p w14:paraId="52A35FDC" w14:textId="77777777" w:rsidR="002A344B" w:rsidRPr="00E9085B" w:rsidRDefault="002A344B" w:rsidP="002A344B">
            <w:pPr>
              <w:numPr>
                <w:ilvl w:val="1"/>
                <w:numId w:val="1"/>
              </w:numPr>
              <w:spacing w:after="0" w:line="240" w:lineRule="auto"/>
              <w:ind w:left="702"/>
              <w:rPr>
                <w:rFonts w:ascii="Arial" w:hAnsi="Arial" w:cs="Arial"/>
              </w:rPr>
            </w:pPr>
            <w:r w:rsidRPr="00E9085B">
              <w:rPr>
                <w:rFonts w:ascii="Arial" w:hAnsi="Arial" w:cs="Arial"/>
              </w:rPr>
              <w:t>Delineate</w:t>
            </w:r>
            <w:r>
              <w:rPr>
                <w:rFonts w:ascii="Arial" w:hAnsi="Arial" w:cs="Arial"/>
              </w:rPr>
              <w:t>s</w:t>
            </w:r>
            <w:r w:rsidRPr="00E9085B">
              <w:rPr>
                <w:rFonts w:ascii="Arial" w:hAnsi="Arial" w:cs="Arial"/>
              </w:rPr>
              <w:t xml:space="preserve"> cost-reimbursabl</w:t>
            </w:r>
            <w:r>
              <w:rPr>
                <w:rFonts w:ascii="Arial" w:hAnsi="Arial" w:cs="Arial"/>
              </w:rPr>
              <w:t>e versus fixed-price activities</w:t>
            </w:r>
          </w:p>
          <w:p w14:paraId="60A15608" w14:textId="77777777" w:rsidR="002A344B" w:rsidRPr="00E9085B" w:rsidRDefault="002A344B" w:rsidP="002A344B">
            <w:pPr>
              <w:numPr>
                <w:ilvl w:val="1"/>
                <w:numId w:val="1"/>
              </w:numPr>
              <w:spacing w:after="0" w:line="240" w:lineRule="auto"/>
              <w:ind w:left="7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Includes</w:t>
            </w:r>
            <w:r w:rsidRPr="00E9085B">
              <w:rPr>
                <w:rFonts w:ascii="Arial" w:hAnsi="Arial" w:cs="Arial"/>
              </w:rPr>
              <w:t xml:space="preserve"> necessary clauses that obtains and requires the vendor to detail p</w:t>
            </w:r>
            <w:r>
              <w:rPr>
                <w:rFonts w:ascii="Arial" w:hAnsi="Arial" w:cs="Arial"/>
              </w:rPr>
              <w:t>ast performance</w:t>
            </w:r>
            <w:r w:rsidRPr="00E9085B">
              <w:rPr>
                <w:rFonts w:ascii="Arial" w:hAnsi="Arial" w:cs="Arial"/>
              </w:rPr>
              <w:br/>
            </w:r>
          </w:p>
        </w:tc>
        <w:tc>
          <w:tcPr>
            <w:tcW w:w="4246" w:type="dxa"/>
          </w:tcPr>
          <w:p w14:paraId="286E6C51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2F3E191F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38D82C2B" w14:textId="77777777" w:rsidTr="00C130EF">
        <w:tc>
          <w:tcPr>
            <w:tcW w:w="5104" w:type="dxa"/>
          </w:tcPr>
          <w:p w14:paraId="1FB3442C" w14:textId="77777777" w:rsidR="002A344B" w:rsidRPr="00E9085B" w:rsidRDefault="002A344B" w:rsidP="002A344B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Verify that the</w:t>
            </w:r>
            <w:r w:rsidRPr="00E9085B">
              <w:rPr>
                <w:rFonts w:ascii="Arial" w:hAnsi="Arial" w:cs="Arial"/>
              </w:rPr>
              <w:t xml:space="preserve"> vendor</w:t>
            </w:r>
            <w:r>
              <w:rPr>
                <w:rFonts w:ascii="Arial" w:hAnsi="Arial" w:cs="Arial"/>
              </w:rPr>
              <w:t>s’ proposals contain</w:t>
            </w:r>
            <w:r w:rsidRPr="00E9085B">
              <w:rPr>
                <w:rFonts w:ascii="Arial" w:hAnsi="Arial" w:cs="Arial"/>
              </w:rPr>
              <w:t>:</w:t>
            </w:r>
          </w:p>
          <w:p w14:paraId="3B4B12F1" w14:textId="77777777" w:rsidR="002A344B" w:rsidRPr="00E9085B" w:rsidRDefault="002A344B" w:rsidP="002A344B">
            <w:pPr>
              <w:numPr>
                <w:ilvl w:val="1"/>
                <w:numId w:val="1"/>
              </w:numPr>
              <w:spacing w:after="0" w:line="240" w:lineRule="auto"/>
              <w:ind w:left="792"/>
              <w:rPr>
                <w:rFonts w:ascii="Arial" w:hAnsi="Arial" w:cs="Arial"/>
              </w:rPr>
            </w:pPr>
            <w:r w:rsidRPr="00E9085B">
              <w:rPr>
                <w:rFonts w:ascii="Arial" w:hAnsi="Arial" w:cs="Arial"/>
              </w:rPr>
              <w:t>All programmatic, technical, manufacturing, and sustainability claims made</w:t>
            </w:r>
          </w:p>
          <w:p w14:paraId="4A2281EA" w14:textId="77777777" w:rsidR="002A344B" w:rsidRPr="00E9085B" w:rsidRDefault="002A344B" w:rsidP="002A344B">
            <w:pPr>
              <w:numPr>
                <w:ilvl w:val="1"/>
                <w:numId w:val="1"/>
              </w:numPr>
              <w:spacing w:after="0" w:line="240" w:lineRule="auto"/>
              <w:ind w:left="7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E9085B">
              <w:rPr>
                <w:rFonts w:ascii="Arial" w:hAnsi="Arial" w:cs="Arial"/>
              </w:rPr>
              <w:t xml:space="preserve"> specific, feasible schedule</w:t>
            </w:r>
          </w:p>
          <w:p w14:paraId="28DECA19" w14:textId="77777777" w:rsidR="002A344B" w:rsidRPr="00E9085B" w:rsidRDefault="002A344B" w:rsidP="002A344B">
            <w:pPr>
              <w:numPr>
                <w:ilvl w:val="1"/>
                <w:numId w:val="1"/>
              </w:numPr>
              <w:spacing w:after="0" w:line="240" w:lineRule="auto"/>
              <w:ind w:left="792"/>
              <w:rPr>
                <w:rFonts w:ascii="Arial" w:hAnsi="Arial" w:cs="Arial"/>
              </w:rPr>
            </w:pPr>
            <w:r w:rsidRPr="00E9085B">
              <w:rPr>
                <w:rFonts w:ascii="Arial" w:hAnsi="Arial" w:cs="Arial"/>
              </w:rPr>
              <w:t>Detailed and complete costs</w:t>
            </w:r>
          </w:p>
          <w:p w14:paraId="05FBDDA1" w14:textId="77777777" w:rsidR="002A344B" w:rsidRPr="00E9085B" w:rsidRDefault="002A344B" w:rsidP="002A344B">
            <w:pPr>
              <w:numPr>
                <w:ilvl w:val="1"/>
                <w:numId w:val="1"/>
              </w:numPr>
              <w:spacing w:after="0" w:line="240" w:lineRule="auto"/>
              <w:ind w:left="792"/>
              <w:rPr>
                <w:rFonts w:ascii="Arial" w:hAnsi="Arial" w:cs="Arial"/>
              </w:rPr>
            </w:pPr>
            <w:r w:rsidRPr="00E9085B">
              <w:rPr>
                <w:rFonts w:ascii="Arial" w:hAnsi="Arial" w:cs="Arial"/>
              </w:rPr>
              <w:t>Delineation between “true” COTS products/components and the strategy for dev</w:t>
            </w:r>
            <w:r>
              <w:rPr>
                <w:rFonts w:ascii="Arial" w:hAnsi="Arial" w:cs="Arial"/>
              </w:rPr>
              <w:t>eloping customized requirements</w:t>
            </w:r>
          </w:p>
          <w:p w14:paraId="2A7213F9" w14:textId="77777777" w:rsidR="002A344B" w:rsidRPr="00E9085B" w:rsidRDefault="002A344B" w:rsidP="00C130EF">
            <w:pPr>
              <w:rPr>
                <w:rFonts w:ascii="Arial" w:hAnsi="Arial" w:cs="Arial"/>
              </w:rPr>
            </w:pPr>
          </w:p>
        </w:tc>
        <w:tc>
          <w:tcPr>
            <w:tcW w:w="4246" w:type="dxa"/>
          </w:tcPr>
          <w:p w14:paraId="757510EB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271702EE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5B7F36CA" w14:textId="77777777" w:rsidTr="00C130EF">
        <w:tc>
          <w:tcPr>
            <w:tcW w:w="9350" w:type="dxa"/>
            <w:gridSpan w:val="2"/>
            <w:shd w:val="clear" w:color="auto" w:fill="BFBFBF" w:themeFill="background1" w:themeFillShade="BF"/>
          </w:tcPr>
          <w:p w14:paraId="582340F1" w14:textId="77777777" w:rsidR="002A344B" w:rsidRPr="00E9085B" w:rsidRDefault="002A344B" w:rsidP="00C130EF">
            <w:pPr>
              <w:rPr>
                <w:rFonts w:ascii="Arial" w:hAnsi="Arial" w:cs="Arial"/>
                <w:b/>
              </w:rPr>
            </w:pPr>
            <w:r w:rsidRPr="00E9085B">
              <w:rPr>
                <w:rFonts w:ascii="Arial" w:hAnsi="Arial" w:cs="Arial"/>
                <w:b/>
              </w:rPr>
              <w:t>Use of IRAD</w:t>
            </w:r>
          </w:p>
        </w:tc>
      </w:tr>
      <w:tr w:rsidR="002A344B" w:rsidRPr="00E9085B" w14:paraId="4BF30863" w14:textId="77777777" w:rsidTr="00C130EF">
        <w:tc>
          <w:tcPr>
            <w:tcW w:w="5104" w:type="dxa"/>
          </w:tcPr>
          <w:p w14:paraId="3A65CA09" w14:textId="77777777" w:rsidR="002A344B" w:rsidRPr="00E9085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Decline any offer/indication that</w:t>
            </w:r>
            <w:r w:rsidRPr="00E9085B">
              <w:rPr>
                <w:rFonts w:ascii="Arial" w:hAnsi="Arial" w:cs="Arial"/>
              </w:rPr>
              <w:t xml:space="preserve"> the vendor </w:t>
            </w:r>
            <w:r>
              <w:rPr>
                <w:rFonts w:ascii="Arial" w:hAnsi="Arial" w:cs="Arial"/>
              </w:rPr>
              <w:t xml:space="preserve">will use </w:t>
            </w:r>
            <w:r w:rsidRPr="00E9085B">
              <w:rPr>
                <w:rFonts w:ascii="Arial" w:hAnsi="Arial" w:cs="Arial"/>
              </w:rPr>
              <w:t xml:space="preserve">Internal Research and </w:t>
            </w:r>
            <w:r>
              <w:rPr>
                <w:rFonts w:ascii="Arial" w:hAnsi="Arial" w:cs="Arial"/>
              </w:rPr>
              <w:t xml:space="preserve">Development (IRAD) </w:t>
            </w:r>
            <w:r w:rsidRPr="00E9085B">
              <w:rPr>
                <w:rFonts w:ascii="Arial" w:hAnsi="Arial" w:cs="Arial"/>
              </w:rPr>
              <w:t>to fulfill</w:t>
            </w:r>
            <w:r>
              <w:rPr>
                <w:rFonts w:ascii="Arial" w:hAnsi="Arial" w:cs="Arial"/>
              </w:rPr>
              <w:t xml:space="preserve"> contract requirements.</w:t>
            </w:r>
          </w:p>
        </w:tc>
        <w:tc>
          <w:tcPr>
            <w:tcW w:w="4246" w:type="dxa"/>
          </w:tcPr>
          <w:p w14:paraId="6E048F43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3FF8EEEE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168EAFC7" w14:textId="77777777" w:rsidTr="00C130EF">
        <w:tc>
          <w:tcPr>
            <w:tcW w:w="9350" w:type="dxa"/>
            <w:gridSpan w:val="2"/>
            <w:shd w:val="clear" w:color="auto" w:fill="BFBFBF" w:themeFill="background1" w:themeFillShade="BF"/>
          </w:tcPr>
          <w:p w14:paraId="45959555" w14:textId="77777777" w:rsidR="002A344B" w:rsidRPr="00E9085B" w:rsidRDefault="002A344B" w:rsidP="00C130EF">
            <w:pPr>
              <w:rPr>
                <w:rFonts w:ascii="Arial" w:hAnsi="Arial" w:cs="Arial"/>
                <w:b/>
              </w:rPr>
            </w:pPr>
            <w:r w:rsidRPr="00E9085B">
              <w:rPr>
                <w:rFonts w:ascii="Arial" w:hAnsi="Arial" w:cs="Arial"/>
                <w:b/>
              </w:rPr>
              <w:lastRenderedPageBreak/>
              <w:t>Empowered Project Team</w:t>
            </w:r>
          </w:p>
        </w:tc>
      </w:tr>
      <w:tr w:rsidR="002A344B" w:rsidRPr="00E9085B" w14:paraId="1965E04F" w14:textId="77777777" w:rsidTr="00C130EF">
        <w:tc>
          <w:tcPr>
            <w:tcW w:w="5104" w:type="dxa"/>
          </w:tcPr>
          <w:p w14:paraId="7AFA2D39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Establish, assign, and formally communicate all </w:t>
            </w:r>
            <w:r w:rsidRPr="00E9085B">
              <w:rPr>
                <w:rFonts w:ascii="Arial" w:hAnsi="Arial" w:cs="Arial"/>
              </w:rPr>
              <w:t>pro</w:t>
            </w:r>
            <w:r>
              <w:rPr>
                <w:rFonts w:ascii="Arial" w:hAnsi="Arial" w:cs="Arial"/>
              </w:rPr>
              <w:t>ject roles and responsibilities.</w:t>
            </w:r>
          </w:p>
          <w:p w14:paraId="6AA5CBEE" w14:textId="77777777" w:rsidR="002A344B" w:rsidRPr="00E9085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link to the roles and responsibilities in the Notes/Comments.</w:t>
            </w:r>
          </w:p>
        </w:tc>
        <w:tc>
          <w:tcPr>
            <w:tcW w:w="4246" w:type="dxa"/>
          </w:tcPr>
          <w:p w14:paraId="758D5CC6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4B2D06AC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41B00F48" w14:textId="77777777" w:rsidTr="00C130EF">
        <w:tc>
          <w:tcPr>
            <w:tcW w:w="5104" w:type="dxa"/>
          </w:tcPr>
          <w:p w14:paraId="745AF8C8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project-</w:t>
            </w:r>
            <w:r w:rsidRPr="00E9085B">
              <w:rPr>
                <w:rFonts w:ascii="Arial" w:hAnsi="Arial" w:cs="Arial"/>
              </w:rPr>
              <w:t>lifecy</w:t>
            </w:r>
            <w:r>
              <w:rPr>
                <w:rFonts w:ascii="Arial" w:hAnsi="Arial" w:cs="Arial"/>
              </w:rPr>
              <w:t>cle process maps; align all</w:t>
            </w:r>
            <w:r w:rsidRPr="00E9085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project </w:t>
            </w:r>
            <w:r w:rsidRPr="00E9085B">
              <w:rPr>
                <w:rFonts w:ascii="Arial" w:hAnsi="Arial" w:cs="Arial"/>
              </w:rPr>
              <w:t>roles and respon</w:t>
            </w:r>
            <w:r>
              <w:rPr>
                <w:rFonts w:ascii="Arial" w:hAnsi="Arial" w:cs="Arial"/>
              </w:rPr>
              <w:t>sibilities to them.</w:t>
            </w:r>
          </w:p>
          <w:p w14:paraId="610718CD" w14:textId="77777777" w:rsidR="002A344B" w:rsidRPr="00E9085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link to the process maps in the Notes/Comments.</w:t>
            </w:r>
          </w:p>
        </w:tc>
        <w:tc>
          <w:tcPr>
            <w:tcW w:w="4246" w:type="dxa"/>
          </w:tcPr>
          <w:p w14:paraId="684F4BF5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4521EDE4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0C67C04B" w14:textId="77777777" w:rsidTr="00C130EF">
        <w:tc>
          <w:tcPr>
            <w:tcW w:w="5104" w:type="dxa"/>
          </w:tcPr>
          <w:p w14:paraId="1A4713A0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Establish an internal process to h</w:t>
            </w:r>
            <w:r w:rsidRPr="00E9085B">
              <w:rPr>
                <w:rFonts w:ascii="Arial" w:hAnsi="Arial" w:cs="Arial"/>
              </w:rPr>
              <w:t>ave</w:t>
            </w:r>
            <w:r>
              <w:rPr>
                <w:rFonts w:ascii="Arial" w:hAnsi="Arial" w:cs="Arial"/>
                <w:b/>
                <w:i/>
              </w:rPr>
              <w:t xml:space="preserve"> any</w:t>
            </w:r>
            <w:r w:rsidRPr="00E9085B">
              <w:rPr>
                <w:rFonts w:ascii="Arial" w:hAnsi="Arial" w:cs="Arial"/>
              </w:rPr>
              <w:t xml:space="preserve"> communications </w:t>
            </w:r>
            <w:r>
              <w:rPr>
                <w:rFonts w:ascii="Arial" w:hAnsi="Arial" w:cs="Arial"/>
              </w:rPr>
              <w:t xml:space="preserve">with the vendor </w:t>
            </w:r>
            <w:r w:rsidRPr="00E9085B">
              <w:rPr>
                <w:rFonts w:ascii="Arial" w:hAnsi="Arial" w:cs="Arial"/>
              </w:rPr>
              <w:t>regarding the execution and performan</w:t>
            </w:r>
            <w:r>
              <w:rPr>
                <w:rFonts w:ascii="Arial" w:hAnsi="Arial" w:cs="Arial"/>
              </w:rPr>
              <w:t>ce of the contract be</w:t>
            </w:r>
            <w:r w:rsidRPr="00E9085B">
              <w:rPr>
                <w:rFonts w:ascii="Arial" w:hAnsi="Arial" w:cs="Arial"/>
              </w:rPr>
              <w:t xml:space="preserve"> from the Co</w:t>
            </w:r>
            <w:r>
              <w:rPr>
                <w:rFonts w:ascii="Arial" w:hAnsi="Arial" w:cs="Arial"/>
              </w:rPr>
              <w:t>ntracting Officer only.</w:t>
            </w:r>
            <w:r w:rsidRPr="00E9085B">
              <w:rPr>
                <w:rFonts w:ascii="Arial" w:hAnsi="Arial" w:cs="Arial"/>
              </w:rPr>
              <w:t xml:space="preserve"> </w:t>
            </w:r>
          </w:p>
          <w:p w14:paraId="33C8AC21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 the vendor that they are to accept </w:t>
            </w:r>
            <w:r w:rsidRPr="00E9085B">
              <w:rPr>
                <w:rFonts w:ascii="Arial" w:hAnsi="Arial" w:cs="Arial"/>
              </w:rPr>
              <w:t xml:space="preserve">such communications </w:t>
            </w:r>
            <w:r>
              <w:rPr>
                <w:rFonts w:ascii="Arial" w:hAnsi="Arial" w:cs="Arial"/>
              </w:rPr>
              <w:t>from the Contracting Officer only.</w:t>
            </w:r>
          </w:p>
          <w:p w14:paraId="34804103" w14:textId="77777777" w:rsidR="002A344B" w:rsidRPr="00E9085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link to this process in the Notes/Comments.</w:t>
            </w:r>
          </w:p>
        </w:tc>
        <w:tc>
          <w:tcPr>
            <w:tcW w:w="4246" w:type="dxa"/>
          </w:tcPr>
          <w:p w14:paraId="374ACD75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4BB8D247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23D29471" w14:textId="77777777" w:rsidTr="00C130EF">
        <w:tc>
          <w:tcPr>
            <w:tcW w:w="5104" w:type="dxa"/>
          </w:tcPr>
          <w:p w14:paraId="0348B034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an internal process so that the full team has access and rights to update</w:t>
            </w:r>
            <w:r w:rsidRPr="00E9085B">
              <w:rPr>
                <w:rFonts w:ascii="Arial" w:hAnsi="Arial" w:cs="Arial"/>
              </w:rPr>
              <w:t xml:space="preserve"> the Risk t</w:t>
            </w:r>
            <w:r>
              <w:rPr>
                <w:rFonts w:ascii="Arial" w:hAnsi="Arial" w:cs="Arial"/>
              </w:rPr>
              <w:t>racker.</w:t>
            </w:r>
          </w:p>
          <w:p w14:paraId="169C5BC9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that any disagreements between Red and Green Risk ratings are clearly documented. Add these items as topics for discussion at the Fed-only meetings for the Program Office (described in the next checklist item).</w:t>
            </w:r>
          </w:p>
          <w:p w14:paraId="0779FDE6" w14:textId="77777777" w:rsidR="002A344B" w:rsidRPr="00E9085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link to the Risk tracker in the Notes/Comments.</w:t>
            </w:r>
          </w:p>
        </w:tc>
        <w:tc>
          <w:tcPr>
            <w:tcW w:w="4246" w:type="dxa"/>
          </w:tcPr>
          <w:p w14:paraId="6E0E1CCB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2E739973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1BD694F9" w14:textId="77777777" w:rsidTr="00C130EF">
        <w:tc>
          <w:tcPr>
            <w:tcW w:w="5104" w:type="dxa"/>
          </w:tcPr>
          <w:p w14:paraId="60956759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regular Fed-only meetings for</w:t>
            </w:r>
            <w:r w:rsidRPr="00E9085B">
              <w:rPr>
                <w:rFonts w:ascii="Arial" w:hAnsi="Arial" w:cs="Arial"/>
              </w:rPr>
              <w:t xml:space="preserve"> Program Office members to discuss </w:t>
            </w:r>
            <w:r>
              <w:rPr>
                <w:rFonts w:ascii="Arial" w:hAnsi="Arial" w:cs="Arial"/>
              </w:rPr>
              <w:t xml:space="preserve">status, issues, and resolutions </w:t>
            </w:r>
          </w:p>
          <w:p w14:paraId="5EAAB94A" w14:textId="77777777" w:rsidR="002A344B" w:rsidRPr="00E9085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link to the list of scheduled meetings in the Notes/Comments.</w:t>
            </w:r>
          </w:p>
        </w:tc>
        <w:tc>
          <w:tcPr>
            <w:tcW w:w="4246" w:type="dxa"/>
          </w:tcPr>
          <w:p w14:paraId="569344AB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6ABE2677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727055F8" w14:textId="77777777" w:rsidTr="00C130EF">
        <w:tc>
          <w:tcPr>
            <w:tcW w:w="5104" w:type="dxa"/>
          </w:tcPr>
          <w:p w14:paraId="121DE3F6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Establish and document a process or schedule for updating senior management by Federal Employees.</w:t>
            </w:r>
          </w:p>
          <w:p w14:paraId="1FBEFD21" w14:textId="77777777" w:rsidR="002A344B" w:rsidRPr="00D60978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link to this process or schedule in the Notes/Comments.</w:t>
            </w:r>
          </w:p>
        </w:tc>
        <w:tc>
          <w:tcPr>
            <w:tcW w:w="4246" w:type="dxa"/>
          </w:tcPr>
          <w:p w14:paraId="7D01ADA1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446F071A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7165BC78" w14:textId="77777777" w:rsidTr="00C130EF">
        <w:tc>
          <w:tcPr>
            <w:tcW w:w="5104" w:type="dxa"/>
          </w:tcPr>
          <w:p w14:paraId="5A9F1004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Issue FAA PIVs only to those vendors who need direct access to FAA facilities and/or systems.</w:t>
            </w:r>
          </w:p>
          <w:p w14:paraId="23364C49" w14:textId="77777777" w:rsidR="002A344B" w:rsidRPr="00E9085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 the role of “Guest Escort” to the projects list of Roles &amp; Responsibilities; this role is responsible for escorting any vendors without a PIV within FAA facilities.</w:t>
            </w:r>
            <w:r w:rsidRPr="00E908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46" w:type="dxa"/>
          </w:tcPr>
          <w:p w14:paraId="75195665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681464A3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76331C19" w14:textId="77777777" w:rsidTr="00C130EF">
        <w:tc>
          <w:tcPr>
            <w:tcW w:w="9350" w:type="dxa"/>
            <w:gridSpan w:val="2"/>
            <w:shd w:val="clear" w:color="auto" w:fill="BFBFBF" w:themeFill="background1" w:themeFillShade="BF"/>
          </w:tcPr>
          <w:p w14:paraId="66FC4014" w14:textId="77777777" w:rsidR="002A344B" w:rsidRPr="00E9085B" w:rsidRDefault="002A344B" w:rsidP="00C130EF">
            <w:pPr>
              <w:rPr>
                <w:rFonts w:ascii="Arial" w:hAnsi="Arial" w:cs="Arial"/>
                <w:b/>
              </w:rPr>
            </w:pPr>
            <w:r w:rsidRPr="00E9085B">
              <w:rPr>
                <w:rFonts w:ascii="Arial" w:hAnsi="Arial" w:cs="Arial"/>
                <w:b/>
              </w:rPr>
              <w:t>Managing Risk</w:t>
            </w:r>
          </w:p>
        </w:tc>
      </w:tr>
      <w:tr w:rsidR="002A344B" w:rsidRPr="00E9085B" w14:paraId="7CA01C5B" w14:textId="77777777" w:rsidTr="00C130EF">
        <w:tc>
          <w:tcPr>
            <w:tcW w:w="5104" w:type="dxa"/>
          </w:tcPr>
          <w:p w14:paraId="21C9ED4F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link to the vendor-provided project schedule in the Notes/Comments.</w:t>
            </w:r>
          </w:p>
          <w:p w14:paraId="5AA1BDD9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Track the vendor’s progress against their schedule using Earned Value Management (EVM); identify and document any serious deviations.</w:t>
            </w:r>
          </w:p>
          <w:p w14:paraId="09FD18FC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link to any such documentation, and list any dates the JRC was informed of any serious deviations in the Notes/Comments.</w:t>
            </w:r>
          </w:p>
          <w:p w14:paraId="4DB42548" w14:textId="77777777" w:rsidR="002A344B" w:rsidRPr="00E9085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the JRC waives the EVM requirement, provide a link to this documentation in the Notes/Comments.</w:t>
            </w:r>
          </w:p>
        </w:tc>
        <w:tc>
          <w:tcPr>
            <w:tcW w:w="4246" w:type="dxa"/>
          </w:tcPr>
          <w:p w14:paraId="13071BAB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12BD20CD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0B3F05B0" w14:textId="77777777" w:rsidTr="00C130EF">
        <w:tc>
          <w:tcPr>
            <w:tcW w:w="5104" w:type="dxa"/>
          </w:tcPr>
          <w:p w14:paraId="256CBEA1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 w:hanging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 </w:t>
            </w:r>
            <w:r w:rsidRPr="00E9085B">
              <w:rPr>
                <w:rFonts w:ascii="Arial" w:hAnsi="Arial" w:cs="Arial"/>
              </w:rPr>
              <w:t>clear language on methods for holding the vendor accountable in t</w:t>
            </w:r>
            <w:r>
              <w:rPr>
                <w:rFonts w:ascii="Arial" w:hAnsi="Arial" w:cs="Arial"/>
              </w:rPr>
              <w:t>he Project Charter and Contract</w:t>
            </w:r>
          </w:p>
          <w:p w14:paraId="57D9EBCC" w14:textId="77777777" w:rsidR="002A344B" w:rsidRPr="00E9085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 w:hanging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the reference(s) to this language (e.g., section and paragraph) to the Notes/Comments.</w:t>
            </w:r>
          </w:p>
        </w:tc>
        <w:tc>
          <w:tcPr>
            <w:tcW w:w="4246" w:type="dxa"/>
          </w:tcPr>
          <w:p w14:paraId="5E37CB9F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1D8B7CCA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0D405290" w14:textId="77777777" w:rsidTr="00C130EF">
        <w:tc>
          <w:tcPr>
            <w:tcW w:w="5104" w:type="dxa"/>
          </w:tcPr>
          <w:p w14:paraId="0BC9DC2D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 any changes in project assumptions or items that need to be rejected/reworked; provide a link to this documentation in the Notes/Comments.  Such changes/items may include:</w:t>
            </w:r>
          </w:p>
          <w:p w14:paraId="5A105667" w14:textId="77777777" w:rsidR="002A344B" w:rsidRPr="00E9085B" w:rsidRDefault="002A344B" w:rsidP="002A344B">
            <w:pPr>
              <w:pStyle w:val="ListParagraph"/>
              <w:widowControl/>
              <w:numPr>
                <w:ilvl w:val="1"/>
                <w:numId w:val="1"/>
              </w:numPr>
              <w:autoSpaceDE/>
              <w:autoSpaceDN/>
              <w:spacing w:after="200" w:line="276" w:lineRule="auto"/>
              <w:ind w:left="972"/>
              <w:contextualSpacing/>
              <w:rPr>
                <w:rFonts w:ascii="Arial" w:hAnsi="Arial" w:cs="Arial"/>
              </w:rPr>
            </w:pPr>
            <w:r w:rsidRPr="00E9085B">
              <w:rPr>
                <w:rFonts w:ascii="Arial" w:hAnsi="Arial" w:cs="Arial"/>
              </w:rPr>
              <w:t>Schedules that have no reserve or are base</w:t>
            </w:r>
            <w:r>
              <w:rPr>
                <w:rFonts w:ascii="Arial" w:hAnsi="Arial" w:cs="Arial"/>
              </w:rPr>
              <w:t>d solely on favorable scenarios</w:t>
            </w:r>
          </w:p>
          <w:p w14:paraId="3FCFA621" w14:textId="77777777" w:rsidR="002A344B" w:rsidRDefault="002A344B" w:rsidP="002A344B">
            <w:pPr>
              <w:pStyle w:val="ListParagraph"/>
              <w:widowControl/>
              <w:numPr>
                <w:ilvl w:val="1"/>
                <w:numId w:val="1"/>
              </w:numPr>
              <w:autoSpaceDE/>
              <w:autoSpaceDN/>
              <w:spacing w:after="200" w:line="276" w:lineRule="auto"/>
              <w:ind w:left="972"/>
              <w:contextualSpacing/>
              <w:rPr>
                <w:rFonts w:ascii="Arial" w:hAnsi="Arial" w:cs="Arial"/>
              </w:rPr>
            </w:pPr>
            <w:r w:rsidRPr="00E9085B">
              <w:rPr>
                <w:rFonts w:ascii="Arial" w:hAnsi="Arial" w:cs="Arial"/>
              </w:rPr>
              <w:t>Engineering practices that do not meet accepted standards that cannot be waiv</w:t>
            </w:r>
            <w:r>
              <w:rPr>
                <w:rFonts w:ascii="Arial" w:hAnsi="Arial" w:cs="Arial"/>
              </w:rPr>
              <w:t>ed.</w:t>
            </w:r>
          </w:p>
          <w:p w14:paraId="1C250B5E" w14:textId="77777777" w:rsidR="002A344B" w:rsidRDefault="002A344B" w:rsidP="002A344B">
            <w:pPr>
              <w:pStyle w:val="ListParagraph"/>
              <w:widowControl/>
              <w:numPr>
                <w:ilvl w:val="1"/>
                <w:numId w:val="1"/>
              </w:numPr>
              <w:autoSpaceDE/>
              <w:autoSpaceDN/>
              <w:spacing w:after="200" w:line="276" w:lineRule="auto"/>
              <w:ind w:left="97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Submissions that omit data item descriptions (DIDs)</w:t>
            </w:r>
          </w:p>
          <w:p w14:paraId="5431E4A5" w14:textId="77777777" w:rsidR="002A344B" w:rsidRPr="009D2697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If any of these changes merited a re-negotiation/re-baseline, provide a link to the communication to the Contracting Officer.</w:t>
            </w:r>
          </w:p>
        </w:tc>
        <w:tc>
          <w:tcPr>
            <w:tcW w:w="4246" w:type="dxa"/>
          </w:tcPr>
          <w:p w14:paraId="191D836F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lastRenderedPageBreak/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1C47E59C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19F8A971" w14:textId="77777777" w:rsidTr="00C130EF">
        <w:tc>
          <w:tcPr>
            <w:tcW w:w="5104" w:type="dxa"/>
          </w:tcPr>
          <w:p w14:paraId="77AC1D53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Define and track program performance metrics; communicate these regularly to senior management and the Contracting Officer.</w:t>
            </w:r>
          </w:p>
          <w:p w14:paraId="20EDF024" w14:textId="77777777" w:rsidR="002A344B" w:rsidRPr="00C43A3A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a link to the metrics tracking system in the Notes/Comments. </w:t>
            </w:r>
          </w:p>
        </w:tc>
        <w:tc>
          <w:tcPr>
            <w:tcW w:w="4246" w:type="dxa"/>
          </w:tcPr>
          <w:p w14:paraId="632259A3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37D5A3C6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6A827CC2" w14:textId="77777777" w:rsidTr="00C130EF">
        <w:tc>
          <w:tcPr>
            <w:tcW w:w="9350" w:type="dxa"/>
            <w:gridSpan w:val="2"/>
            <w:shd w:val="clear" w:color="auto" w:fill="BFBFBF" w:themeFill="background1" w:themeFillShade="BF"/>
          </w:tcPr>
          <w:p w14:paraId="7389049A" w14:textId="77777777" w:rsidR="002A344B" w:rsidRPr="00E9085B" w:rsidRDefault="002A344B" w:rsidP="00C130EF">
            <w:pPr>
              <w:rPr>
                <w:rFonts w:ascii="Arial" w:hAnsi="Arial" w:cs="Arial"/>
                <w:b/>
              </w:rPr>
            </w:pPr>
            <w:r w:rsidRPr="00E9085B">
              <w:rPr>
                <w:rFonts w:ascii="Arial" w:hAnsi="Arial" w:cs="Arial"/>
                <w:b/>
              </w:rPr>
              <w:t>Vendor Accountability</w:t>
            </w:r>
          </w:p>
        </w:tc>
      </w:tr>
      <w:tr w:rsidR="002A344B" w:rsidRPr="00E9085B" w14:paraId="0DED05C7" w14:textId="77777777" w:rsidTr="00C130EF">
        <w:tc>
          <w:tcPr>
            <w:tcW w:w="5104" w:type="dxa"/>
          </w:tcPr>
          <w:p w14:paraId="2AF8FF36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 any adverse performance the vendor has made (regardless of whether it has resulted in any adverse actions); provide this documentation to the Contracting Officer and the JRC.</w:t>
            </w:r>
          </w:p>
          <w:p w14:paraId="2D638133" w14:textId="77777777" w:rsidR="002A344B" w:rsidRPr="002823E8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link to any such documentation in the Notes/Comments.</w:t>
            </w:r>
          </w:p>
        </w:tc>
        <w:tc>
          <w:tcPr>
            <w:tcW w:w="4246" w:type="dxa"/>
          </w:tcPr>
          <w:p w14:paraId="5D605F69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55392FD6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515827F7" w14:textId="77777777" w:rsidTr="00C130EF">
        <w:tc>
          <w:tcPr>
            <w:tcW w:w="5104" w:type="dxa"/>
          </w:tcPr>
          <w:p w14:paraId="59035F62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 any justification for not executing option years for this vendor; send this documentation to senior management, the Contracting Officer, and the JRC.</w:t>
            </w:r>
          </w:p>
          <w:p w14:paraId="716F265D" w14:textId="77777777" w:rsidR="002A344B" w:rsidRPr="00D60978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link to this documentation in the Notes/Comments.</w:t>
            </w:r>
          </w:p>
        </w:tc>
        <w:tc>
          <w:tcPr>
            <w:tcW w:w="4246" w:type="dxa"/>
          </w:tcPr>
          <w:p w14:paraId="501FAFFA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6AAEDCC3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74C94482" w14:textId="77777777" w:rsidTr="00C130EF">
        <w:tc>
          <w:tcPr>
            <w:tcW w:w="5104" w:type="dxa"/>
          </w:tcPr>
          <w:p w14:paraId="3E0203A0" w14:textId="77777777" w:rsidR="002A344B" w:rsidRPr="00E9085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43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a link in the Notes/Comments to any documentation where the Contracting Officer had </w:t>
            </w:r>
            <w:r w:rsidRPr="00E9085B">
              <w:rPr>
                <w:rFonts w:ascii="Arial" w:hAnsi="Arial" w:cs="Arial"/>
              </w:rPr>
              <w:t>need to formally communicate any of the following:</w:t>
            </w:r>
          </w:p>
          <w:p w14:paraId="6E51E33E" w14:textId="77777777" w:rsidR="002A344B" w:rsidRPr="00E9085B" w:rsidRDefault="002A344B" w:rsidP="002A344B">
            <w:pPr>
              <w:pStyle w:val="ListParagraph"/>
              <w:widowControl/>
              <w:numPr>
                <w:ilvl w:val="1"/>
                <w:numId w:val="1"/>
              </w:numPr>
              <w:autoSpaceDE/>
              <w:autoSpaceDN/>
              <w:spacing w:after="200" w:line="276" w:lineRule="auto"/>
              <w:ind w:left="972"/>
              <w:contextualSpacing/>
              <w:rPr>
                <w:rFonts w:ascii="Arial" w:hAnsi="Arial" w:cs="Arial"/>
              </w:rPr>
            </w:pPr>
            <w:r w:rsidRPr="00E9085B">
              <w:rPr>
                <w:rFonts w:ascii="Arial" w:hAnsi="Arial" w:cs="Arial"/>
              </w:rPr>
              <w:t>Formal Redress</w:t>
            </w:r>
          </w:p>
          <w:p w14:paraId="5687C4B9" w14:textId="77777777" w:rsidR="002A344B" w:rsidRPr="00E9085B" w:rsidRDefault="002A344B" w:rsidP="002A344B">
            <w:pPr>
              <w:pStyle w:val="ListParagraph"/>
              <w:widowControl/>
              <w:numPr>
                <w:ilvl w:val="1"/>
                <w:numId w:val="1"/>
              </w:numPr>
              <w:autoSpaceDE/>
              <w:autoSpaceDN/>
              <w:spacing w:after="200" w:line="276" w:lineRule="auto"/>
              <w:ind w:left="972"/>
              <w:contextualSpacing/>
              <w:rPr>
                <w:rFonts w:ascii="Arial" w:hAnsi="Arial" w:cs="Arial"/>
              </w:rPr>
            </w:pPr>
            <w:r w:rsidRPr="00E9085B">
              <w:rPr>
                <w:rFonts w:ascii="Arial" w:hAnsi="Arial" w:cs="Arial"/>
              </w:rPr>
              <w:t>Changes to Contract Scope</w:t>
            </w:r>
          </w:p>
          <w:p w14:paraId="3192C925" w14:textId="77777777" w:rsidR="002A344B" w:rsidRPr="00E9085B" w:rsidRDefault="002A344B" w:rsidP="002A344B">
            <w:pPr>
              <w:pStyle w:val="ListParagraph"/>
              <w:widowControl/>
              <w:numPr>
                <w:ilvl w:val="1"/>
                <w:numId w:val="1"/>
              </w:numPr>
              <w:autoSpaceDE/>
              <w:autoSpaceDN/>
              <w:spacing w:after="200" w:line="276" w:lineRule="auto"/>
              <w:ind w:left="972"/>
              <w:contextualSpacing/>
              <w:rPr>
                <w:rFonts w:ascii="Arial" w:hAnsi="Arial" w:cs="Arial"/>
              </w:rPr>
            </w:pPr>
            <w:r w:rsidRPr="00E9085B">
              <w:rPr>
                <w:rFonts w:ascii="Arial" w:hAnsi="Arial" w:cs="Arial"/>
              </w:rPr>
              <w:t>Change in strategy, or direction to the vendor</w:t>
            </w:r>
          </w:p>
        </w:tc>
        <w:tc>
          <w:tcPr>
            <w:tcW w:w="4246" w:type="dxa"/>
          </w:tcPr>
          <w:p w14:paraId="673B6568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6CAE463B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4DC25C92" w14:textId="77777777" w:rsidTr="00C130EF">
        <w:tc>
          <w:tcPr>
            <w:tcW w:w="9350" w:type="dxa"/>
            <w:gridSpan w:val="2"/>
            <w:shd w:val="clear" w:color="auto" w:fill="BFBFBF" w:themeFill="background1" w:themeFillShade="BF"/>
          </w:tcPr>
          <w:p w14:paraId="685631D3" w14:textId="77777777" w:rsidR="002A344B" w:rsidRPr="00E9085B" w:rsidRDefault="002A344B" w:rsidP="00C130EF">
            <w:pPr>
              <w:rPr>
                <w:rFonts w:ascii="Arial" w:hAnsi="Arial" w:cs="Arial"/>
                <w:b/>
              </w:rPr>
            </w:pPr>
            <w:r w:rsidRPr="00E9085B">
              <w:rPr>
                <w:rFonts w:ascii="Arial" w:hAnsi="Arial" w:cs="Arial"/>
                <w:b/>
              </w:rPr>
              <w:t>PMO Communication and Transparency</w:t>
            </w:r>
          </w:p>
        </w:tc>
      </w:tr>
      <w:tr w:rsidR="002A344B" w:rsidRPr="00E9085B" w14:paraId="59EB51D6" w14:textId="77777777" w:rsidTr="00C130EF">
        <w:tc>
          <w:tcPr>
            <w:tcW w:w="5104" w:type="dxa"/>
          </w:tcPr>
          <w:p w14:paraId="34661C9D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Establish </w:t>
            </w:r>
            <w:r w:rsidRPr="00E9085B">
              <w:rPr>
                <w:rFonts w:ascii="Arial" w:hAnsi="Arial" w:cs="Arial"/>
              </w:rPr>
              <w:t>formal and informal collaboration and knowledge-sharing opportunities, such as roundtable discussions or KSN repositories?</w:t>
            </w:r>
          </w:p>
          <w:p w14:paraId="4C648921" w14:textId="77777777" w:rsidR="002A344B" w:rsidRPr="00E9085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list of scheduled roundtables and links to such repositories in the Notes/Comments.</w:t>
            </w:r>
          </w:p>
        </w:tc>
        <w:tc>
          <w:tcPr>
            <w:tcW w:w="4246" w:type="dxa"/>
          </w:tcPr>
          <w:p w14:paraId="47ED8583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7E27DA36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  <w:tr w:rsidR="002A344B" w:rsidRPr="00E9085B" w14:paraId="35212A26" w14:textId="77777777" w:rsidTr="00C130EF">
        <w:tc>
          <w:tcPr>
            <w:tcW w:w="5104" w:type="dxa"/>
          </w:tcPr>
          <w:p w14:paraId="33AF6146" w14:textId="77777777" w:rsidR="002A344B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Establish and document a process for making decisions via a collaborative, consensus-building method.</w:t>
            </w:r>
          </w:p>
          <w:p w14:paraId="6A338ECC" w14:textId="77777777" w:rsidR="002A344B" w:rsidRPr="00810DCF" w:rsidRDefault="002A344B" w:rsidP="002A344B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ind w:left="342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link to this process documentation in the Notes/Comments.</w:t>
            </w:r>
          </w:p>
        </w:tc>
        <w:tc>
          <w:tcPr>
            <w:tcW w:w="4246" w:type="dxa"/>
          </w:tcPr>
          <w:p w14:paraId="56FA162E" w14:textId="77777777" w:rsidR="002A344B" w:rsidRPr="00D8191A" w:rsidRDefault="002A344B" w:rsidP="00C130EF">
            <w:pPr>
              <w:rPr>
                <w:rFonts w:ascii="Arial" w:hAnsi="Arial" w:cs="Arial"/>
                <w:b/>
              </w:rPr>
            </w:pPr>
            <w:r w:rsidRPr="00D8191A">
              <w:rPr>
                <w:rFonts w:ascii="Arial" w:hAnsi="Arial" w:cs="Arial"/>
                <w:b/>
              </w:rPr>
              <w:t>Date Complete</w:t>
            </w:r>
            <w:r w:rsidRPr="00D8191A">
              <w:rPr>
                <w:rFonts w:ascii="Arial" w:hAnsi="Arial" w:cs="Arial"/>
              </w:rPr>
              <w:t>: MM/DD/YYYY</w:t>
            </w:r>
          </w:p>
          <w:p w14:paraId="5331B608" w14:textId="77777777" w:rsidR="002A344B" w:rsidRPr="00E9085B" w:rsidRDefault="002A344B" w:rsidP="00C130EF">
            <w:pPr>
              <w:rPr>
                <w:rFonts w:ascii="Arial" w:hAnsi="Arial" w:cs="Arial"/>
              </w:rPr>
            </w:pPr>
            <w:r w:rsidRPr="00D8191A">
              <w:rPr>
                <w:rFonts w:ascii="Arial" w:hAnsi="Arial" w:cs="Arial"/>
                <w:b/>
              </w:rPr>
              <w:t>Notes/Comments:</w:t>
            </w:r>
          </w:p>
        </w:tc>
      </w:tr>
    </w:tbl>
    <w:p w14:paraId="545AB418" w14:textId="77777777" w:rsidR="00DF48E9" w:rsidRDefault="00DF48E9" w:rsidP="002A344B"/>
    <w:sectPr w:rsidR="00DF48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78F15" w14:textId="77777777" w:rsidR="002A344B" w:rsidRDefault="002A344B" w:rsidP="002A344B">
      <w:pPr>
        <w:spacing w:after="0" w:line="240" w:lineRule="auto"/>
      </w:pPr>
      <w:r>
        <w:separator/>
      </w:r>
    </w:p>
  </w:endnote>
  <w:endnote w:type="continuationSeparator" w:id="0">
    <w:p w14:paraId="6CF98CD8" w14:textId="77777777" w:rsidR="002A344B" w:rsidRDefault="002A344B" w:rsidP="002A3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B1315" w14:textId="77777777" w:rsidR="00C74CB6" w:rsidRDefault="00C74C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1070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767A86" w14:textId="376AF519" w:rsidR="002A344B" w:rsidRDefault="002A34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CB6">
          <w:rPr>
            <w:noProof/>
          </w:rPr>
          <w:t>1</w:t>
        </w:r>
        <w:r>
          <w:rPr>
            <w:noProof/>
          </w:rPr>
          <w:fldChar w:fldCharType="end"/>
        </w:r>
        <w:r w:rsidR="004906BF">
          <w:rPr>
            <w:noProof/>
          </w:rPr>
          <w:t xml:space="preserve">                               </w:t>
        </w:r>
        <w:r w:rsidR="004906BF">
          <w:rPr>
            <w:noProof/>
          </w:rPr>
          <w:tab/>
        </w:r>
        <w:r w:rsidR="004906BF">
          <w:rPr>
            <w:noProof/>
          </w:rPr>
          <w:tab/>
          <w:t xml:space="preserve"> July 2022</w:t>
        </w:r>
      </w:p>
    </w:sdtContent>
  </w:sdt>
  <w:p w14:paraId="5D475B91" w14:textId="77777777" w:rsidR="002A344B" w:rsidRDefault="002A34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1D0E6" w14:textId="77777777" w:rsidR="00C74CB6" w:rsidRDefault="00C74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8279C" w14:textId="77777777" w:rsidR="002A344B" w:rsidRDefault="002A344B" w:rsidP="002A344B">
      <w:pPr>
        <w:spacing w:after="0" w:line="240" w:lineRule="auto"/>
      </w:pPr>
      <w:r>
        <w:separator/>
      </w:r>
    </w:p>
  </w:footnote>
  <w:footnote w:type="continuationSeparator" w:id="0">
    <w:p w14:paraId="565ACD21" w14:textId="77777777" w:rsidR="002A344B" w:rsidRDefault="002A344B" w:rsidP="002A3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4F1F5" w14:textId="77777777" w:rsidR="00C74CB6" w:rsidRDefault="00C74C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BD543" w14:textId="77777777" w:rsidR="00C74CB6" w:rsidRDefault="00C74C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6B556" w14:textId="77777777" w:rsidR="00C74CB6" w:rsidRDefault="00C74C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E1124"/>
    <w:multiLevelType w:val="hybridMultilevel"/>
    <w:tmpl w:val="7D604DF8"/>
    <w:lvl w:ilvl="0" w:tplc="78BA02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4B"/>
    <w:rsid w:val="00055DDE"/>
    <w:rsid w:val="002A344B"/>
    <w:rsid w:val="003D009D"/>
    <w:rsid w:val="004906BF"/>
    <w:rsid w:val="008B101C"/>
    <w:rsid w:val="00C74CB6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532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44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A344B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44B"/>
    <w:rPr>
      <w:rFonts w:ascii="Arial" w:eastAsiaTheme="majorEastAsia" w:hAnsi="Arial" w:cstheme="majorBidi"/>
      <w:b/>
      <w:color w:val="000000" w:themeColor="text1"/>
      <w:sz w:val="36"/>
      <w:szCs w:val="32"/>
    </w:rPr>
  </w:style>
  <w:style w:type="table" w:styleId="TableGrid">
    <w:name w:val="Table Grid"/>
    <w:basedOn w:val="TableNormal"/>
    <w:uiPriority w:val="39"/>
    <w:rsid w:val="002A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344B"/>
    <w:pPr>
      <w:widowControl w:val="0"/>
      <w:autoSpaceDE w:val="0"/>
      <w:autoSpaceDN w:val="0"/>
      <w:spacing w:after="0" w:line="240" w:lineRule="auto"/>
      <w:ind w:left="1200" w:hanging="721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2A3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44B"/>
  </w:style>
  <w:style w:type="paragraph" w:styleId="Footer">
    <w:name w:val="footer"/>
    <w:basedOn w:val="Normal"/>
    <w:link w:val="FooterChar"/>
    <w:uiPriority w:val="99"/>
    <w:unhideWhenUsed/>
    <w:rsid w:val="002A3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2022-07-21T17:04:00Z</dcterms:created>
  <dcterms:modified xsi:type="dcterms:W3CDTF">2022-07-21T17:05:00Z</dcterms:modified>
</cp:coreProperties>
</file>