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7153" w14:textId="77777777" w:rsidR="00D3781C" w:rsidRDefault="00D3781C" w:rsidP="00D3781C">
      <w:pPr>
        <w:pStyle w:val="Title"/>
        <w:ind w:right="2160"/>
        <w:jc w:val="left"/>
        <w:rPr>
          <w:b w:val="0"/>
        </w:rPr>
      </w:pPr>
    </w:p>
    <w:p w14:paraId="07B062D5" w14:textId="77777777" w:rsidR="009672ED" w:rsidRPr="00F65BDA" w:rsidRDefault="009672ED" w:rsidP="00F65BDA">
      <w:pPr>
        <w:pStyle w:val="Title"/>
      </w:pPr>
      <w:r w:rsidRPr="00F65BDA">
        <w:t>The Federal Aviation Administration</w:t>
      </w:r>
    </w:p>
    <w:p w14:paraId="14CC4B84" w14:textId="77777777" w:rsidR="00D3781C" w:rsidRPr="009672ED" w:rsidRDefault="00D3781C" w:rsidP="00D3781C">
      <w:pPr>
        <w:pStyle w:val="Title"/>
        <w:spacing w:before="83" w:line="365" w:lineRule="auto"/>
        <w:ind w:left="2376" w:right="2160"/>
        <w:rPr>
          <w:b w:val="0"/>
          <w:sz w:val="36"/>
        </w:rPr>
      </w:pPr>
    </w:p>
    <w:p w14:paraId="7C79BB06" w14:textId="77777777" w:rsidR="00D6387D" w:rsidRPr="00417851" w:rsidRDefault="00F81193" w:rsidP="00D3781C">
      <w:pPr>
        <w:pStyle w:val="Title"/>
        <w:ind w:right="2160"/>
        <w:rPr>
          <w:bCs w:val="0"/>
        </w:rPr>
      </w:pPr>
      <w:r w:rsidRPr="00D3781C">
        <w:rPr>
          <w:b w:val="0"/>
        </w:rPr>
        <w:t xml:space="preserve"> </w:t>
      </w:r>
      <w:r w:rsidR="009672ED" w:rsidRPr="00417851">
        <w:rPr>
          <w:bCs w:val="0"/>
        </w:rPr>
        <w:t xml:space="preserve">Integrated Logistics Support Process Guide (ILSPG) </w:t>
      </w:r>
    </w:p>
    <w:p w14:paraId="6508DE99" w14:textId="77777777" w:rsidR="00D6387D" w:rsidRPr="00417851" w:rsidRDefault="00D6387D" w:rsidP="00D3781C">
      <w:pPr>
        <w:pStyle w:val="Title"/>
        <w:ind w:right="2160"/>
        <w:rPr>
          <w:bCs w:val="0"/>
          <w:szCs w:val="32"/>
        </w:rPr>
      </w:pPr>
    </w:p>
    <w:p w14:paraId="20507285" w14:textId="77777777" w:rsidR="00D3781C" w:rsidRPr="00417851" w:rsidRDefault="00D3781C" w:rsidP="00D3781C">
      <w:pPr>
        <w:pStyle w:val="Title"/>
        <w:ind w:right="2160"/>
        <w:rPr>
          <w:bCs w:val="0"/>
          <w:szCs w:val="32"/>
        </w:rPr>
      </w:pPr>
    </w:p>
    <w:p w14:paraId="4946111D" w14:textId="77777777" w:rsidR="00D6387D" w:rsidRPr="00417851" w:rsidRDefault="009672ED" w:rsidP="00D3781C">
      <w:pPr>
        <w:pStyle w:val="Title"/>
        <w:ind w:right="2160"/>
        <w:rPr>
          <w:bCs w:val="0"/>
        </w:rPr>
      </w:pPr>
      <w:r w:rsidRPr="00417851">
        <w:rPr>
          <w:bCs w:val="0"/>
        </w:rPr>
        <w:t xml:space="preserve">For the </w:t>
      </w:r>
    </w:p>
    <w:p w14:paraId="200B533D" w14:textId="77777777" w:rsidR="009672ED" w:rsidRPr="00417851" w:rsidRDefault="009672ED" w:rsidP="00D3781C">
      <w:pPr>
        <w:pStyle w:val="Title"/>
        <w:ind w:right="2160"/>
        <w:rPr>
          <w:bCs w:val="0"/>
        </w:rPr>
      </w:pPr>
      <w:r w:rsidRPr="00417851">
        <w:rPr>
          <w:bCs w:val="0"/>
        </w:rPr>
        <w:t>Acquisition Management System</w:t>
      </w:r>
    </w:p>
    <w:p w14:paraId="6D850C7F" w14:textId="77777777" w:rsidR="00D6387D" w:rsidRPr="00417851" w:rsidRDefault="00D6387D" w:rsidP="00917A52">
      <w:pPr>
        <w:pStyle w:val="BodyText"/>
        <w:rPr>
          <w:b/>
        </w:rPr>
      </w:pPr>
    </w:p>
    <w:p w14:paraId="243D4CF7" w14:textId="77777777" w:rsidR="00D6387D" w:rsidRDefault="00D6387D" w:rsidP="00917A52">
      <w:pPr>
        <w:pStyle w:val="BodyText"/>
      </w:pPr>
    </w:p>
    <w:p w14:paraId="5EBE57B3" w14:textId="77777777" w:rsidR="00D3781C" w:rsidRDefault="00D3781C" w:rsidP="00917A52">
      <w:pPr>
        <w:pStyle w:val="BodyText"/>
      </w:pPr>
    </w:p>
    <w:p w14:paraId="4737622B" w14:textId="2A84A9DC" w:rsidR="00D3781C" w:rsidRPr="003C7D3F" w:rsidRDefault="00D56862" w:rsidP="003C7D3F">
      <w:pPr>
        <w:pStyle w:val="BodyText"/>
        <w:jc w:val="center"/>
        <w:rPr>
          <w:b/>
          <w:bCs/>
          <w:sz w:val="40"/>
          <w:szCs w:val="40"/>
        </w:rPr>
      </w:pPr>
      <w:r>
        <w:rPr>
          <w:b/>
          <w:bCs/>
          <w:sz w:val="40"/>
          <w:szCs w:val="40"/>
        </w:rPr>
        <w:t>April</w:t>
      </w:r>
      <w:r w:rsidR="003C7D3F" w:rsidRPr="003C7D3F">
        <w:rPr>
          <w:b/>
          <w:bCs/>
          <w:sz w:val="40"/>
          <w:szCs w:val="40"/>
        </w:rPr>
        <w:t xml:space="preserve"> 2025</w:t>
      </w:r>
    </w:p>
    <w:p w14:paraId="32BDD3EE" w14:textId="77777777" w:rsidR="00D3781C" w:rsidRDefault="00D3781C" w:rsidP="00917A52">
      <w:pPr>
        <w:pStyle w:val="BodyText"/>
      </w:pPr>
    </w:p>
    <w:p w14:paraId="37780FCD" w14:textId="77777777" w:rsidR="00D6387D" w:rsidRDefault="00F81193" w:rsidP="00917A52">
      <w:pPr>
        <w:pStyle w:val="BodyText"/>
        <w:rPr>
          <w:sz w:val="29"/>
        </w:rPr>
      </w:pPr>
      <w:r>
        <w:rPr>
          <w:noProof/>
        </w:rPr>
        <w:drawing>
          <wp:anchor distT="0" distB="0" distL="0" distR="0" simplePos="0" relativeHeight="251661312" behindDoc="0" locked="0" layoutInCell="1" allowOverlap="1" wp14:anchorId="65BECC37" wp14:editId="63AD47AC">
            <wp:simplePos x="0" y="0"/>
            <wp:positionH relativeFrom="page">
              <wp:posOffset>2828925</wp:posOffset>
            </wp:positionH>
            <wp:positionV relativeFrom="paragraph">
              <wp:posOffset>229669</wp:posOffset>
            </wp:positionV>
            <wp:extent cx="2111087" cy="2028825"/>
            <wp:effectExtent l="0" t="0" r="0" b="0"/>
            <wp:wrapTopAndBottom/>
            <wp:docPr id="1" name="image1.jpeg" descr="P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111087" cy="2028825"/>
                    </a:xfrm>
                    <a:prstGeom prst="rect">
                      <a:avLst/>
                    </a:prstGeom>
                  </pic:spPr>
                </pic:pic>
              </a:graphicData>
            </a:graphic>
          </wp:anchor>
        </w:drawing>
      </w:r>
    </w:p>
    <w:p w14:paraId="14030A1C" w14:textId="77777777" w:rsidR="00D6387D" w:rsidRDefault="00D6387D" w:rsidP="00917A52">
      <w:pPr>
        <w:pStyle w:val="BodyText"/>
      </w:pPr>
    </w:p>
    <w:p w14:paraId="53A79775" w14:textId="77777777" w:rsidR="00D3781C" w:rsidRDefault="00D3781C" w:rsidP="00917A52">
      <w:pPr>
        <w:pStyle w:val="BodyText"/>
      </w:pPr>
    </w:p>
    <w:p w14:paraId="5F6A41B0" w14:textId="77777777" w:rsidR="00D6387D" w:rsidRDefault="00D6387D" w:rsidP="00917A52">
      <w:pPr>
        <w:pStyle w:val="BodyText"/>
      </w:pPr>
    </w:p>
    <w:p w14:paraId="0A66E325" w14:textId="77777777" w:rsidR="00D3781C" w:rsidRDefault="00D3781C" w:rsidP="00917A52">
      <w:pPr>
        <w:pStyle w:val="BodyText"/>
      </w:pPr>
    </w:p>
    <w:p w14:paraId="2824ACA1" w14:textId="77777777" w:rsidR="009672ED" w:rsidRDefault="009672ED" w:rsidP="00917A52">
      <w:pPr>
        <w:pStyle w:val="BodyText"/>
      </w:pPr>
    </w:p>
    <w:p w14:paraId="21FF5A15" w14:textId="77777777" w:rsidR="009672ED" w:rsidRDefault="009672ED" w:rsidP="00917A52">
      <w:pPr>
        <w:pStyle w:val="BodyText"/>
      </w:pPr>
    </w:p>
    <w:p w14:paraId="5C2F96F1" w14:textId="5FF80473" w:rsidR="009672ED" w:rsidRDefault="009672ED" w:rsidP="00917A52">
      <w:pPr>
        <w:pStyle w:val="BodyText"/>
      </w:pPr>
    </w:p>
    <w:p w14:paraId="48CF9C33" w14:textId="77777777" w:rsidR="00916951" w:rsidRDefault="00916951" w:rsidP="00917A52">
      <w:pPr>
        <w:pStyle w:val="BodyText"/>
      </w:pPr>
    </w:p>
    <w:p w14:paraId="28BE880C" w14:textId="77777777" w:rsidR="00D6387D" w:rsidRPr="00417851" w:rsidRDefault="009672ED" w:rsidP="00F65BDA">
      <w:pPr>
        <w:pStyle w:val="BodyText"/>
        <w:jc w:val="right"/>
        <w:rPr>
          <w:b/>
          <w:bCs/>
        </w:rPr>
      </w:pPr>
      <w:r w:rsidRPr="00417851">
        <w:rPr>
          <w:b/>
          <w:bCs/>
        </w:rPr>
        <w:lastRenderedPageBreak/>
        <w:t>V.5</w:t>
      </w:r>
    </w:p>
    <w:p w14:paraId="09717090" w14:textId="2DD0C7A4" w:rsidR="00916951" w:rsidRPr="00417851" w:rsidRDefault="00916951" w:rsidP="00916951">
      <w:pPr>
        <w:pStyle w:val="BodyText"/>
        <w:jc w:val="right"/>
        <w:rPr>
          <w:b/>
          <w:bCs/>
        </w:rPr>
      </w:pPr>
    </w:p>
    <w:p w14:paraId="4B5C69C6" w14:textId="4BA4B99C" w:rsidR="00C410BA" w:rsidRPr="00916951" w:rsidRDefault="00916951" w:rsidP="00A97E69">
      <w:pPr>
        <w:pStyle w:val="BodyText"/>
      </w:pPr>
      <w:r w:rsidRPr="00916951">
        <w:t xml:space="preserve">Table of </w:t>
      </w:r>
      <w:r w:rsidRPr="00A97E69">
        <w:t>Contents</w:t>
      </w:r>
    </w:p>
    <w:p w14:paraId="0DD1FB5C" w14:textId="77777777" w:rsidR="00916951" w:rsidRPr="00F65BDA" w:rsidRDefault="00916951" w:rsidP="00F65BDA">
      <w:pPr>
        <w:pStyle w:val="BodyText"/>
        <w:jc w:val="right"/>
      </w:pPr>
    </w:p>
    <w:p w14:paraId="35F35D2D" w14:textId="7B51BD6E" w:rsidR="00EA6BBD" w:rsidRDefault="00C410BA" w:rsidP="00655B06">
      <w:pPr>
        <w:pStyle w:val="TOC1"/>
        <w:rPr>
          <w:b w:val="0"/>
          <w:bCs w:val="0"/>
          <w:caps w:val="0"/>
        </w:rPr>
      </w:pPr>
      <w:r>
        <w:fldChar w:fldCharType="begin"/>
      </w:r>
      <w:r>
        <w:instrText xml:space="preserve"> TOC \o "1-3" \h \z \u </w:instrText>
      </w:r>
      <w:r>
        <w:fldChar w:fldCharType="separate"/>
      </w:r>
      <w:hyperlink w:anchor="_Toc171513349" w:history="1">
        <w:r w:rsidR="00EA6BBD" w:rsidRPr="00F24214">
          <w:rPr>
            <w:rStyle w:val="Hyperlink"/>
          </w:rPr>
          <w:t>GENERAL</w:t>
        </w:r>
        <w:r w:rsidR="00EA6BBD">
          <w:rPr>
            <w:webHidden/>
          </w:rPr>
          <w:tab/>
        </w:r>
        <w:r w:rsidR="00EA6BBD">
          <w:rPr>
            <w:webHidden/>
          </w:rPr>
          <w:fldChar w:fldCharType="begin"/>
        </w:r>
        <w:r w:rsidR="00EA6BBD">
          <w:rPr>
            <w:webHidden/>
          </w:rPr>
          <w:instrText xml:space="preserve"> PAGEREF _Toc171513349 \h </w:instrText>
        </w:r>
        <w:r w:rsidR="00EA6BBD">
          <w:rPr>
            <w:webHidden/>
          </w:rPr>
        </w:r>
        <w:r w:rsidR="00EA6BBD">
          <w:rPr>
            <w:webHidden/>
          </w:rPr>
          <w:fldChar w:fldCharType="separate"/>
        </w:r>
        <w:r w:rsidR="00810941">
          <w:rPr>
            <w:webHidden/>
          </w:rPr>
          <w:t>4</w:t>
        </w:r>
        <w:r w:rsidR="00EA6BBD">
          <w:rPr>
            <w:webHidden/>
          </w:rPr>
          <w:fldChar w:fldCharType="end"/>
        </w:r>
      </w:hyperlink>
    </w:p>
    <w:p w14:paraId="544A4ED4" w14:textId="4F13FEB9"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50" w:history="1">
        <w:r w:rsidRPr="00F24214">
          <w:rPr>
            <w:rStyle w:val="Hyperlink"/>
            <w:noProof/>
            <w:spacing w:val="-1"/>
          </w:rPr>
          <w:t>1.1.</w:t>
        </w:r>
        <w:r>
          <w:rPr>
            <w:rFonts w:eastAsiaTheme="minorEastAsia" w:cstheme="minorBidi"/>
            <w:smallCaps w:val="0"/>
            <w:noProof/>
            <w:kern w:val="2"/>
            <w:sz w:val="22"/>
            <w:szCs w:val="22"/>
            <w14:ligatures w14:val="standardContextual"/>
          </w:rPr>
          <w:tab/>
        </w:r>
        <w:r w:rsidRPr="00F24214">
          <w:rPr>
            <w:rStyle w:val="Hyperlink"/>
            <w:noProof/>
          </w:rPr>
          <w:t>Purpose</w:t>
        </w:r>
        <w:r>
          <w:rPr>
            <w:noProof/>
            <w:webHidden/>
          </w:rPr>
          <w:tab/>
        </w:r>
        <w:r>
          <w:rPr>
            <w:noProof/>
            <w:webHidden/>
          </w:rPr>
          <w:fldChar w:fldCharType="begin"/>
        </w:r>
        <w:r>
          <w:rPr>
            <w:noProof/>
            <w:webHidden/>
          </w:rPr>
          <w:instrText xml:space="preserve"> PAGEREF _Toc171513350 \h </w:instrText>
        </w:r>
        <w:r>
          <w:rPr>
            <w:noProof/>
            <w:webHidden/>
          </w:rPr>
        </w:r>
        <w:r>
          <w:rPr>
            <w:noProof/>
            <w:webHidden/>
          </w:rPr>
          <w:fldChar w:fldCharType="separate"/>
        </w:r>
        <w:r w:rsidR="00810941">
          <w:rPr>
            <w:noProof/>
            <w:webHidden/>
          </w:rPr>
          <w:t>4</w:t>
        </w:r>
        <w:r>
          <w:rPr>
            <w:noProof/>
            <w:webHidden/>
          </w:rPr>
          <w:fldChar w:fldCharType="end"/>
        </w:r>
      </w:hyperlink>
    </w:p>
    <w:p w14:paraId="41BEFFCB" w14:textId="57EAE925"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51" w:history="1">
        <w:r w:rsidRPr="00F24214">
          <w:rPr>
            <w:rStyle w:val="Hyperlink"/>
            <w:noProof/>
            <w:spacing w:val="-1"/>
          </w:rPr>
          <w:t>1.2.</w:t>
        </w:r>
        <w:r>
          <w:rPr>
            <w:rFonts w:eastAsiaTheme="minorEastAsia" w:cstheme="minorBidi"/>
            <w:smallCaps w:val="0"/>
            <w:noProof/>
            <w:kern w:val="2"/>
            <w:sz w:val="22"/>
            <w:szCs w:val="22"/>
            <w14:ligatures w14:val="standardContextual"/>
          </w:rPr>
          <w:tab/>
        </w:r>
        <w:r w:rsidRPr="00F24214">
          <w:rPr>
            <w:rStyle w:val="Hyperlink"/>
            <w:noProof/>
          </w:rPr>
          <w:t>Background</w:t>
        </w:r>
        <w:r>
          <w:rPr>
            <w:noProof/>
            <w:webHidden/>
          </w:rPr>
          <w:tab/>
        </w:r>
        <w:r>
          <w:rPr>
            <w:noProof/>
            <w:webHidden/>
          </w:rPr>
          <w:fldChar w:fldCharType="begin"/>
        </w:r>
        <w:r>
          <w:rPr>
            <w:noProof/>
            <w:webHidden/>
          </w:rPr>
          <w:instrText xml:space="preserve"> PAGEREF _Toc171513351 \h </w:instrText>
        </w:r>
        <w:r>
          <w:rPr>
            <w:noProof/>
            <w:webHidden/>
          </w:rPr>
        </w:r>
        <w:r>
          <w:rPr>
            <w:noProof/>
            <w:webHidden/>
          </w:rPr>
          <w:fldChar w:fldCharType="separate"/>
        </w:r>
        <w:r w:rsidR="00810941">
          <w:rPr>
            <w:noProof/>
            <w:webHidden/>
          </w:rPr>
          <w:t>4</w:t>
        </w:r>
        <w:r>
          <w:rPr>
            <w:noProof/>
            <w:webHidden/>
          </w:rPr>
          <w:fldChar w:fldCharType="end"/>
        </w:r>
      </w:hyperlink>
    </w:p>
    <w:p w14:paraId="5767F459" w14:textId="7A484629"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52" w:history="1">
        <w:r w:rsidRPr="00F24214">
          <w:rPr>
            <w:rStyle w:val="Hyperlink"/>
            <w:noProof/>
            <w:spacing w:val="-1"/>
          </w:rPr>
          <w:t>1.3.</w:t>
        </w:r>
        <w:r>
          <w:rPr>
            <w:rFonts w:eastAsiaTheme="minorEastAsia" w:cstheme="minorBidi"/>
            <w:smallCaps w:val="0"/>
            <w:noProof/>
            <w:kern w:val="2"/>
            <w:sz w:val="22"/>
            <w:szCs w:val="22"/>
            <w14:ligatures w14:val="standardContextual"/>
          </w:rPr>
          <w:tab/>
        </w:r>
        <w:r w:rsidRPr="00F24214">
          <w:rPr>
            <w:rStyle w:val="Hyperlink"/>
            <w:noProof/>
          </w:rPr>
          <w:t>Scope</w:t>
        </w:r>
        <w:r>
          <w:rPr>
            <w:noProof/>
            <w:webHidden/>
          </w:rPr>
          <w:tab/>
        </w:r>
        <w:r>
          <w:rPr>
            <w:noProof/>
            <w:webHidden/>
          </w:rPr>
          <w:fldChar w:fldCharType="begin"/>
        </w:r>
        <w:r>
          <w:rPr>
            <w:noProof/>
            <w:webHidden/>
          </w:rPr>
          <w:instrText xml:space="preserve"> PAGEREF _Toc171513352 \h </w:instrText>
        </w:r>
        <w:r>
          <w:rPr>
            <w:noProof/>
            <w:webHidden/>
          </w:rPr>
        </w:r>
        <w:r>
          <w:rPr>
            <w:noProof/>
            <w:webHidden/>
          </w:rPr>
          <w:fldChar w:fldCharType="separate"/>
        </w:r>
        <w:r w:rsidR="00810941">
          <w:rPr>
            <w:noProof/>
            <w:webHidden/>
          </w:rPr>
          <w:t>4</w:t>
        </w:r>
        <w:r>
          <w:rPr>
            <w:noProof/>
            <w:webHidden/>
          </w:rPr>
          <w:fldChar w:fldCharType="end"/>
        </w:r>
      </w:hyperlink>
    </w:p>
    <w:p w14:paraId="4A15DFDC" w14:textId="5D16041C" w:rsidR="00EA6BBD" w:rsidRDefault="00EA6BBD" w:rsidP="00EA6BBD">
      <w:pPr>
        <w:pStyle w:val="TOC1"/>
      </w:pPr>
      <w:hyperlink w:anchor="_Toc171513353" w:history="1">
        <w:r w:rsidRPr="00F24214">
          <w:rPr>
            <w:rStyle w:val="Hyperlink"/>
          </w:rPr>
          <w:t>Integrated Logistics Support within AMS</w:t>
        </w:r>
        <w:r>
          <w:rPr>
            <w:webHidden/>
          </w:rPr>
          <w:tab/>
        </w:r>
        <w:r>
          <w:rPr>
            <w:webHidden/>
          </w:rPr>
          <w:fldChar w:fldCharType="begin"/>
        </w:r>
        <w:r>
          <w:rPr>
            <w:webHidden/>
          </w:rPr>
          <w:instrText xml:space="preserve"> PAGEREF _Toc171513353 \h </w:instrText>
        </w:r>
        <w:r>
          <w:rPr>
            <w:webHidden/>
          </w:rPr>
        </w:r>
        <w:r>
          <w:rPr>
            <w:webHidden/>
          </w:rPr>
          <w:fldChar w:fldCharType="separate"/>
        </w:r>
        <w:r w:rsidR="00810941">
          <w:rPr>
            <w:webHidden/>
          </w:rPr>
          <w:t>5</w:t>
        </w:r>
        <w:r>
          <w:rPr>
            <w:webHidden/>
          </w:rPr>
          <w:fldChar w:fldCharType="end"/>
        </w:r>
      </w:hyperlink>
    </w:p>
    <w:p w14:paraId="4439D97B" w14:textId="500F2D8A"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54" w:history="1">
        <w:r w:rsidRPr="00F24214">
          <w:rPr>
            <w:rStyle w:val="Hyperlink"/>
            <w:noProof/>
            <w:spacing w:val="-1"/>
          </w:rPr>
          <w:t>2.1.</w:t>
        </w:r>
        <w:r>
          <w:rPr>
            <w:rFonts w:eastAsiaTheme="minorEastAsia" w:cstheme="minorBidi"/>
            <w:smallCaps w:val="0"/>
            <w:noProof/>
            <w:kern w:val="2"/>
            <w:sz w:val="22"/>
            <w:szCs w:val="22"/>
            <w14:ligatures w14:val="standardContextual"/>
          </w:rPr>
          <w:tab/>
        </w:r>
        <w:r w:rsidRPr="00F24214">
          <w:rPr>
            <w:rStyle w:val="Hyperlink"/>
            <w:noProof/>
          </w:rPr>
          <w:t>Integrated Logistics Support Activities across the Lifecycle</w:t>
        </w:r>
        <w:r>
          <w:rPr>
            <w:noProof/>
            <w:webHidden/>
          </w:rPr>
          <w:tab/>
        </w:r>
        <w:r>
          <w:rPr>
            <w:noProof/>
            <w:webHidden/>
          </w:rPr>
          <w:fldChar w:fldCharType="begin"/>
        </w:r>
        <w:r>
          <w:rPr>
            <w:noProof/>
            <w:webHidden/>
          </w:rPr>
          <w:instrText xml:space="preserve"> PAGEREF _Toc171513354 \h </w:instrText>
        </w:r>
        <w:r>
          <w:rPr>
            <w:noProof/>
            <w:webHidden/>
          </w:rPr>
        </w:r>
        <w:r>
          <w:rPr>
            <w:noProof/>
            <w:webHidden/>
          </w:rPr>
          <w:fldChar w:fldCharType="separate"/>
        </w:r>
        <w:r w:rsidR="00810941">
          <w:rPr>
            <w:noProof/>
            <w:webHidden/>
          </w:rPr>
          <w:t>5</w:t>
        </w:r>
        <w:r>
          <w:rPr>
            <w:noProof/>
            <w:webHidden/>
          </w:rPr>
          <w:fldChar w:fldCharType="end"/>
        </w:r>
      </w:hyperlink>
    </w:p>
    <w:p w14:paraId="7A59265C" w14:textId="143CDA3E"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55" w:history="1">
        <w:r w:rsidRPr="00F24214">
          <w:rPr>
            <w:rStyle w:val="Hyperlink"/>
            <w:noProof/>
            <w:spacing w:val="-1"/>
          </w:rPr>
          <w:t>2.2.</w:t>
        </w:r>
        <w:r>
          <w:rPr>
            <w:rFonts w:eastAsiaTheme="minorEastAsia" w:cstheme="minorBidi"/>
            <w:smallCaps w:val="0"/>
            <w:noProof/>
            <w:kern w:val="2"/>
            <w:sz w:val="22"/>
            <w:szCs w:val="22"/>
            <w14:ligatures w14:val="standardContextual"/>
          </w:rPr>
          <w:tab/>
        </w:r>
        <w:r w:rsidRPr="00F24214">
          <w:rPr>
            <w:rStyle w:val="Hyperlink"/>
            <w:noProof/>
          </w:rPr>
          <w:t>ILS Principal Practitioners and Activities</w:t>
        </w:r>
        <w:r>
          <w:rPr>
            <w:noProof/>
            <w:webHidden/>
          </w:rPr>
          <w:tab/>
        </w:r>
        <w:r>
          <w:rPr>
            <w:noProof/>
            <w:webHidden/>
          </w:rPr>
          <w:fldChar w:fldCharType="begin"/>
        </w:r>
        <w:r>
          <w:rPr>
            <w:noProof/>
            <w:webHidden/>
          </w:rPr>
          <w:instrText xml:space="preserve"> PAGEREF _Toc171513355 \h </w:instrText>
        </w:r>
        <w:r>
          <w:rPr>
            <w:noProof/>
            <w:webHidden/>
          </w:rPr>
        </w:r>
        <w:r>
          <w:rPr>
            <w:noProof/>
            <w:webHidden/>
          </w:rPr>
          <w:fldChar w:fldCharType="separate"/>
        </w:r>
        <w:r w:rsidR="00810941">
          <w:rPr>
            <w:noProof/>
            <w:webHidden/>
          </w:rPr>
          <w:t>5</w:t>
        </w:r>
        <w:r>
          <w:rPr>
            <w:noProof/>
            <w:webHidden/>
          </w:rPr>
          <w:fldChar w:fldCharType="end"/>
        </w:r>
      </w:hyperlink>
    </w:p>
    <w:p w14:paraId="2A07782F" w14:textId="2EFB24B4" w:rsidR="00EA6BBD" w:rsidRDefault="00EA6BBD">
      <w:pPr>
        <w:pStyle w:val="TOC3"/>
        <w:tabs>
          <w:tab w:val="left" w:pos="1100"/>
          <w:tab w:val="right" w:leader="dot" w:pos="10310"/>
        </w:tabs>
        <w:rPr>
          <w:rFonts w:eastAsiaTheme="minorEastAsia" w:cstheme="minorBidi"/>
          <w:i w:val="0"/>
          <w:iCs w:val="0"/>
          <w:noProof/>
          <w:kern w:val="2"/>
          <w:sz w:val="22"/>
          <w:szCs w:val="22"/>
          <w14:ligatures w14:val="standardContextual"/>
        </w:rPr>
      </w:pPr>
      <w:hyperlink w:anchor="_Toc171513357" w:history="1">
        <w:r w:rsidRPr="00F24214">
          <w:rPr>
            <w:rStyle w:val="Hyperlink"/>
            <w:noProof/>
          </w:rPr>
          <w:t>2.2.</w:t>
        </w:r>
        <w:r w:rsidR="00BE46C2">
          <w:rPr>
            <w:rStyle w:val="Hyperlink"/>
            <w:noProof/>
          </w:rPr>
          <w:t>1</w:t>
        </w:r>
        <w:r>
          <w:rPr>
            <w:rFonts w:eastAsiaTheme="minorEastAsia" w:cstheme="minorBidi"/>
            <w:i w:val="0"/>
            <w:iCs w:val="0"/>
            <w:noProof/>
            <w:kern w:val="2"/>
            <w:sz w:val="22"/>
            <w:szCs w:val="22"/>
            <w14:ligatures w14:val="standardContextual"/>
          </w:rPr>
          <w:tab/>
        </w:r>
        <w:r w:rsidRPr="00F24214">
          <w:rPr>
            <w:rStyle w:val="Hyperlink"/>
            <w:noProof/>
          </w:rPr>
          <w:t>Service Team Leader</w:t>
        </w:r>
        <w:r>
          <w:rPr>
            <w:noProof/>
            <w:webHidden/>
          </w:rPr>
          <w:tab/>
        </w:r>
        <w:r>
          <w:rPr>
            <w:noProof/>
            <w:webHidden/>
          </w:rPr>
          <w:fldChar w:fldCharType="begin"/>
        </w:r>
        <w:r>
          <w:rPr>
            <w:noProof/>
            <w:webHidden/>
          </w:rPr>
          <w:instrText xml:space="preserve"> PAGEREF _Toc171513357 \h </w:instrText>
        </w:r>
        <w:r>
          <w:rPr>
            <w:noProof/>
            <w:webHidden/>
          </w:rPr>
        </w:r>
        <w:r>
          <w:rPr>
            <w:noProof/>
            <w:webHidden/>
          </w:rPr>
          <w:fldChar w:fldCharType="separate"/>
        </w:r>
        <w:r w:rsidR="00810941">
          <w:rPr>
            <w:noProof/>
            <w:webHidden/>
          </w:rPr>
          <w:t>5</w:t>
        </w:r>
        <w:r>
          <w:rPr>
            <w:noProof/>
            <w:webHidden/>
          </w:rPr>
          <w:fldChar w:fldCharType="end"/>
        </w:r>
      </w:hyperlink>
    </w:p>
    <w:p w14:paraId="7B9A7724" w14:textId="0A3B18C4" w:rsidR="00EA6BBD" w:rsidRDefault="00EA6BBD">
      <w:pPr>
        <w:pStyle w:val="TOC3"/>
        <w:tabs>
          <w:tab w:val="left" w:pos="1100"/>
          <w:tab w:val="right" w:leader="dot" w:pos="10310"/>
        </w:tabs>
        <w:rPr>
          <w:rFonts w:eastAsiaTheme="minorEastAsia" w:cstheme="minorBidi"/>
          <w:i w:val="0"/>
          <w:iCs w:val="0"/>
          <w:noProof/>
          <w:kern w:val="2"/>
          <w:sz w:val="22"/>
          <w:szCs w:val="22"/>
          <w14:ligatures w14:val="standardContextual"/>
        </w:rPr>
      </w:pPr>
      <w:hyperlink w:anchor="_Toc171513358" w:history="1">
        <w:r w:rsidRPr="00F24214">
          <w:rPr>
            <w:rStyle w:val="Hyperlink"/>
            <w:noProof/>
          </w:rPr>
          <w:t>2.2.</w:t>
        </w:r>
        <w:r w:rsidR="00BE46C2">
          <w:rPr>
            <w:rStyle w:val="Hyperlink"/>
            <w:noProof/>
          </w:rPr>
          <w:t>2</w:t>
        </w:r>
        <w:r>
          <w:rPr>
            <w:rFonts w:eastAsiaTheme="minorEastAsia" w:cstheme="minorBidi"/>
            <w:i w:val="0"/>
            <w:iCs w:val="0"/>
            <w:noProof/>
            <w:kern w:val="2"/>
            <w:sz w:val="22"/>
            <w:szCs w:val="22"/>
            <w14:ligatures w14:val="standardContextual"/>
          </w:rPr>
          <w:tab/>
        </w:r>
        <w:r w:rsidRPr="00F24214">
          <w:rPr>
            <w:rStyle w:val="Hyperlink"/>
            <w:noProof/>
          </w:rPr>
          <w:t>Service Team Logistics Manager (STLM)</w:t>
        </w:r>
        <w:r>
          <w:rPr>
            <w:noProof/>
            <w:webHidden/>
          </w:rPr>
          <w:tab/>
        </w:r>
        <w:r>
          <w:rPr>
            <w:noProof/>
            <w:webHidden/>
          </w:rPr>
          <w:fldChar w:fldCharType="begin"/>
        </w:r>
        <w:r>
          <w:rPr>
            <w:noProof/>
            <w:webHidden/>
          </w:rPr>
          <w:instrText xml:space="preserve"> PAGEREF _Toc171513358 \h </w:instrText>
        </w:r>
        <w:r>
          <w:rPr>
            <w:noProof/>
            <w:webHidden/>
          </w:rPr>
        </w:r>
        <w:r>
          <w:rPr>
            <w:noProof/>
            <w:webHidden/>
          </w:rPr>
          <w:fldChar w:fldCharType="separate"/>
        </w:r>
        <w:r w:rsidR="00810941">
          <w:rPr>
            <w:noProof/>
            <w:webHidden/>
          </w:rPr>
          <w:t>5</w:t>
        </w:r>
        <w:r>
          <w:rPr>
            <w:noProof/>
            <w:webHidden/>
          </w:rPr>
          <w:fldChar w:fldCharType="end"/>
        </w:r>
      </w:hyperlink>
    </w:p>
    <w:p w14:paraId="6FD998A3" w14:textId="486A5032" w:rsidR="00EA6BBD" w:rsidRDefault="00EA6BBD">
      <w:pPr>
        <w:pStyle w:val="TOC3"/>
        <w:tabs>
          <w:tab w:val="left" w:pos="1100"/>
          <w:tab w:val="right" w:leader="dot" w:pos="10310"/>
        </w:tabs>
        <w:rPr>
          <w:rFonts w:eastAsiaTheme="minorEastAsia" w:cstheme="minorBidi"/>
          <w:i w:val="0"/>
          <w:iCs w:val="0"/>
          <w:noProof/>
          <w:kern w:val="2"/>
          <w:sz w:val="22"/>
          <w:szCs w:val="22"/>
          <w14:ligatures w14:val="standardContextual"/>
        </w:rPr>
      </w:pPr>
      <w:hyperlink w:anchor="_Toc171513359" w:history="1">
        <w:r w:rsidRPr="00F24214">
          <w:rPr>
            <w:rStyle w:val="Hyperlink"/>
            <w:noProof/>
          </w:rPr>
          <w:t>2.2.</w:t>
        </w:r>
        <w:r w:rsidR="00BE46C2">
          <w:rPr>
            <w:rStyle w:val="Hyperlink"/>
            <w:noProof/>
          </w:rPr>
          <w:t>3</w:t>
        </w:r>
        <w:r>
          <w:rPr>
            <w:rFonts w:eastAsiaTheme="minorEastAsia" w:cstheme="minorBidi"/>
            <w:i w:val="0"/>
            <w:iCs w:val="0"/>
            <w:noProof/>
            <w:kern w:val="2"/>
            <w:sz w:val="22"/>
            <w:szCs w:val="22"/>
            <w14:ligatures w14:val="standardContextual"/>
          </w:rPr>
          <w:tab/>
        </w:r>
        <w:r w:rsidRPr="00F24214">
          <w:rPr>
            <w:rStyle w:val="Hyperlink"/>
            <w:noProof/>
          </w:rPr>
          <w:t>Logistic Element Manager (LEM)</w:t>
        </w:r>
        <w:r>
          <w:rPr>
            <w:noProof/>
            <w:webHidden/>
          </w:rPr>
          <w:tab/>
        </w:r>
        <w:r>
          <w:rPr>
            <w:noProof/>
            <w:webHidden/>
          </w:rPr>
          <w:fldChar w:fldCharType="begin"/>
        </w:r>
        <w:r>
          <w:rPr>
            <w:noProof/>
            <w:webHidden/>
          </w:rPr>
          <w:instrText xml:space="preserve"> PAGEREF _Toc171513359 \h </w:instrText>
        </w:r>
        <w:r>
          <w:rPr>
            <w:noProof/>
            <w:webHidden/>
          </w:rPr>
        </w:r>
        <w:r>
          <w:rPr>
            <w:noProof/>
            <w:webHidden/>
          </w:rPr>
          <w:fldChar w:fldCharType="separate"/>
        </w:r>
        <w:r w:rsidR="00810941">
          <w:rPr>
            <w:noProof/>
            <w:webHidden/>
          </w:rPr>
          <w:t>5</w:t>
        </w:r>
        <w:r>
          <w:rPr>
            <w:noProof/>
            <w:webHidden/>
          </w:rPr>
          <w:fldChar w:fldCharType="end"/>
        </w:r>
      </w:hyperlink>
    </w:p>
    <w:p w14:paraId="09C18919" w14:textId="7D719265" w:rsidR="00EA6BBD" w:rsidRDefault="00EA6BBD">
      <w:pPr>
        <w:pStyle w:val="TOC3"/>
        <w:tabs>
          <w:tab w:val="left" w:pos="1100"/>
          <w:tab w:val="right" w:leader="dot" w:pos="10310"/>
        </w:tabs>
        <w:rPr>
          <w:rFonts w:eastAsiaTheme="minorEastAsia" w:cstheme="minorBidi"/>
          <w:i w:val="0"/>
          <w:iCs w:val="0"/>
          <w:noProof/>
          <w:kern w:val="2"/>
          <w:sz w:val="22"/>
          <w:szCs w:val="22"/>
          <w14:ligatures w14:val="standardContextual"/>
        </w:rPr>
      </w:pPr>
      <w:hyperlink w:anchor="_Toc171513360" w:history="1">
        <w:r w:rsidRPr="00F24214">
          <w:rPr>
            <w:rStyle w:val="Hyperlink"/>
            <w:noProof/>
          </w:rPr>
          <w:t>2.2.</w:t>
        </w:r>
        <w:r w:rsidR="00BE46C2">
          <w:rPr>
            <w:rStyle w:val="Hyperlink"/>
            <w:noProof/>
          </w:rPr>
          <w:t>4</w:t>
        </w:r>
        <w:r>
          <w:rPr>
            <w:rFonts w:eastAsiaTheme="minorEastAsia" w:cstheme="minorBidi"/>
            <w:i w:val="0"/>
            <w:iCs w:val="0"/>
            <w:noProof/>
            <w:kern w:val="2"/>
            <w:sz w:val="22"/>
            <w:szCs w:val="22"/>
            <w14:ligatures w14:val="standardContextual"/>
          </w:rPr>
          <w:tab/>
        </w:r>
        <w:r w:rsidRPr="00F24214">
          <w:rPr>
            <w:rStyle w:val="Hyperlink"/>
            <w:noProof/>
          </w:rPr>
          <w:t>Integrated Logistics Management Team (ILMT)</w:t>
        </w:r>
        <w:r>
          <w:rPr>
            <w:noProof/>
            <w:webHidden/>
          </w:rPr>
          <w:tab/>
        </w:r>
        <w:r>
          <w:rPr>
            <w:noProof/>
            <w:webHidden/>
          </w:rPr>
          <w:fldChar w:fldCharType="begin"/>
        </w:r>
        <w:r>
          <w:rPr>
            <w:noProof/>
            <w:webHidden/>
          </w:rPr>
          <w:instrText xml:space="preserve"> PAGEREF _Toc171513360 \h </w:instrText>
        </w:r>
        <w:r>
          <w:rPr>
            <w:noProof/>
            <w:webHidden/>
          </w:rPr>
        </w:r>
        <w:r>
          <w:rPr>
            <w:noProof/>
            <w:webHidden/>
          </w:rPr>
          <w:fldChar w:fldCharType="separate"/>
        </w:r>
        <w:r w:rsidR="00810941">
          <w:rPr>
            <w:noProof/>
            <w:webHidden/>
          </w:rPr>
          <w:t>6</w:t>
        </w:r>
        <w:r>
          <w:rPr>
            <w:noProof/>
            <w:webHidden/>
          </w:rPr>
          <w:fldChar w:fldCharType="end"/>
        </w:r>
      </w:hyperlink>
    </w:p>
    <w:p w14:paraId="23DEF216" w14:textId="67CD8EE6"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62" w:history="1">
        <w:r w:rsidRPr="00F24214">
          <w:rPr>
            <w:rStyle w:val="Hyperlink"/>
            <w:noProof/>
            <w:spacing w:val="-1"/>
          </w:rPr>
          <w:t>2.3.</w:t>
        </w:r>
        <w:r>
          <w:rPr>
            <w:rFonts w:eastAsiaTheme="minorEastAsia" w:cstheme="minorBidi"/>
            <w:smallCaps w:val="0"/>
            <w:noProof/>
            <w:kern w:val="2"/>
            <w:sz w:val="22"/>
            <w:szCs w:val="22"/>
            <w14:ligatures w14:val="standardContextual"/>
          </w:rPr>
          <w:tab/>
        </w:r>
        <w:r w:rsidRPr="00F24214">
          <w:rPr>
            <w:rStyle w:val="Hyperlink"/>
            <w:noProof/>
          </w:rPr>
          <w:t>Elements of Integrated Logistics</w:t>
        </w:r>
        <w:r>
          <w:rPr>
            <w:noProof/>
            <w:webHidden/>
          </w:rPr>
          <w:tab/>
        </w:r>
        <w:r>
          <w:rPr>
            <w:noProof/>
            <w:webHidden/>
          </w:rPr>
          <w:fldChar w:fldCharType="begin"/>
        </w:r>
        <w:r>
          <w:rPr>
            <w:noProof/>
            <w:webHidden/>
          </w:rPr>
          <w:instrText xml:space="preserve"> PAGEREF _Toc171513362 \h </w:instrText>
        </w:r>
        <w:r>
          <w:rPr>
            <w:noProof/>
            <w:webHidden/>
          </w:rPr>
        </w:r>
        <w:r>
          <w:rPr>
            <w:noProof/>
            <w:webHidden/>
          </w:rPr>
          <w:fldChar w:fldCharType="separate"/>
        </w:r>
        <w:r w:rsidR="00810941">
          <w:rPr>
            <w:noProof/>
            <w:webHidden/>
          </w:rPr>
          <w:t>6</w:t>
        </w:r>
        <w:r>
          <w:rPr>
            <w:noProof/>
            <w:webHidden/>
          </w:rPr>
          <w:fldChar w:fldCharType="end"/>
        </w:r>
      </w:hyperlink>
    </w:p>
    <w:p w14:paraId="3AFA0BF0" w14:textId="3A6F471B"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3" w:history="1">
        <w:r w:rsidRPr="00F24214">
          <w:rPr>
            <w:rStyle w:val="Hyperlink"/>
            <w:noProof/>
          </w:rPr>
          <w:t>2.3.1 Maintenance Planning</w:t>
        </w:r>
        <w:r>
          <w:rPr>
            <w:noProof/>
            <w:webHidden/>
          </w:rPr>
          <w:tab/>
        </w:r>
        <w:r>
          <w:rPr>
            <w:noProof/>
            <w:webHidden/>
          </w:rPr>
          <w:fldChar w:fldCharType="begin"/>
        </w:r>
        <w:r>
          <w:rPr>
            <w:noProof/>
            <w:webHidden/>
          </w:rPr>
          <w:instrText xml:space="preserve"> PAGEREF _Toc171513363 \h </w:instrText>
        </w:r>
        <w:r>
          <w:rPr>
            <w:noProof/>
            <w:webHidden/>
          </w:rPr>
        </w:r>
        <w:r>
          <w:rPr>
            <w:noProof/>
            <w:webHidden/>
          </w:rPr>
          <w:fldChar w:fldCharType="separate"/>
        </w:r>
        <w:r w:rsidR="00810941">
          <w:rPr>
            <w:noProof/>
            <w:webHidden/>
          </w:rPr>
          <w:t>6</w:t>
        </w:r>
        <w:r>
          <w:rPr>
            <w:noProof/>
            <w:webHidden/>
          </w:rPr>
          <w:fldChar w:fldCharType="end"/>
        </w:r>
      </w:hyperlink>
    </w:p>
    <w:p w14:paraId="25A8B6C7" w14:textId="758EF0C6"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4" w:history="1">
        <w:r w:rsidRPr="00F24214">
          <w:rPr>
            <w:rStyle w:val="Hyperlink"/>
            <w:noProof/>
          </w:rPr>
          <w:t>2.3.2 Maintenance Support Facilities</w:t>
        </w:r>
        <w:r>
          <w:rPr>
            <w:noProof/>
            <w:webHidden/>
          </w:rPr>
          <w:tab/>
        </w:r>
        <w:r>
          <w:rPr>
            <w:noProof/>
            <w:webHidden/>
          </w:rPr>
          <w:fldChar w:fldCharType="begin"/>
        </w:r>
        <w:r>
          <w:rPr>
            <w:noProof/>
            <w:webHidden/>
          </w:rPr>
          <w:instrText xml:space="preserve"> PAGEREF _Toc171513364 \h </w:instrText>
        </w:r>
        <w:r>
          <w:rPr>
            <w:noProof/>
            <w:webHidden/>
          </w:rPr>
        </w:r>
        <w:r>
          <w:rPr>
            <w:noProof/>
            <w:webHidden/>
          </w:rPr>
          <w:fldChar w:fldCharType="separate"/>
        </w:r>
        <w:r w:rsidR="00810941">
          <w:rPr>
            <w:noProof/>
            <w:webHidden/>
          </w:rPr>
          <w:t>6</w:t>
        </w:r>
        <w:r>
          <w:rPr>
            <w:noProof/>
            <w:webHidden/>
          </w:rPr>
          <w:fldChar w:fldCharType="end"/>
        </w:r>
      </w:hyperlink>
    </w:p>
    <w:p w14:paraId="5478B9CC" w14:textId="31CD09F6"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5" w:history="1">
        <w:r w:rsidRPr="00F24214">
          <w:rPr>
            <w:rStyle w:val="Hyperlink"/>
            <w:noProof/>
          </w:rPr>
          <w:t>2.3.3 Direct-work Maintenance Staffing</w:t>
        </w:r>
        <w:r>
          <w:rPr>
            <w:noProof/>
            <w:webHidden/>
          </w:rPr>
          <w:tab/>
        </w:r>
        <w:r>
          <w:rPr>
            <w:noProof/>
            <w:webHidden/>
          </w:rPr>
          <w:fldChar w:fldCharType="begin"/>
        </w:r>
        <w:r>
          <w:rPr>
            <w:noProof/>
            <w:webHidden/>
          </w:rPr>
          <w:instrText xml:space="preserve"> PAGEREF _Toc171513365 \h </w:instrText>
        </w:r>
        <w:r>
          <w:rPr>
            <w:noProof/>
            <w:webHidden/>
          </w:rPr>
        </w:r>
        <w:r>
          <w:rPr>
            <w:noProof/>
            <w:webHidden/>
          </w:rPr>
          <w:fldChar w:fldCharType="separate"/>
        </w:r>
        <w:r w:rsidR="00810941">
          <w:rPr>
            <w:noProof/>
            <w:webHidden/>
          </w:rPr>
          <w:t>6</w:t>
        </w:r>
        <w:r>
          <w:rPr>
            <w:noProof/>
            <w:webHidden/>
          </w:rPr>
          <w:fldChar w:fldCharType="end"/>
        </w:r>
      </w:hyperlink>
    </w:p>
    <w:p w14:paraId="367CA838" w14:textId="0CB5FD07"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6" w:history="1">
        <w:r w:rsidRPr="00F24214">
          <w:rPr>
            <w:rStyle w:val="Hyperlink"/>
            <w:noProof/>
          </w:rPr>
          <w:t>2.3.4 Supply Support</w:t>
        </w:r>
        <w:r>
          <w:rPr>
            <w:noProof/>
            <w:webHidden/>
          </w:rPr>
          <w:tab/>
        </w:r>
        <w:r>
          <w:rPr>
            <w:noProof/>
            <w:webHidden/>
          </w:rPr>
          <w:fldChar w:fldCharType="begin"/>
        </w:r>
        <w:r>
          <w:rPr>
            <w:noProof/>
            <w:webHidden/>
          </w:rPr>
          <w:instrText xml:space="preserve"> PAGEREF _Toc171513366 \h </w:instrText>
        </w:r>
        <w:r>
          <w:rPr>
            <w:noProof/>
            <w:webHidden/>
          </w:rPr>
        </w:r>
        <w:r>
          <w:rPr>
            <w:noProof/>
            <w:webHidden/>
          </w:rPr>
          <w:fldChar w:fldCharType="separate"/>
        </w:r>
        <w:r w:rsidR="00810941">
          <w:rPr>
            <w:noProof/>
            <w:webHidden/>
          </w:rPr>
          <w:t>6</w:t>
        </w:r>
        <w:r>
          <w:rPr>
            <w:noProof/>
            <w:webHidden/>
          </w:rPr>
          <w:fldChar w:fldCharType="end"/>
        </w:r>
      </w:hyperlink>
    </w:p>
    <w:p w14:paraId="674E2F67" w14:textId="117B6A89"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7" w:history="1">
        <w:r w:rsidRPr="00F24214">
          <w:rPr>
            <w:rStyle w:val="Hyperlink"/>
            <w:noProof/>
          </w:rPr>
          <w:t>2.3.5 Support Equipment</w:t>
        </w:r>
        <w:r>
          <w:rPr>
            <w:noProof/>
            <w:webHidden/>
          </w:rPr>
          <w:tab/>
        </w:r>
        <w:r>
          <w:rPr>
            <w:noProof/>
            <w:webHidden/>
          </w:rPr>
          <w:fldChar w:fldCharType="begin"/>
        </w:r>
        <w:r>
          <w:rPr>
            <w:noProof/>
            <w:webHidden/>
          </w:rPr>
          <w:instrText xml:space="preserve"> PAGEREF _Toc171513367 \h </w:instrText>
        </w:r>
        <w:r>
          <w:rPr>
            <w:noProof/>
            <w:webHidden/>
          </w:rPr>
        </w:r>
        <w:r>
          <w:rPr>
            <w:noProof/>
            <w:webHidden/>
          </w:rPr>
          <w:fldChar w:fldCharType="separate"/>
        </w:r>
        <w:r w:rsidR="00810941">
          <w:rPr>
            <w:noProof/>
            <w:webHidden/>
          </w:rPr>
          <w:t>7</w:t>
        </w:r>
        <w:r>
          <w:rPr>
            <w:noProof/>
            <w:webHidden/>
          </w:rPr>
          <w:fldChar w:fldCharType="end"/>
        </w:r>
      </w:hyperlink>
    </w:p>
    <w:p w14:paraId="3D7D7210" w14:textId="55BEE145"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8" w:history="1">
        <w:r w:rsidRPr="00F24214">
          <w:rPr>
            <w:rStyle w:val="Hyperlink"/>
            <w:noProof/>
          </w:rPr>
          <w:t>2.3.6 Technical Data</w:t>
        </w:r>
        <w:r>
          <w:rPr>
            <w:noProof/>
            <w:webHidden/>
          </w:rPr>
          <w:tab/>
        </w:r>
        <w:r>
          <w:rPr>
            <w:noProof/>
            <w:webHidden/>
          </w:rPr>
          <w:fldChar w:fldCharType="begin"/>
        </w:r>
        <w:r>
          <w:rPr>
            <w:noProof/>
            <w:webHidden/>
          </w:rPr>
          <w:instrText xml:space="preserve"> PAGEREF _Toc171513368 \h </w:instrText>
        </w:r>
        <w:r>
          <w:rPr>
            <w:noProof/>
            <w:webHidden/>
          </w:rPr>
        </w:r>
        <w:r>
          <w:rPr>
            <w:noProof/>
            <w:webHidden/>
          </w:rPr>
          <w:fldChar w:fldCharType="separate"/>
        </w:r>
        <w:r w:rsidR="00810941">
          <w:rPr>
            <w:noProof/>
            <w:webHidden/>
          </w:rPr>
          <w:t>7</w:t>
        </w:r>
        <w:r>
          <w:rPr>
            <w:noProof/>
            <w:webHidden/>
          </w:rPr>
          <w:fldChar w:fldCharType="end"/>
        </w:r>
      </w:hyperlink>
    </w:p>
    <w:p w14:paraId="108D9C05" w14:textId="00EB9824"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69" w:history="1">
        <w:r w:rsidRPr="00F24214">
          <w:rPr>
            <w:rStyle w:val="Hyperlink"/>
            <w:noProof/>
          </w:rPr>
          <w:t>2.3.7 Training and Training Support</w:t>
        </w:r>
        <w:r>
          <w:rPr>
            <w:noProof/>
            <w:webHidden/>
          </w:rPr>
          <w:tab/>
        </w:r>
        <w:r>
          <w:rPr>
            <w:noProof/>
            <w:webHidden/>
          </w:rPr>
          <w:fldChar w:fldCharType="begin"/>
        </w:r>
        <w:r>
          <w:rPr>
            <w:noProof/>
            <w:webHidden/>
          </w:rPr>
          <w:instrText xml:space="preserve"> PAGEREF _Toc171513369 \h </w:instrText>
        </w:r>
        <w:r>
          <w:rPr>
            <w:noProof/>
            <w:webHidden/>
          </w:rPr>
        </w:r>
        <w:r>
          <w:rPr>
            <w:noProof/>
            <w:webHidden/>
          </w:rPr>
          <w:fldChar w:fldCharType="separate"/>
        </w:r>
        <w:r w:rsidR="00810941">
          <w:rPr>
            <w:noProof/>
            <w:webHidden/>
          </w:rPr>
          <w:t>7</w:t>
        </w:r>
        <w:r>
          <w:rPr>
            <w:noProof/>
            <w:webHidden/>
          </w:rPr>
          <w:fldChar w:fldCharType="end"/>
        </w:r>
      </w:hyperlink>
    </w:p>
    <w:p w14:paraId="23A714E1" w14:textId="2E40E2BD"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0" w:history="1">
        <w:r w:rsidRPr="00F24214">
          <w:rPr>
            <w:rStyle w:val="Hyperlink"/>
            <w:noProof/>
          </w:rPr>
          <w:t>2.3.8 Packaging, Handling, Storage, and Transportation</w:t>
        </w:r>
        <w:r>
          <w:rPr>
            <w:noProof/>
            <w:webHidden/>
          </w:rPr>
          <w:tab/>
        </w:r>
        <w:r>
          <w:rPr>
            <w:noProof/>
            <w:webHidden/>
          </w:rPr>
          <w:fldChar w:fldCharType="begin"/>
        </w:r>
        <w:r>
          <w:rPr>
            <w:noProof/>
            <w:webHidden/>
          </w:rPr>
          <w:instrText xml:space="preserve"> PAGEREF _Toc171513370 \h </w:instrText>
        </w:r>
        <w:r>
          <w:rPr>
            <w:noProof/>
            <w:webHidden/>
          </w:rPr>
        </w:r>
        <w:r>
          <w:rPr>
            <w:noProof/>
            <w:webHidden/>
          </w:rPr>
          <w:fldChar w:fldCharType="separate"/>
        </w:r>
        <w:r w:rsidR="00810941">
          <w:rPr>
            <w:noProof/>
            <w:webHidden/>
          </w:rPr>
          <w:t>7</w:t>
        </w:r>
        <w:r>
          <w:rPr>
            <w:noProof/>
            <w:webHidden/>
          </w:rPr>
          <w:fldChar w:fldCharType="end"/>
        </w:r>
      </w:hyperlink>
    </w:p>
    <w:p w14:paraId="5BD8C3E5" w14:textId="683DD2A4"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1" w:history="1">
        <w:r w:rsidRPr="00F24214">
          <w:rPr>
            <w:rStyle w:val="Hyperlink"/>
            <w:noProof/>
          </w:rPr>
          <w:t>2.3.9 Computer Resources Support</w:t>
        </w:r>
        <w:r>
          <w:rPr>
            <w:noProof/>
            <w:webHidden/>
          </w:rPr>
          <w:tab/>
        </w:r>
        <w:r>
          <w:rPr>
            <w:noProof/>
            <w:webHidden/>
          </w:rPr>
          <w:fldChar w:fldCharType="begin"/>
        </w:r>
        <w:r>
          <w:rPr>
            <w:noProof/>
            <w:webHidden/>
          </w:rPr>
          <w:instrText xml:space="preserve"> PAGEREF _Toc171513371 \h </w:instrText>
        </w:r>
        <w:r>
          <w:rPr>
            <w:noProof/>
            <w:webHidden/>
          </w:rPr>
        </w:r>
        <w:r>
          <w:rPr>
            <w:noProof/>
            <w:webHidden/>
          </w:rPr>
          <w:fldChar w:fldCharType="separate"/>
        </w:r>
        <w:r w:rsidR="00810941">
          <w:rPr>
            <w:noProof/>
            <w:webHidden/>
          </w:rPr>
          <w:t>7</w:t>
        </w:r>
        <w:r>
          <w:rPr>
            <w:noProof/>
            <w:webHidden/>
          </w:rPr>
          <w:fldChar w:fldCharType="end"/>
        </w:r>
      </w:hyperlink>
    </w:p>
    <w:p w14:paraId="1D44E3E2" w14:textId="321542EC" w:rsidR="00EA6BBD" w:rsidRDefault="00EA6BBD">
      <w:pPr>
        <w:pStyle w:val="TOC1"/>
        <w:rPr>
          <w:b w:val="0"/>
          <w:bCs w:val="0"/>
          <w:caps w:val="0"/>
        </w:rPr>
      </w:pPr>
      <w:hyperlink w:anchor="_Toc171513373" w:history="1">
        <w:r>
          <w:rPr>
            <w:b w:val="0"/>
            <w:bCs w:val="0"/>
            <w:caps w:val="0"/>
          </w:rPr>
          <w:tab/>
        </w:r>
        <w:r w:rsidRPr="00F24214">
          <w:rPr>
            <w:rStyle w:val="Hyperlink"/>
          </w:rPr>
          <w:t>Integrated Logistics Support Activities over the Lifecycle</w:t>
        </w:r>
        <w:r>
          <w:rPr>
            <w:webHidden/>
          </w:rPr>
          <w:tab/>
        </w:r>
        <w:r>
          <w:rPr>
            <w:webHidden/>
          </w:rPr>
          <w:fldChar w:fldCharType="begin"/>
        </w:r>
        <w:r>
          <w:rPr>
            <w:webHidden/>
          </w:rPr>
          <w:instrText xml:space="preserve"> PAGEREF _Toc171513373 \h </w:instrText>
        </w:r>
        <w:r>
          <w:rPr>
            <w:webHidden/>
          </w:rPr>
        </w:r>
        <w:r>
          <w:rPr>
            <w:webHidden/>
          </w:rPr>
          <w:fldChar w:fldCharType="separate"/>
        </w:r>
        <w:r w:rsidR="00810941">
          <w:rPr>
            <w:webHidden/>
          </w:rPr>
          <w:t>8</w:t>
        </w:r>
        <w:r>
          <w:rPr>
            <w:webHidden/>
          </w:rPr>
          <w:fldChar w:fldCharType="end"/>
        </w:r>
      </w:hyperlink>
    </w:p>
    <w:p w14:paraId="76E717A3" w14:textId="637885E3" w:rsidR="00EA6BBD" w:rsidRPr="00961F4D" w:rsidRDefault="00EA6BBD" w:rsidP="00961F4D">
      <w:pPr>
        <w:pStyle w:val="TOC2"/>
        <w:rPr>
          <w:rFonts w:eastAsiaTheme="minorEastAsia"/>
          <w:noProof/>
        </w:rPr>
      </w:pPr>
      <w:hyperlink w:anchor="_Toc171513374" w:history="1">
        <w:r w:rsidRPr="00961F4D">
          <w:rPr>
            <w:rStyle w:val="Hyperlink"/>
            <w:noProof/>
            <w:color w:val="auto"/>
            <w:u w:val="none"/>
          </w:rPr>
          <w:t>3.1.</w:t>
        </w:r>
        <w:r w:rsidRPr="00961F4D">
          <w:rPr>
            <w:rFonts w:eastAsiaTheme="minorEastAsia"/>
            <w:noProof/>
          </w:rPr>
          <w:tab/>
        </w:r>
        <w:r w:rsidRPr="00961F4D">
          <w:rPr>
            <w:rStyle w:val="Hyperlink"/>
            <w:noProof/>
            <w:color w:val="auto"/>
            <w:u w:val="none"/>
          </w:rPr>
          <w:t>Integrated Logistics Support - Service Analysis and Strategic Planning for Concept and Requirements Definition Readiness Decision [AMS 2.3.2, 2.3.3]</w:t>
        </w:r>
        <w:r w:rsidRPr="00961F4D">
          <w:rPr>
            <w:noProof/>
            <w:webHidden/>
          </w:rPr>
          <w:tab/>
        </w:r>
        <w:r w:rsidRPr="00961F4D">
          <w:rPr>
            <w:noProof/>
            <w:webHidden/>
          </w:rPr>
          <w:fldChar w:fldCharType="begin"/>
        </w:r>
        <w:r w:rsidRPr="00961F4D">
          <w:rPr>
            <w:noProof/>
            <w:webHidden/>
          </w:rPr>
          <w:instrText xml:space="preserve"> PAGEREF _Toc171513374 \h </w:instrText>
        </w:r>
        <w:r w:rsidRPr="00961F4D">
          <w:rPr>
            <w:noProof/>
            <w:webHidden/>
          </w:rPr>
        </w:r>
        <w:r w:rsidRPr="00961F4D">
          <w:rPr>
            <w:noProof/>
            <w:webHidden/>
          </w:rPr>
          <w:fldChar w:fldCharType="separate"/>
        </w:r>
        <w:r w:rsidR="00810941">
          <w:rPr>
            <w:noProof/>
            <w:webHidden/>
          </w:rPr>
          <w:t>8</w:t>
        </w:r>
        <w:r w:rsidRPr="00961F4D">
          <w:rPr>
            <w:noProof/>
            <w:webHidden/>
          </w:rPr>
          <w:fldChar w:fldCharType="end"/>
        </w:r>
      </w:hyperlink>
    </w:p>
    <w:p w14:paraId="1A82AD72" w14:textId="4145F997"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5" w:history="1">
        <w:r w:rsidRPr="00F24214">
          <w:rPr>
            <w:rStyle w:val="Hyperlink"/>
            <w:noProof/>
          </w:rPr>
          <w:t>3.1 .1 Service Analysis Objectives</w:t>
        </w:r>
        <w:r>
          <w:rPr>
            <w:noProof/>
            <w:webHidden/>
          </w:rPr>
          <w:tab/>
        </w:r>
        <w:r>
          <w:rPr>
            <w:noProof/>
            <w:webHidden/>
          </w:rPr>
          <w:fldChar w:fldCharType="begin"/>
        </w:r>
        <w:r>
          <w:rPr>
            <w:noProof/>
            <w:webHidden/>
          </w:rPr>
          <w:instrText xml:space="preserve"> PAGEREF _Toc171513375 \h </w:instrText>
        </w:r>
        <w:r>
          <w:rPr>
            <w:noProof/>
            <w:webHidden/>
          </w:rPr>
        </w:r>
        <w:r>
          <w:rPr>
            <w:noProof/>
            <w:webHidden/>
          </w:rPr>
          <w:fldChar w:fldCharType="separate"/>
        </w:r>
        <w:r w:rsidR="00810941">
          <w:rPr>
            <w:noProof/>
            <w:webHidden/>
          </w:rPr>
          <w:t>8</w:t>
        </w:r>
        <w:r>
          <w:rPr>
            <w:noProof/>
            <w:webHidden/>
          </w:rPr>
          <w:fldChar w:fldCharType="end"/>
        </w:r>
      </w:hyperlink>
    </w:p>
    <w:p w14:paraId="2244B12D" w14:textId="6C28831C"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6" w:history="1">
        <w:r w:rsidRPr="00F24214">
          <w:rPr>
            <w:rStyle w:val="Hyperlink"/>
            <w:noProof/>
          </w:rPr>
          <w:t>3.1.2 Service Analysis Processes</w:t>
        </w:r>
        <w:r>
          <w:rPr>
            <w:noProof/>
            <w:webHidden/>
          </w:rPr>
          <w:tab/>
        </w:r>
        <w:r>
          <w:rPr>
            <w:noProof/>
            <w:webHidden/>
          </w:rPr>
          <w:fldChar w:fldCharType="begin"/>
        </w:r>
        <w:r>
          <w:rPr>
            <w:noProof/>
            <w:webHidden/>
          </w:rPr>
          <w:instrText xml:space="preserve"> PAGEREF _Toc171513376 \h </w:instrText>
        </w:r>
        <w:r>
          <w:rPr>
            <w:noProof/>
            <w:webHidden/>
          </w:rPr>
        </w:r>
        <w:r>
          <w:rPr>
            <w:noProof/>
            <w:webHidden/>
          </w:rPr>
          <w:fldChar w:fldCharType="separate"/>
        </w:r>
        <w:r w:rsidR="00810941">
          <w:rPr>
            <w:noProof/>
            <w:webHidden/>
          </w:rPr>
          <w:t>8</w:t>
        </w:r>
        <w:r>
          <w:rPr>
            <w:noProof/>
            <w:webHidden/>
          </w:rPr>
          <w:fldChar w:fldCharType="end"/>
        </w:r>
      </w:hyperlink>
    </w:p>
    <w:p w14:paraId="404DDF1E" w14:textId="0A897076"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7" w:history="1">
        <w:r w:rsidRPr="00F24214">
          <w:rPr>
            <w:rStyle w:val="Hyperlink"/>
            <w:noProof/>
          </w:rPr>
          <w:t>3.1.3 Service Analysis Products</w:t>
        </w:r>
        <w:r>
          <w:rPr>
            <w:noProof/>
            <w:webHidden/>
          </w:rPr>
          <w:tab/>
        </w:r>
        <w:r>
          <w:rPr>
            <w:noProof/>
            <w:webHidden/>
          </w:rPr>
          <w:fldChar w:fldCharType="begin"/>
        </w:r>
        <w:r>
          <w:rPr>
            <w:noProof/>
            <w:webHidden/>
          </w:rPr>
          <w:instrText xml:space="preserve"> PAGEREF _Toc171513377 \h </w:instrText>
        </w:r>
        <w:r>
          <w:rPr>
            <w:noProof/>
            <w:webHidden/>
          </w:rPr>
        </w:r>
        <w:r>
          <w:rPr>
            <w:noProof/>
            <w:webHidden/>
          </w:rPr>
          <w:fldChar w:fldCharType="separate"/>
        </w:r>
        <w:r w:rsidR="00810941">
          <w:rPr>
            <w:noProof/>
            <w:webHidden/>
          </w:rPr>
          <w:t>9</w:t>
        </w:r>
        <w:r>
          <w:rPr>
            <w:noProof/>
            <w:webHidden/>
          </w:rPr>
          <w:fldChar w:fldCharType="end"/>
        </w:r>
      </w:hyperlink>
    </w:p>
    <w:p w14:paraId="06755E97" w14:textId="43A7BE65"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78" w:history="1">
        <w:r w:rsidRPr="00F24214">
          <w:rPr>
            <w:rStyle w:val="Hyperlink"/>
            <w:noProof/>
            <w:spacing w:val="-1"/>
          </w:rPr>
          <w:t>3.2.</w:t>
        </w:r>
        <w:r>
          <w:rPr>
            <w:rFonts w:eastAsiaTheme="minorEastAsia" w:cstheme="minorBidi"/>
            <w:smallCaps w:val="0"/>
            <w:noProof/>
            <w:kern w:val="2"/>
            <w:sz w:val="22"/>
            <w:szCs w:val="22"/>
            <w14:ligatures w14:val="standardContextual"/>
          </w:rPr>
          <w:tab/>
        </w:r>
        <w:r w:rsidRPr="00F24214">
          <w:rPr>
            <w:rStyle w:val="Hyperlink"/>
            <w:noProof/>
          </w:rPr>
          <w:t>Integrated Logistics Support Activities – Concept and Requirements Definition (CRD)</w:t>
        </w:r>
        <w:r>
          <w:rPr>
            <w:noProof/>
            <w:webHidden/>
          </w:rPr>
          <w:tab/>
        </w:r>
        <w:r>
          <w:rPr>
            <w:noProof/>
            <w:webHidden/>
          </w:rPr>
          <w:fldChar w:fldCharType="begin"/>
        </w:r>
        <w:r>
          <w:rPr>
            <w:noProof/>
            <w:webHidden/>
          </w:rPr>
          <w:instrText xml:space="preserve"> PAGEREF _Toc171513378 \h </w:instrText>
        </w:r>
        <w:r>
          <w:rPr>
            <w:noProof/>
            <w:webHidden/>
          </w:rPr>
        </w:r>
        <w:r>
          <w:rPr>
            <w:noProof/>
            <w:webHidden/>
          </w:rPr>
          <w:fldChar w:fldCharType="separate"/>
        </w:r>
        <w:r w:rsidR="00810941">
          <w:rPr>
            <w:noProof/>
            <w:webHidden/>
          </w:rPr>
          <w:t>9</w:t>
        </w:r>
        <w:r>
          <w:rPr>
            <w:noProof/>
            <w:webHidden/>
          </w:rPr>
          <w:fldChar w:fldCharType="end"/>
        </w:r>
      </w:hyperlink>
    </w:p>
    <w:p w14:paraId="5FBA6E6A" w14:textId="512CE9EB"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79" w:history="1">
        <w:r w:rsidRPr="00F24214">
          <w:rPr>
            <w:rStyle w:val="Hyperlink"/>
            <w:noProof/>
          </w:rPr>
          <w:t>3.2.1 CRD Objectives</w:t>
        </w:r>
        <w:r>
          <w:rPr>
            <w:noProof/>
            <w:webHidden/>
          </w:rPr>
          <w:tab/>
        </w:r>
        <w:r>
          <w:rPr>
            <w:noProof/>
            <w:webHidden/>
          </w:rPr>
          <w:fldChar w:fldCharType="begin"/>
        </w:r>
        <w:r>
          <w:rPr>
            <w:noProof/>
            <w:webHidden/>
          </w:rPr>
          <w:instrText xml:space="preserve"> PAGEREF _Toc171513379 \h </w:instrText>
        </w:r>
        <w:r>
          <w:rPr>
            <w:noProof/>
            <w:webHidden/>
          </w:rPr>
        </w:r>
        <w:r>
          <w:rPr>
            <w:noProof/>
            <w:webHidden/>
          </w:rPr>
          <w:fldChar w:fldCharType="separate"/>
        </w:r>
        <w:r w:rsidR="00810941">
          <w:rPr>
            <w:noProof/>
            <w:webHidden/>
          </w:rPr>
          <w:t>9</w:t>
        </w:r>
        <w:r>
          <w:rPr>
            <w:noProof/>
            <w:webHidden/>
          </w:rPr>
          <w:fldChar w:fldCharType="end"/>
        </w:r>
      </w:hyperlink>
    </w:p>
    <w:p w14:paraId="0E2AD51E" w14:textId="5905AB0A"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0" w:history="1">
        <w:r w:rsidRPr="00F24214">
          <w:rPr>
            <w:rStyle w:val="Hyperlink"/>
            <w:noProof/>
          </w:rPr>
          <w:t>3.2.2 CRD Processes</w:t>
        </w:r>
        <w:r>
          <w:rPr>
            <w:noProof/>
            <w:webHidden/>
          </w:rPr>
          <w:tab/>
        </w:r>
        <w:r>
          <w:rPr>
            <w:noProof/>
            <w:webHidden/>
          </w:rPr>
          <w:fldChar w:fldCharType="begin"/>
        </w:r>
        <w:r>
          <w:rPr>
            <w:noProof/>
            <w:webHidden/>
          </w:rPr>
          <w:instrText xml:space="preserve"> PAGEREF _Toc171513380 \h </w:instrText>
        </w:r>
        <w:r>
          <w:rPr>
            <w:noProof/>
            <w:webHidden/>
          </w:rPr>
        </w:r>
        <w:r>
          <w:rPr>
            <w:noProof/>
            <w:webHidden/>
          </w:rPr>
          <w:fldChar w:fldCharType="separate"/>
        </w:r>
        <w:r w:rsidR="00810941">
          <w:rPr>
            <w:noProof/>
            <w:webHidden/>
          </w:rPr>
          <w:t>10</w:t>
        </w:r>
        <w:r>
          <w:rPr>
            <w:noProof/>
            <w:webHidden/>
          </w:rPr>
          <w:fldChar w:fldCharType="end"/>
        </w:r>
      </w:hyperlink>
    </w:p>
    <w:p w14:paraId="1C3E9600" w14:textId="3AD5E4C6"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1" w:history="1">
        <w:r w:rsidRPr="00F24214">
          <w:rPr>
            <w:rStyle w:val="Hyperlink"/>
            <w:noProof/>
          </w:rPr>
          <w:t>3.2.3 CRD Products</w:t>
        </w:r>
        <w:r>
          <w:rPr>
            <w:noProof/>
            <w:webHidden/>
          </w:rPr>
          <w:tab/>
        </w:r>
        <w:r>
          <w:rPr>
            <w:noProof/>
            <w:webHidden/>
          </w:rPr>
          <w:fldChar w:fldCharType="begin"/>
        </w:r>
        <w:r>
          <w:rPr>
            <w:noProof/>
            <w:webHidden/>
          </w:rPr>
          <w:instrText xml:space="preserve"> PAGEREF _Toc171513381 \h </w:instrText>
        </w:r>
        <w:r>
          <w:rPr>
            <w:noProof/>
            <w:webHidden/>
          </w:rPr>
        </w:r>
        <w:r>
          <w:rPr>
            <w:noProof/>
            <w:webHidden/>
          </w:rPr>
          <w:fldChar w:fldCharType="separate"/>
        </w:r>
        <w:r w:rsidR="00810941">
          <w:rPr>
            <w:noProof/>
            <w:webHidden/>
          </w:rPr>
          <w:t>12</w:t>
        </w:r>
        <w:r>
          <w:rPr>
            <w:noProof/>
            <w:webHidden/>
          </w:rPr>
          <w:fldChar w:fldCharType="end"/>
        </w:r>
      </w:hyperlink>
    </w:p>
    <w:p w14:paraId="280D3706" w14:textId="0250B8B7"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82" w:history="1">
        <w:r w:rsidRPr="00F24214">
          <w:rPr>
            <w:rStyle w:val="Hyperlink"/>
            <w:noProof/>
            <w:spacing w:val="-1"/>
          </w:rPr>
          <w:t>3.3.</w:t>
        </w:r>
        <w:r>
          <w:rPr>
            <w:rFonts w:eastAsiaTheme="minorEastAsia" w:cstheme="minorBidi"/>
            <w:smallCaps w:val="0"/>
            <w:noProof/>
            <w:kern w:val="2"/>
            <w:sz w:val="22"/>
            <w:szCs w:val="22"/>
            <w14:ligatures w14:val="standardContextual"/>
          </w:rPr>
          <w:tab/>
        </w:r>
        <w:r w:rsidRPr="00F24214">
          <w:rPr>
            <w:rStyle w:val="Hyperlink"/>
            <w:noProof/>
          </w:rPr>
          <w:t>Integrated Logistics Support Activities – Investment Analysis [AMS 2.4</w:t>
        </w:r>
        <w:r>
          <w:rPr>
            <w:noProof/>
            <w:webHidden/>
          </w:rPr>
          <w:tab/>
        </w:r>
        <w:r>
          <w:rPr>
            <w:noProof/>
            <w:webHidden/>
          </w:rPr>
          <w:fldChar w:fldCharType="begin"/>
        </w:r>
        <w:r>
          <w:rPr>
            <w:noProof/>
            <w:webHidden/>
          </w:rPr>
          <w:instrText xml:space="preserve"> PAGEREF _Toc171513382 \h </w:instrText>
        </w:r>
        <w:r>
          <w:rPr>
            <w:noProof/>
            <w:webHidden/>
          </w:rPr>
        </w:r>
        <w:r>
          <w:rPr>
            <w:noProof/>
            <w:webHidden/>
          </w:rPr>
          <w:fldChar w:fldCharType="separate"/>
        </w:r>
        <w:r w:rsidR="00810941">
          <w:rPr>
            <w:noProof/>
            <w:webHidden/>
          </w:rPr>
          <w:t>12</w:t>
        </w:r>
        <w:r>
          <w:rPr>
            <w:noProof/>
            <w:webHidden/>
          </w:rPr>
          <w:fldChar w:fldCharType="end"/>
        </w:r>
      </w:hyperlink>
    </w:p>
    <w:p w14:paraId="1E049D6D" w14:textId="1D413312"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3" w:history="1">
        <w:r w:rsidRPr="00F24214">
          <w:rPr>
            <w:rStyle w:val="Hyperlink"/>
            <w:noProof/>
          </w:rPr>
          <w:t>3.3.1 Investment Analysis Objectives</w:t>
        </w:r>
        <w:r>
          <w:rPr>
            <w:noProof/>
            <w:webHidden/>
          </w:rPr>
          <w:tab/>
        </w:r>
        <w:r>
          <w:rPr>
            <w:noProof/>
            <w:webHidden/>
          </w:rPr>
          <w:fldChar w:fldCharType="begin"/>
        </w:r>
        <w:r>
          <w:rPr>
            <w:noProof/>
            <w:webHidden/>
          </w:rPr>
          <w:instrText xml:space="preserve"> PAGEREF _Toc171513383 \h </w:instrText>
        </w:r>
        <w:r>
          <w:rPr>
            <w:noProof/>
            <w:webHidden/>
          </w:rPr>
        </w:r>
        <w:r>
          <w:rPr>
            <w:noProof/>
            <w:webHidden/>
          </w:rPr>
          <w:fldChar w:fldCharType="separate"/>
        </w:r>
        <w:r w:rsidR="00810941">
          <w:rPr>
            <w:noProof/>
            <w:webHidden/>
          </w:rPr>
          <w:t>12</w:t>
        </w:r>
        <w:r>
          <w:rPr>
            <w:noProof/>
            <w:webHidden/>
          </w:rPr>
          <w:fldChar w:fldCharType="end"/>
        </w:r>
      </w:hyperlink>
    </w:p>
    <w:p w14:paraId="32181393" w14:textId="62C3AB8D"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4" w:history="1">
        <w:r w:rsidRPr="00F24214">
          <w:rPr>
            <w:rStyle w:val="Hyperlink"/>
            <w:noProof/>
          </w:rPr>
          <w:t>3.3.2 Investment Analysis Processes</w:t>
        </w:r>
        <w:r>
          <w:rPr>
            <w:noProof/>
            <w:webHidden/>
          </w:rPr>
          <w:tab/>
        </w:r>
        <w:r>
          <w:rPr>
            <w:noProof/>
            <w:webHidden/>
          </w:rPr>
          <w:fldChar w:fldCharType="begin"/>
        </w:r>
        <w:r>
          <w:rPr>
            <w:noProof/>
            <w:webHidden/>
          </w:rPr>
          <w:instrText xml:space="preserve"> PAGEREF _Toc171513384 \h </w:instrText>
        </w:r>
        <w:r>
          <w:rPr>
            <w:noProof/>
            <w:webHidden/>
          </w:rPr>
        </w:r>
        <w:r>
          <w:rPr>
            <w:noProof/>
            <w:webHidden/>
          </w:rPr>
          <w:fldChar w:fldCharType="separate"/>
        </w:r>
        <w:r w:rsidR="00810941">
          <w:rPr>
            <w:noProof/>
            <w:webHidden/>
          </w:rPr>
          <w:t>12</w:t>
        </w:r>
        <w:r>
          <w:rPr>
            <w:noProof/>
            <w:webHidden/>
          </w:rPr>
          <w:fldChar w:fldCharType="end"/>
        </w:r>
      </w:hyperlink>
    </w:p>
    <w:p w14:paraId="60B3B1FC" w14:textId="1ADC8335"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5" w:history="1">
        <w:r w:rsidRPr="00F24214">
          <w:rPr>
            <w:rStyle w:val="Hyperlink"/>
            <w:noProof/>
          </w:rPr>
          <w:t>3.3.3 Investment Analysis Products</w:t>
        </w:r>
        <w:r>
          <w:rPr>
            <w:noProof/>
            <w:webHidden/>
          </w:rPr>
          <w:tab/>
        </w:r>
        <w:r>
          <w:rPr>
            <w:noProof/>
            <w:webHidden/>
          </w:rPr>
          <w:fldChar w:fldCharType="begin"/>
        </w:r>
        <w:r>
          <w:rPr>
            <w:noProof/>
            <w:webHidden/>
          </w:rPr>
          <w:instrText xml:space="preserve"> PAGEREF _Toc171513385 \h </w:instrText>
        </w:r>
        <w:r>
          <w:rPr>
            <w:noProof/>
            <w:webHidden/>
          </w:rPr>
        </w:r>
        <w:r>
          <w:rPr>
            <w:noProof/>
            <w:webHidden/>
          </w:rPr>
          <w:fldChar w:fldCharType="separate"/>
        </w:r>
        <w:r w:rsidR="00810941">
          <w:rPr>
            <w:noProof/>
            <w:webHidden/>
          </w:rPr>
          <w:t>19</w:t>
        </w:r>
        <w:r>
          <w:rPr>
            <w:noProof/>
            <w:webHidden/>
          </w:rPr>
          <w:fldChar w:fldCharType="end"/>
        </w:r>
      </w:hyperlink>
    </w:p>
    <w:p w14:paraId="68C00A9A" w14:textId="23F3F9EF"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86" w:history="1">
        <w:r w:rsidRPr="00F24214">
          <w:rPr>
            <w:rStyle w:val="Hyperlink"/>
            <w:noProof/>
            <w:spacing w:val="-1"/>
          </w:rPr>
          <w:t>3.4.</w:t>
        </w:r>
        <w:r>
          <w:rPr>
            <w:rFonts w:eastAsiaTheme="minorEastAsia" w:cstheme="minorBidi"/>
            <w:smallCaps w:val="0"/>
            <w:noProof/>
            <w:kern w:val="2"/>
            <w:sz w:val="22"/>
            <w:szCs w:val="22"/>
            <w14:ligatures w14:val="standardContextual"/>
          </w:rPr>
          <w:tab/>
        </w:r>
        <w:r w:rsidRPr="00F24214">
          <w:rPr>
            <w:rStyle w:val="Hyperlink"/>
            <w:noProof/>
          </w:rPr>
          <w:t>Integrated Logistics Support Activities - Solution Implementation [AMS 2.5, 2.6]</w:t>
        </w:r>
        <w:r>
          <w:rPr>
            <w:noProof/>
            <w:webHidden/>
          </w:rPr>
          <w:tab/>
        </w:r>
        <w:r>
          <w:rPr>
            <w:noProof/>
            <w:webHidden/>
          </w:rPr>
          <w:fldChar w:fldCharType="begin"/>
        </w:r>
        <w:r>
          <w:rPr>
            <w:noProof/>
            <w:webHidden/>
          </w:rPr>
          <w:instrText xml:space="preserve"> PAGEREF _Toc171513386 \h </w:instrText>
        </w:r>
        <w:r>
          <w:rPr>
            <w:noProof/>
            <w:webHidden/>
          </w:rPr>
        </w:r>
        <w:r>
          <w:rPr>
            <w:noProof/>
            <w:webHidden/>
          </w:rPr>
          <w:fldChar w:fldCharType="separate"/>
        </w:r>
        <w:r w:rsidR="00810941">
          <w:rPr>
            <w:noProof/>
            <w:webHidden/>
          </w:rPr>
          <w:t>19</w:t>
        </w:r>
        <w:r>
          <w:rPr>
            <w:noProof/>
            <w:webHidden/>
          </w:rPr>
          <w:fldChar w:fldCharType="end"/>
        </w:r>
      </w:hyperlink>
    </w:p>
    <w:p w14:paraId="2A63B207" w14:textId="525A321F"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7" w:history="1">
        <w:r w:rsidRPr="00F24214">
          <w:rPr>
            <w:rStyle w:val="Hyperlink"/>
            <w:noProof/>
          </w:rPr>
          <w:t>3.4.1 Solution Implementation Objectives</w:t>
        </w:r>
        <w:r>
          <w:rPr>
            <w:noProof/>
            <w:webHidden/>
          </w:rPr>
          <w:tab/>
        </w:r>
        <w:r>
          <w:rPr>
            <w:noProof/>
            <w:webHidden/>
          </w:rPr>
          <w:fldChar w:fldCharType="begin"/>
        </w:r>
        <w:r>
          <w:rPr>
            <w:noProof/>
            <w:webHidden/>
          </w:rPr>
          <w:instrText xml:space="preserve"> PAGEREF _Toc171513387 \h </w:instrText>
        </w:r>
        <w:r>
          <w:rPr>
            <w:noProof/>
            <w:webHidden/>
          </w:rPr>
        </w:r>
        <w:r>
          <w:rPr>
            <w:noProof/>
            <w:webHidden/>
          </w:rPr>
          <w:fldChar w:fldCharType="separate"/>
        </w:r>
        <w:r w:rsidR="00810941">
          <w:rPr>
            <w:noProof/>
            <w:webHidden/>
          </w:rPr>
          <w:t>19</w:t>
        </w:r>
        <w:r>
          <w:rPr>
            <w:noProof/>
            <w:webHidden/>
          </w:rPr>
          <w:fldChar w:fldCharType="end"/>
        </w:r>
      </w:hyperlink>
    </w:p>
    <w:p w14:paraId="4DB18897" w14:textId="1AAA31F6"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8" w:history="1">
        <w:r w:rsidRPr="00F24214">
          <w:rPr>
            <w:rStyle w:val="Hyperlink"/>
            <w:noProof/>
          </w:rPr>
          <w:t>3.4.2 Solution Implementation Processes</w:t>
        </w:r>
        <w:r>
          <w:rPr>
            <w:noProof/>
            <w:webHidden/>
          </w:rPr>
          <w:tab/>
        </w:r>
        <w:r>
          <w:rPr>
            <w:noProof/>
            <w:webHidden/>
          </w:rPr>
          <w:fldChar w:fldCharType="begin"/>
        </w:r>
        <w:r>
          <w:rPr>
            <w:noProof/>
            <w:webHidden/>
          </w:rPr>
          <w:instrText xml:space="preserve"> PAGEREF _Toc171513388 \h </w:instrText>
        </w:r>
        <w:r>
          <w:rPr>
            <w:noProof/>
            <w:webHidden/>
          </w:rPr>
        </w:r>
        <w:r>
          <w:rPr>
            <w:noProof/>
            <w:webHidden/>
          </w:rPr>
          <w:fldChar w:fldCharType="separate"/>
        </w:r>
        <w:r w:rsidR="00810941">
          <w:rPr>
            <w:noProof/>
            <w:webHidden/>
          </w:rPr>
          <w:t>19</w:t>
        </w:r>
        <w:r>
          <w:rPr>
            <w:noProof/>
            <w:webHidden/>
          </w:rPr>
          <w:fldChar w:fldCharType="end"/>
        </w:r>
      </w:hyperlink>
    </w:p>
    <w:p w14:paraId="2ED1DEBA" w14:textId="7C2DFB35"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89" w:history="1">
        <w:r w:rsidRPr="00F24214">
          <w:rPr>
            <w:rStyle w:val="Hyperlink"/>
            <w:noProof/>
          </w:rPr>
          <w:t>3.4.3 Solution Implementation Products</w:t>
        </w:r>
        <w:r>
          <w:rPr>
            <w:noProof/>
            <w:webHidden/>
          </w:rPr>
          <w:tab/>
        </w:r>
        <w:r>
          <w:rPr>
            <w:noProof/>
            <w:webHidden/>
          </w:rPr>
          <w:fldChar w:fldCharType="begin"/>
        </w:r>
        <w:r>
          <w:rPr>
            <w:noProof/>
            <w:webHidden/>
          </w:rPr>
          <w:instrText xml:space="preserve"> PAGEREF _Toc171513389 \h </w:instrText>
        </w:r>
        <w:r>
          <w:rPr>
            <w:noProof/>
            <w:webHidden/>
          </w:rPr>
        </w:r>
        <w:r>
          <w:rPr>
            <w:noProof/>
            <w:webHidden/>
          </w:rPr>
          <w:fldChar w:fldCharType="separate"/>
        </w:r>
        <w:r w:rsidR="00810941">
          <w:rPr>
            <w:noProof/>
            <w:webHidden/>
          </w:rPr>
          <w:t>22</w:t>
        </w:r>
        <w:r>
          <w:rPr>
            <w:noProof/>
            <w:webHidden/>
          </w:rPr>
          <w:fldChar w:fldCharType="end"/>
        </w:r>
      </w:hyperlink>
    </w:p>
    <w:p w14:paraId="445A3F31" w14:textId="4339CDA6" w:rsidR="00EA6BBD" w:rsidRDefault="00EA6BBD">
      <w:pPr>
        <w:pStyle w:val="TOC2"/>
        <w:tabs>
          <w:tab w:val="left" w:pos="880"/>
          <w:tab w:val="right" w:leader="dot" w:pos="10310"/>
        </w:tabs>
        <w:rPr>
          <w:rFonts w:eastAsiaTheme="minorEastAsia" w:cstheme="minorBidi"/>
          <w:smallCaps w:val="0"/>
          <w:noProof/>
          <w:kern w:val="2"/>
          <w:sz w:val="22"/>
          <w:szCs w:val="22"/>
          <w14:ligatures w14:val="standardContextual"/>
        </w:rPr>
      </w:pPr>
      <w:hyperlink w:anchor="_Toc171513390" w:history="1">
        <w:r w:rsidRPr="00F24214">
          <w:rPr>
            <w:rStyle w:val="Hyperlink"/>
            <w:noProof/>
            <w:spacing w:val="-1"/>
          </w:rPr>
          <w:t>3.5.</w:t>
        </w:r>
        <w:r>
          <w:rPr>
            <w:rFonts w:eastAsiaTheme="minorEastAsia" w:cstheme="minorBidi"/>
            <w:smallCaps w:val="0"/>
            <w:noProof/>
            <w:kern w:val="2"/>
            <w:sz w:val="22"/>
            <w:szCs w:val="22"/>
            <w14:ligatures w14:val="standardContextual"/>
          </w:rPr>
          <w:tab/>
        </w:r>
        <w:r w:rsidRPr="00F24214">
          <w:rPr>
            <w:rStyle w:val="Hyperlink"/>
            <w:noProof/>
          </w:rPr>
          <w:t>Integrated Logistics Support Activities - In-Service Management [AMS 2.7, 4.15, 4.17]</w:t>
        </w:r>
        <w:r>
          <w:rPr>
            <w:noProof/>
            <w:webHidden/>
          </w:rPr>
          <w:tab/>
        </w:r>
        <w:r>
          <w:rPr>
            <w:noProof/>
            <w:webHidden/>
          </w:rPr>
          <w:fldChar w:fldCharType="begin"/>
        </w:r>
        <w:r>
          <w:rPr>
            <w:noProof/>
            <w:webHidden/>
          </w:rPr>
          <w:instrText xml:space="preserve"> PAGEREF _Toc171513390 \h </w:instrText>
        </w:r>
        <w:r>
          <w:rPr>
            <w:noProof/>
            <w:webHidden/>
          </w:rPr>
        </w:r>
        <w:r>
          <w:rPr>
            <w:noProof/>
            <w:webHidden/>
          </w:rPr>
          <w:fldChar w:fldCharType="separate"/>
        </w:r>
        <w:r w:rsidR="00810941">
          <w:rPr>
            <w:noProof/>
            <w:webHidden/>
          </w:rPr>
          <w:t>23</w:t>
        </w:r>
        <w:r>
          <w:rPr>
            <w:noProof/>
            <w:webHidden/>
          </w:rPr>
          <w:fldChar w:fldCharType="end"/>
        </w:r>
      </w:hyperlink>
    </w:p>
    <w:p w14:paraId="5537086D" w14:textId="7ABEB15C"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91" w:history="1">
        <w:r w:rsidRPr="00F24214">
          <w:rPr>
            <w:rStyle w:val="Hyperlink"/>
            <w:noProof/>
          </w:rPr>
          <w:t>3.5.1 In-Service Management Objectives</w:t>
        </w:r>
        <w:r>
          <w:rPr>
            <w:noProof/>
            <w:webHidden/>
          </w:rPr>
          <w:tab/>
        </w:r>
        <w:r>
          <w:rPr>
            <w:noProof/>
            <w:webHidden/>
          </w:rPr>
          <w:fldChar w:fldCharType="begin"/>
        </w:r>
        <w:r>
          <w:rPr>
            <w:noProof/>
            <w:webHidden/>
          </w:rPr>
          <w:instrText xml:space="preserve"> PAGEREF _Toc171513391 \h </w:instrText>
        </w:r>
        <w:r>
          <w:rPr>
            <w:noProof/>
            <w:webHidden/>
          </w:rPr>
        </w:r>
        <w:r>
          <w:rPr>
            <w:noProof/>
            <w:webHidden/>
          </w:rPr>
          <w:fldChar w:fldCharType="separate"/>
        </w:r>
        <w:r w:rsidR="00810941">
          <w:rPr>
            <w:noProof/>
            <w:webHidden/>
          </w:rPr>
          <w:t>23</w:t>
        </w:r>
        <w:r>
          <w:rPr>
            <w:noProof/>
            <w:webHidden/>
          </w:rPr>
          <w:fldChar w:fldCharType="end"/>
        </w:r>
      </w:hyperlink>
    </w:p>
    <w:p w14:paraId="3B4B1E55" w14:textId="21BA90E0"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92" w:history="1">
        <w:r w:rsidRPr="00F24214">
          <w:rPr>
            <w:rStyle w:val="Hyperlink"/>
            <w:noProof/>
          </w:rPr>
          <w:t>3.5.2 In-Service Management Processes</w:t>
        </w:r>
        <w:r>
          <w:rPr>
            <w:noProof/>
            <w:webHidden/>
          </w:rPr>
          <w:tab/>
        </w:r>
        <w:r>
          <w:rPr>
            <w:noProof/>
            <w:webHidden/>
          </w:rPr>
          <w:fldChar w:fldCharType="begin"/>
        </w:r>
        <w:r>
          <w:rPr>
            <w:noProof/>
            <w:webHidden/>
          </w:rPr>
          <w:instrText xml:space="preserve"> PAGEREF _Toc171513392 \h </w:instrText>
        </w:r>
        <w:r>
          <w:rPr>
            <w:noProof/>
            <w:webHidden/>
          </w:rPr>
        </w:r>
        <w:r>
          <w:rPr>
            <w:noProof/>
            <w:webHidden/>
          </w:rPr>
          <w:fldChar w:fldCharType="separate"/>
        </w:r>
        <w:r w:rsidR="00810941">
          <w:rPr>
            <w:noProof/>
            <w:webHidden/>
          </w:rPr>
          <w:t>23</w:t>
        </w:r>
        <w:r>
          <w:rPr>
            <w:noProof/>
            <w:webHidden/>
          </w:rPr>
          <w:fldChar w:fldCharType="end"/>
        </w:r>
      </w:hyperlink>
    </w:p>
    <w:p w14:paraId="4BD76976" w14:textId="04D03EFB" w:rsidR="00EA6BBD" w:rsidRDefault="00EA6BBD">
      <w:pPr>
        <w:pStyle w:val="TOC3"/>
        <w:tabs>
          <w:tab w:val="right" w:leader="dot" w:pos="10310"/>
        </w:tabs>
        <w:rPr>
          <w:rFonts w:eastAsiaTheme="minorEastAsia" w:cstheme="minorBidi"/>
          <w:i w:val="0"/>
          <w:iCs w:val="0"/>
          <w:noProof/>
          <w:kern w:val="2"/>
          <w:sz w:val="22"/>
          <w:szCs w:val="22"/>
          <w14:ligatures w14:val="standardContextual"/>
        </w:rPr>
      </w:pPr>
      <w:hyperlink w:anchor="_Toc171513393" w:history="1">
        <w:r w:rsidRPr="00F24214">
          <w:rPr>
            <w:rStyle w:val="Hyperlink"/>
            <w:noProof/>
          </w:rPr>
          <w:t>3.5.3 In-Service Management Products</w:t>
        </w:r>
        <w:r>
          <w:rPr>
            <w:noProof/>
            <w:webHidden/>
          </w:rPr>
          <w:tab/>
        </w:r>
        <w:r>
          <w:rPr>
            <w:noProof/>
            <w:webHidden/>
          </w:rPr>
          <w:fldChar w:fldCharType="begin"/>
        </w:r>
        <w:r>
          <w:rPr>
            <w:noProof/>
            <w:webHidden/>
          </w:rPr>
          <w:instrText xml:space="preserve"> PAGEREF _Toc171513393 \h </w:instrText>
        </w:r>
        <w:r>
          <w:rPr>
            <w:noProof/>
            <w:webHidden/>
          </w:rPr>
        </w:r>
        <w:r>
          <w:rPr>
            <w:noProof/>
            <w:webHidden/>
          </w:rPr>
          <w:fldChar w:fldCharType="separate"/>
        </w:r>
        <w:r w:rsidR="00810941">
          <w:rPr>
            <w:noProof/>
            <w:webHidden/>
          </w:rPr>
          <w:t>25</w:t>
        </w:r>
        <w:r>
          <w:rPr>
            <w:noProof/>
            <w:webHidden/>
          </w:rPr>
          <w:fldChar w:fldCharType="end"/>
        </w:r>
      </w:hyperlink>
    </w:p>
    <w:p w14:paraId="21F5B1C1" w14:textId="39A6E93F" w:rsidR="00EA6BBD" w:rsidRPr="00961F4D" w:rsidRDefault="00EA6BBD" w:rsidP="00961F4D">
      <w:pPr>
        <w:pStyle w:val="TOC1"/>
      </w:pPr>
      <w:hyperlink w:anchor="_Toc171513394" w:history="1">
        <w:r w:rsidRPr="00961F4D">
          <w:rPr>
            <w:rStyle w:val="Hyperlink"/>
            <w:color w:val="auto"/>
            <w:u w:val="none"/>
          </w:rPr>
          <w:t>Appendix A- Glossary of Terms</w:t>
        </w:r>
        <w:r w:rsidRPr="00961F4D">
          <w:rPr>
            <w:webHidden/>
          </w:rPr>
          <w:tab/>
        </w:r>
        <w:r w:rsidRPr="00961F4D">
          <w:rPr>
            <w:webHidden/>
          </w:rPr>
          <w:fldChar w:fldCharType="begin"/>
        </w:r>
        <w:r w:rsidRPr="00961F4D">
          <w:rPr>
            <w:webHidden/>
          </w:rPr>
          <w:instrText xml:space="preserve"> PAGEREF _Toc171513394 \h </w:instrText>
        </w:r>
        <w:r w:rsidRPr="00961F4D">
          <w:rPr>
            <w:webHidden/>
          </w:rPr>
        </w:r>
        <w:r w:rsidRPr="00961F4D">
          <w:rPr>
            <w:webHidden/>
          </w:rPr>
          <w:fldChar w:fldCharType="separate"/>
        </w:r>
        <w:r w:rsidR="00810941">
          <w:rPr>
            <w:webHidden/>
          </w:rPr>
          <w:t>26</w:t>
        </w:r>
        <w:r w:rsidRPr="00961F4D">
          <w:rPr>
            <w:webHidden/>
          </w:rPr>
          <w:fldChar w:fldCharType="end"/>
        </w:r>
      </w:hyperlink>
    </w:p>
    <w:p w14:paraId="69B10371" w14:textId="15CE2A11" w:rsidR="00EA6BBD" w:rsidRDefault="00EA6BBD">
      <w:pPr>
        <w:pStyle w:val="TOC1"/>
        <w:rPr>
          <w:b w:val="0"/>
          <w:bCs w:val="0"/>
          <w:caps w:val="0"/>
        </w:rPr>
      </w:pPr>
      <w:hyperlink w:anchor="_Toc171513395" w:history="1">
        <w:r w:rsidRPr="00F24214">
          <w:rPr>
            <w:rStyle w:val="Hyperlink"/>
          </w:rPr>
          <w:t>Appendix B - Acronyms</w:t>
        </w:r>
        <w:r>
          <w:rPr>
            <w:webHidden/>
          </w:rPr>
          <w:tab/>
        </w:r>
        <w:r>
          <w:rPr>
            <w:webHidden/>
          </w:rPr>
          <w:fldChar w:fldCharType="begin"/>
        </w:r>
        <w:r>
          <w:rPr>
            <w:webHidden/>
          </w:rPr>
          <w:instrText xml:space="preserve"> PAGEREF _Toc171513395 \h </w:instrText>
        </w:r>
        <w:r>
          <w:rPr>
            <w:webHidden/>
          </w:rPr>
        </w:r>
        <w:r>
          <w:rPr>
            <w:webHidden/>
          </w:rPr>
          <w:fldChar w:fldCharType="separate"/>
        </w:r>
        <w:r w:rsidR="00810941">
          <w:rPr>
            <w:webHidden/>
          </w:rPr>
          <w:t>31</w:t>
        </w:r>
        <w:r>
          <w:rPr>
            <w:webHidden/>
          </w:rPr>
          <w:fldChar w:fldCharType="end"/>
        </w:r>
      </w:hyperlink>
    </w:p>
    <w:p w14:paraId="46DDE715" w14:textId="5BE5211B" w:rsidR="00EA6BBD" w:rsidRDefault="00EA6BBD">
      <w:pPr>
        <w:pStyle w:val="TOC1"/>
        <w:rPr>
          <w:b w:val="0"/>
          <w:bCs w:val="0"/>
          <w:caps w:val="0"/>
        </w:rPr>
      </w:pPr>
      <w:hyperlink w:anchor="_Toc171513396" w:history="1">
        <w:r w:rsidRPr="00F24214">
          <w:rPr>
            <w:rStyle w:val="Hyperlink"/>
          </w:rPr>
          <w:t>Appendix C- Resources</w:t>
        </w:r>
        <w:r>
          <w:rPr>
            <w:webHidden/>
          </w:rPr>
          <w:tab/>
        </w:r>
        <w:r>
          <w:rPr>
            <w:webHidden/>
          </w:rPr>
          <w:fldChar w:fldCharType="begin"/>
        </w:r>
        <w:r>
          <w:rPr>
            <w:webHidden/>
          </w:rPr>
          <w:instrText xml:space="preserve"> PAGEREF _Toc171513396 \h </w:instrText>
        </w:r>
        <w:r>
          <w:rPr>
            <w:webHidden/>
          </w:rPr>
        </w:r>
        <w:r>
          <w:rPr>
            <w:webHidden/>
          </w:rPr>
          <w:fldChar w:fldCharType="separate"/>
        </w:r>
        <w:r w:rsidR="00810941">
          <w:rPr>
            <w:webHidden/>
          </w:rPr>
          <w:t>33</w:t>
        </w:r>
        <w:r>
          <w:rPr>
            <w:webHidden/>
          </w:rPr>
          <w:fldChar w:fldCharType="end"/>
        </w:r>
      </w:hyperlink>
    </w:p>
    <w:p w14:paraId="28288AF1" w14:textId="4CB5B7C6" w:rsidR="00431932" w:rsidRDefault="00C410BA" w:rsidP="006C0808">
      <w:pPr>
        <w:rPr>
          <w:rFonts w:asciiTheme="minorHAnsi" w:hAnsiTheme="minorHAnsi" w:cstheme="minorHAnsi"/>
          <w:sz w:val="20"/>
          <w:szCs w:val="20"/>
        </w:rPr>
      </w:pPr>
      <w:r>
        <w:rPr>
          <w:rFonts w:asciiTheme="minorHAnsi" w:hAnsiTheme="minorHAnsi" w:cstheme="minorHAnsi"/>
          <w:sz w:val="20"/>
          <w:szCs w:val="20"/>
        </w:rPr>
        <w:fldChar w:fldCharType="end"/>
      </w:r>
    </w:p>
    <w:p w14:paraId="0DDB52D0" w14:textId="6A05BE46" w:rsidR="00D6387D" w:rsidRDefault="00D6387D" w:rsidP="006C0808">
      <w:pPr>
        <w:rPr>
          <w:sz w:val="20"/>
        </w:rPr>
        <w:sectPr w:rsidR="00D6387D">
          <w:footerReference w:type="default" r:id="rId9"/>
          <w:pgSz w:w="12240" w:h="15840"/>
          <w:pgMar w:top="1660" w:right="960" w:bottom="1500" w:left="960" w:header="728" w:footer="1308" w:gutter="0"/>
          <w:cols w:space="720"/>
        </w:sectPr>
      </w:pPr>
    </w:p>
    <w:p w14:paraId="3204B255" w14:textId="422E0AC3" w:rsidR="00D6387D" w:rsidRDefault="00640C47" w:rsidP="0024556E">
      <w:pPr>
        <w:pStyle w:val="Heading1"/>
        <w:numPr>
          <w:ilvl w:val="0"/>
          <w:numId w:val="37"/>
        </w:numPr>
        <w:ind w:hanging="839"/>
      </w:pPr>
      <w:bookmarkStart w:id="0" w:name="A._EVALUATION_PROCESS"/>
      <w:bookmarkStart w:id="1" w:name="_Toc171513349"/>
      <w:bookmarkEnd w:id="0"/>
      <w:r>
        <w:t>GENERAL</w:t>
      </w:r>
      <w:bookmarkEnd w:id="1"/>
    </w:p>
    <w:p w14:paraId="76608DE9" w14:textId="31021D5B" w:rsidR="00613114" w:rsidRDefault="00640C47" w:rsidP="009A5937">
      <w:pPr>
        <w:pStyle w:val="Heading2"/>
        <w:numPr>
          <w:ilvl w:val="1"/>
          <w:numId w:val="39"/>
        </w:numPr>
      </w:pPr>
      <w:bookmarkStart w:id="2" w:name="A.1._Subfactor_Evaluation_Criteria"/>
      <w:bookmarkStart w:id="3" w:name="_Toc171513350"/>
      <w:bookmarkEnd w:id="2"/>
      <w:r>
        <w:t>Purpose</w:t>
      </w:r>
      <w:bookmarkEnd w:id="3"/>
    </w:p>
    <w:p w14:paraId="46DAF22B" w14:textId="2EF133E4" w:rsidR="00640C47" w:rsidRPr="00917A52" w:rsidRDefault="00640C47" w:rsidP="00917A52">
      <w:pPr>
        <w:pStyle w:val="BodyText"/>
      </w:pPr>
      <w:r w:rsidRPr="00917A52">
        <w:t>This document provides guidance for implementing integrated logistics support (ILS) for agency systems, equipment, products and services. It provides additional detail to logistics practitioners to supplement policy found in the FAA Acquisition Management System. Specifically, it addresses the roles and responsibilities of logistics practitioners, the products they produce or contribute to, and the procedures that apply.</w:t>
      </w:r>
    </w:p>
    <w:p w14:paraId="58893203" w14:textId="77777777" w:rsidR="00640C47" w:rsidRPr="00917A52" w:rsidRDefault="00640C47" w:rsidP="00917A52">
      <w:pPr>
        <w:pStyle w:val="BodyText"/>
      </w:pPr>
    </w:p>
    <w:p w14:paraId="066A9D8E" w14:textId="5937216E" w:rsidR="00D6387D" w:rsidRDefault="00640C47" w:rsidP="00784D8A">
      <w:pPr>
        <w:pStyle w:val="BodyText"/>
      </w:pPr>
      <w:r w:rsidRPr="00917A52">
        <w:t xml:space="preserve">This guide will be updated periodically as new lessons are learned and better practices are identified.  Users are encouraged to submit comments, lessons-learned, and pertinent information to the Acquisition Executive Board that may improve this document. The latest version of the ILS Process Guide and all associated AMS policy and guidance are accessed through the FAA Acquisition System Toolset (FAST), available on-line at the FAST internet address: </w:t>
      </w:r>
      <w:hyperlink r:id="rId10" w:history="1">
        <w:r w:rsidR="006D1AD4" w:rsidRPr="00917A52">
          <w:rPr>
            <w:rStyle w:val="Hyperlink"/>
            <w:color w:val="auto"/>
            <w:u w:val="none"/>
          </w:rPr>
          <w:t>http://fast.</w:t>
        </w:r>
        <w:bookmarkStart w:id="4" w:name="_Hlt478347130"/>
        <w:r w:rsidR="006D1AD4" w:rsidRPr="00917A52">
          <w:rPr>
            <w:rStyle w:val="Hyperlink"/>
            <w:color w:val="auto"/>
            <w:u w:val="none"/>
          </w:rPr>
          <w:t>f</w:t>
        </w:r>
        <w:bookmarkEnd w:id="4"/>
        <w:r w:rsidR="006D1AD4" w:rsidRPr="00917A52">
          <w:rPr>
            <w:rStyle w:val="Hyperlink"/>
            <w:color w:val="auto"/>
            <w:u w:val="none"/>
          </w:rPr>
          <w:t>aa.gov</w:t>
        </w:r>
      </w:hyperlink>
      <w:r w:rsidRPr="00917A52">
        <w:t>.</w:t>
      </w:r>
    </w:p>
    <w:p w14:paraId="0694DDDC" w14:textId="394ACBFD" w:rsidR="00613114" w:rsidRDefault="006D1AD4" w:rsidP="00F23795">
      <w:pPr>
        <w:pStyle w:val="Heading2"/>
        <w:numPr>
          <w:ilvl w:val="1"/>
          <w:numId w:val="39"/>
        </w:numPr>
      </w:pPr>
      <w:bookmarkStart w:id="5" w:name="A.2._Communication_Items_(CI)"/>
      <w:bookmarkStart w:id="6" w:name="_Toc171513351"/>
      <w:bookmarkEnd w:id="5"/>
      <w:r>
        <w:t>Background</w:t>
      </w:r>
      <w:bookmarkEnd w:id="6"/>
      <w:r>
        <w:t xml:space="preserve"> </w:t>
      </w:r>
    </w:p>
    <w:p w14:paraId="3B07B882" w14:textId="101268EA" w:rsidR="00EF0A49" w:rsidRDefault="006D1AD4" w:rsidP="00EF0A49">
      <w:pPr>
        <w:pStyle w:val="BodyText"/>
      </w:pPr>
      <w:r w:rsidRPr="00EC121A">
        <w:t xml:space="preserve">The Federal Aviation Administration adopted the Acquisition Management System (AMS) in April 1996 as the agency policy by which the FAA acquires and maintains new systems, software, equipment, facilities, and services through their lifecycle. The AMS reduces reliance on detailed policy and, instead, promotes the prudent application of guidance, best practices, and lessons learned from previous and ongoing </w:t>
      </w:r>
      <w:r w:rsidRPr="00AD76CA">
        <w:t>investment programs. Per AMS Section 4.3</w:t>
      </w:r>
      <w:r w:rsidR="00EF0A49" w:rsidRPr="00AD76CA">
        <w:t xml:space="preserve"> the Vice President of Technical Operations serves as the key executive providing centralized management of integrated logistics policy and guidance.</w:t>
      </w:r>
      <w:r w:rsidR="00EF0A49">
        <w:t xml:space="preserve"> </w:t>
      </w:r>
    </w:p>
    <w:p w14:paraId="65B4BB0F" w14:textId="16B85253" w:rsidR="006D1AD4" w:rsidRPr="00EC121A" w:rsidRDefault="006D1AD4" w:rsidP="00076861">
      <w:pPr>
        <w:pStyle w:val="BodyText"/>
      </w:pPr>
    </w:p>
    <w:p w14:paraId="6179158D" w14:textId="77777777" w:rsidR="006D1AD4" w:rsidRPr="00EC121A" w:rsidRDefault="006D1AD4" w:rsidP="00076861">
      <w:pPr>
        <w:pStyle w:val="BodyText"/>
      </w:pPr>
      <w:r w:rsidRPr="00EC121A">
        <w:t xml:space="preserve">ILS policy in AMS describes integrated logistics support as a critical functional discipline that impacts product design and structures a support system for the full lifecycle of FAA products and services. The objective is a specified level of operational performance to the end user at </w:t>
      </w:r>
      <w:r>
        <w:t>optimal</w:t>
      </w:r>
      <w:r w:rsidRPr="00EC121A">
        <w:t xml:space="preserve"> lifecycle cost to the agency for both legacy assets and new investment programs.</w:t>
      </w:r>
    </w:p>
    <w:p w14:paraId="37143F3F" w14:textId="0C8234EE" w:rsidR="00613114" w:rsidRDefault="006D1AD4" w:rsidP="00DA7C85">
      <w:pPr>
        <w:pStyle w:val="Heading2"/>
        <w:numPr>
          <w:ilvl w:val="1"/>
          <w:numId w:val="39"/>
        </w:numPr>
      </w:pPr>
      <w:bookmarkStart w:id="7" w:name="_Toc171513352"/>
      <w:r>
        <w:t>Scope</w:t>
      </w:r>
      <w:bookmarkEnd w:id="7"/>
      <w:r>
        <w:t xml:space="preserve"> </w:t>
      </w:r>
    </w:p>
    <w:p w14:paraId="18DFE7A0" w14:textId="180FF41A" w:rsidR="006D1AD4" w:rsidRPr="00EC121A" w:rsidRDefault="006D1AD4" w:rsidP="00076861">
      <w:pPr>
        <w:pStyle w:val="BodyText"/>
      </w:pPr>
      <w:r w:rsidRPr="00EC121A">
        <w:t xml:space="preserve">This </w:t>
      </w:r>
      <w:r>
        <w:t>guide</w:t>
      </w:r>
      <w:r w:rsidRPr="00EC121A">
        <w:t xml:space="preserve"> is applicable throughout the FAA and provides a foundation for planning integrated logistics support activities for each phase of every type of investment program, including systems, software, facilities, and services. It is intended as a guide to what ILS process</w:t>
      </w:r>
      <w:r>
        <w:t xml:space="preserve">es, products </w:t>
      </w:r>
      <w:r w:rsidRPr="00EC121A">
        <w:t xml:space="preserve">and activities are to be undertaken during </w:t>
      </w:r>
      <w:r>
        <w:t>the AMS</w:t>
      </w:r>
      <w:r w:rsidRPr="00EC121A">
        <w:t xml:space="preserve"> </w:t>
      </w:r>
      <w:proofErr w:type="gramStart"/>
      <w:r w:rsidRPr="00EC121A">
        <w:t>lifecycle, but</w:t>
      </w:r>
      <w:proofErr w:type="gramEnd"/>
      <w:r w:rsidRPr="00EC121A">
        <w:t xml:space="preserve"> does not extend into the detail of how these processes are conducted. Linkages to other critical functional disciplines and activities within the framework of lifecycle management are provided throughout the document. Pertinent agency orders and directives are identified and linkages to their content are provided as aids to completing integrated logistics support activities within the framework of a service team.</w:t>
      </w:r>
    </w:p>
    <w:p w14:paraId="60C5A915" w14:textId="532624F7" w:rsidR="006D1AD4" w:rsidRDefault="006D1AD4" w:rsidP="006D1AD4">
      <w:pPr>
        <w:rPr>
          <w:sz w:val="21"/>
        </w:rPr>
      </w:pPr>
      <w:bookmarkStart w:id="8" w:name="_Toc161815514"/>
    </w:p>
    <w:p w14:paraId="19F4812B" w14:textId="06E6F83C" w:rsidR="006D1AD4" w:rsidRDefault="00CC3F5A" w:rsidP="006D1AD4">
      <w:pPr>
        <w:rPr>
          <w:sz w:val="21"/>
        </w:rPr>
      </w:pPr>
      <w:r>
        <w:rPr>
          <w:sz w:val="21"/>
        </w:rPr>
        <w:br w:type="page"/>
      </w:r>
    </w:p>
    <w:p w14:paraId="540C0FBC" w14:textId="7633B811" w:rsidR="006D1AD4" w:rsidRPr="00961F4D" w:rsidRDefault="006D1AD4" w:rsidP="0024556E">
      <w:pPr>
        <w:pStyle w:val="Heading1"/>
        <w:numPr>
          <w:ilvl w:val="0"/>
          <w:numId w:val="37"/>
        </w:numPr>
        <w:ind w:hanging="839"/>
      </w:pPr>
      <w:bookmarkStart w:id="9" w:name="_Toc171513353"/>
      <w:r w:rsidRPr="00961F4D">
        <w:t>Integrated Logistics Support within AMS</w:t>
      </w:r>
      <w:bookmarkEnd w:id="8"/>
      <w:bookmarkEnd w:id="9"/>
    </w:p>
    <w:p w14:paraId="6DC47337" w14:textId="5DE4828B" w:rsidR="006D1AD4" w:rsidRPr="00917A52" w:rsidRDefault="0024556E" w:rsidP="0024556E">
      <w:pPr>
        <w:pStyle w:val="Heading2"/>
      </w:pPr>
      <w:bookmarkStart w:id="10" w:name="_Toc384100577"/>
      <w:bookmarkStart w:id="11" w:name="_Toc384100993"/>
      <w:bookmarkStart w:id="12" w:name="_Toc384180326"/>
      <w:bookmarkStart w:id="13" w:name="_Toc384452037"/>
      <w:bookmarkStart w:id="14" w:name="_Toc384523827"/>
      <w:bookmarkStart w:id="15" w:name="_Toc386425363"/>
      <w:bookmarkStart w:id="16" w:name="_Toc389468559"/>
      <w:bookmarkStart w:id="17" w:name="_Toc389613088"/>
      <w:bookmarkStart w:id="18" w:name="_Toc389620513"/>
      <w:bookmarkStart w:id="19" w:name="_Toc390745969"/>
      <w:bookmarkStart w:id="20" w:name="_Toc390747950"/>
      <w:bookmarkStart w:id="21" w:name="_Toc390748922"/>
      <w:bookmarkStart w:id="22" w:name="_Toc393591305"/>
      <w:bookmarkStart w:id="23" w:name="_Toc393606392"/>
      <w:bookmarkStart w:id="24" w:name="_Toc393609127"/>
      <w:bookmarkStart w:id="25" w:name="_Toc393609609"/>
      <w:bookmarkStart w:id="26" w:name="_Toc393610164"/>
      <w:bookmarkStart w:id="27" w:name="_Toc393610290"/>
      <w:bookmarkStart w:id="28" w:name="_Toc393610378"/>
      <w:bookmarkStart w:id="29" w:name="_Toc153773925"/>
      <w:bookmarkStart w:id="30" w:name="_Toc155656056"/>
      <w:bookmarkStart w:id="31" w:name="_Toc155600719"/>
      <w:bookmarkStart w:id="32" w:name="_Toc161815515"/>
      <w:bookmarkStart w:id="33" w:name="_Toc171513354"/>
      <w:r>
        <w:t>2.1.</w:t>
      </w:r>
      <w:r>
        <w:tab/>
      </w:r>
      <w:r w:rsidR="006D1AD4" w:rsidRPr="00917A52">
        <w:t xml:space="preserve">Integrated Logistics Support </w:t>
      </w:r>
      <w:bookmarkEnd w:id="10"/>
      <w:bookmarkEnd w:id="11"/>
      <w:bookmarkEnd w:id="12"/>
      <w:bookmarkEnd w:id="13"/>
      <w:bookmarkEnd w:id="14"/>
      <w:bookmarkEnd w:id="15"/>
      <w:bookmarkEnd w:id="16"/>
      <w:bookmarkEnd w:id="17"/>
      <w:bookmarkEnd w:id="18"/>
      <w:bookmarkEnd w:id="19"/>
      <w:bookmarkEnd w:id="20"/>
      <w:bookmarkEnd w:id="21"/>
      <w:r w:rsidR="006D1AD4" w:rsidRPr="00917A52">
        <w:t>Activities across the Lifecycle</w:t>
      </w:r>
      <w:bookmarkEnd w:id="22"/>
      <w:bookmarkEnd w:id="23"/>
      <w:bookmarkEnd w:id="24"/>
      <w:bookmarkEnd w:id="25"/>
      <w:bookmarkEnd w:id="26"/>
      <w:bookmarkEnd w:id="27"/>
      <w:bookmarkEnd w:id="28"/>
      <w:bookmarkEnd w:id="29"/>
      <w:bookmarkEnd w:id="30"/>
      <w:bookmarkEnd w:id="31"/>
      <w:bookmarkEnd w:id="32"/>
      <w:bookmarkEnd w:id="33"/>
    </w:p>
    <w:p w14:paraId="2484EF9B" w14:textId="77777777" w:rsidR="006D1AD4" w:rsidRDefault="006D1AD4" w:rsidP="00CC3F5A">
      <w:pPr>
        <w:pStyle w:val="BodyText"/>
      </w:pPr>
      <w:r w:rsidRPr="006D1AD4">
        <w:t>The ILS process begins during service analysis and strategic planning and continues throughout the lifecycle of a product or service. It progresses from analysis and planning during service and investment analysis to acquisition during solution implementation to steady-state operations during in-service management. The process then iterates during the in-service management as ILS planning is adjusted to ensure services continue to be supported in a cost-effective manner. This document discusses logistics-related processes over the acquisition management lifecycle. They are presented in chronological order as nearly as practical. However, readers should note that many processes can be undertaken concurrently or may be tailored depending on the needs of a particular investment program. Additional integrated logistics support activities, process flow diagrams, and detailed descriptions</w:t>
      </w:r>
      <w:r w:rsidR="00CC3F5A">
        <w:t xml:space="preserve"> are accessible through FAST.  </w:t>
      </w:r>
    </w:p>
    <w:p w14:paraId="1AE8D312" w14:textId="03B30E0D" w:rsidR="00CC3F5A" w:rsidRDefault="0024556E" w:rsidP="0024556E">
      <w:pPr>
        <w:pStyle w:val="Heading2"/>
      </w:pPr>
      <w:bookmarkStart w:id="34" w:name="_Toc153773926"/>
      <w:bookmarkStart w:id="35" w:name="_Toc155656057"/>
      <w:bookmarkStart w:id="36" w:name="_Toc155600720"/>
      <w:bookmarkStart w:id="37" w:name="_Toc161815516"/>
      <w:bookmarkStart w:id="38" w:name="_Toc171513355"/>
      <w:r>
        <w:t>2.2.</w:t>
      </w:r>
      <w:r>
        <w:tab/>
      </w:r>
      <w:r w:rsidR="006D1AD4" w:rsidRPr="006D1AD4">
        <w:t>ILS Principal Practitioners</w:t>
      </w:r>
      <w:bookmarkEnd w:id="34"/>
      <w:bookmarkEnd w:id="35"/>
      <w:bookmarkEnd w:id="36"/>
      <w:r w:rsidR="006D1AD4" w:rsidRPr="006D1AD4">
        <w:t xml:space="preserve"> and Activities</w:t>
      </w:r>
      <w:bookmarkEnd w:id="37"/>
      <w:bookmarkEnd w:id="38"/>
    </w:p>
    <w:p w14:paraId="35C63A26" w14:textId="77777777" w:rsidR="00917A52" w:rsidRPr="00FD760B" w:rsidRDefault="00917A52" w:rsidP="00917A52">
      <w:pPr>
        <w:pStyle w:val="Heading3"/>
        <w:numPr>
          <w:ilvl w:val="2"/>
          <w:numId w:val="11"/>
        </w:numPr>
        <w:rPr>
          <w:sz w:val="24"/>
          <w:szCs w:val="24"/>
        </w:rPr>
      </w:pPr>
      <w:bookmarkStart w:id="39" w:name="_Toc171513357"/>
      <w:r w:rsidRPr="00FD760B">
        <w:rPr>
          <w:sz w:val="24"/>
          <w:szCs w:val="24"/>
        </w:rPr>
        <w:t>Service Team Leader</w:t>
      </w:r>
      <w:bookmarkEnd w:id="39"/>
    </w:p>
    <w:p w14:paraId="10B1A1C5" w14:textId="77777777" w:rsidR="00917A52" w:rsidRPr="009C5687" w:rsidRDefault="00917A52" w:rsidP="00917A52">
      <w:pPr>
        <w:pStyle w:val="BodyText"/>
        <w:rPr>
          <w:szCs w:val="24"/>
        </w:rPr>
      </w:pPr>
      <w:r w:rsidRPr="009C5687">
        <w:rPr>
          <w:szCs w:val="24"/>
        </w:rPr>
        <w:t>The service team leader is the single point of accountability for accomplishment of program objectives for total lifecycle management, including sustainment. The service team leader pursues the following logistics-related objectives:</w:t>
      </w:r>
    </w:p>
    <w:p w14:paraId="0997AD81" w14:textId="77777777" w:rsidR="00917A52" w:rsidRPr="009C5687" w:rsidRDefault="00917A52" w:rsidP="00C92B62">
      <w:pPr>
        <w:pStyle w:val="ListParagraph"/>
        <w:numPr>
          <w:ilvl w:val="0"/>
          <w:numId w:val="30"/>
        </w:numPr>
        <w:rPr>
          <w:sz w:val="24"/>
          <w:szCs w:val="24"/>
        </w:rPr>
      </w:pPr>
      <w:r w:rsidRPr="009C5687">
        <w:rPr>
          <w:sz w:val="24"/>
          <w:szCs w:val="24"/>
        </w:rPr>
        <w:t>Designs, maintains, and modifies products and services to continuously reduce the demand for logistics</w:t>
      </w:r>
    </w:p>
    <w:p w14:paraId="1AE7E46A" w14:textId="77777777" w:rsidR="00917A52" w:rsidRPr="009C5687" w:rsidRDefault="00917A52" w:rsidP="00C92B62">
      <w:pPr>
        <w:pStyle w:val="ListParagraph"/>
        <w:numPr>
          <w:ilvl w:val="0"/>
          <w:numId w:val="30"/>
        </w:numPr>
        <w:rPr>
          <w:sz w:val="24"/>
          <w:szCs w:val="24"/>
        </w:rPr>
      </w:pPr>
      <w:r w:rsidRPr="009C5687">
        <w:rPr>
          <w:sz w:val="24"/>
          <w:szCs w:val="24"/>
        </w:rPr>
        <w:t>Ensures that logistics support is effective and efficient</w:t>
      </w:r>
    </w:p>
    <w:p w14:paraId="4D3272F9" w14:textId="77777777" w:rsidR="00917A52" w:rsidRPr="009C5687" w:rsidRDefault="00917A52" w:rsidP="00C92B62">
      <w:pPr>
        <w:pStyle w:val="ListParagraph"/>
        <w:numPr>
          <w:ilvl w:val="0"/>
          <w:numId w:val="30"/>
        </w:numPr>
        <w:rPr>
          <w:sz w:val="24"/>
          <w:szCs w:val="24"/>
        </w:rPr>
      </w:pPr>
      <w:r w:rsidRPr="009C5687">
        <w:rPr>
          <w:sz w:val="24"/>
          <w:szCs w:val="24"/>
        </w:rPr>
        <w:t xml:space="preserve">Develops and documents an acquisition strategy that goes beyond initial production and addresses the requirement for follow-on re-procurement of systems, subsystems, components, spares, and support services during in-service management </w:t>
      </w:r>
    </w:p>
    <w:p w14:paraId="2371AAB4" w14:textId="77777777" w:rsidR="00917A52" w:rsidRPr="006C13BA" w:rsidRDefault="00917A52" w:rsidP="00C92B62">
      <w:pPr>
        <w:pStyle w:val="ListParagraph"/>
        <w:numPr>
          <w:ilvl w:val="0"/>
          <w:numId w:val="30"/>
        </w:numPr>
      </w:pPr>
      <w:r w:rsidRPr="009C5687">
        <w:rPr>
          <w:sz w:val="24"/>
          <w:szCs w:val="24"/>
        </w:rPr>
        <w:t>Develops and implements product support strategies</w:t>
      </w:r>
    </w:p>
    <w:p w14:paraId="716FC5DA" w14:textId="77777777" w:rsidR="00917A52" w:rsidRPr="00EA7883" w:rsidRDefault="006C13BA" w:rsidP="006C13BA">
      <w:pPr>
        <w:pStyle w:val="Heading3"/>
        <w:numPr>
          <w:ilvl w:val="2"/>
          <w:numId w:val="11"/>
        </w:numPr>
        <w:rPr>
          <w:sz w:val="24"/>
          <w:szCs w:val="24"/>
        </w:rPr>
      </w:pPr>
      <w:bookmarkStart w:id="40" w:name="_Toc171513358"/>
      <w:r w:rsidRPr="00EA7883">
        <w:rPr>
          <w:sz w:val="24"/>
          <w:szCs w:val="24"/>
        </w:rPr>
        <w:t>Service Team Logistics Manager (STLM)</w:t>
      </w:r>
      <w:bookmarkEnd w:id="40"/>
    </w:p>
    <w:p w14:paraId="68062DB6" w14:textId="77777777" w:rsidR="006C13BA" w:rsidRPr="00AD76CA" w:rsidRDefault="006C13BA" w:rsidP="00CC3F5A">
      <w:pPr>
        <w:pStyle w:val="BodyText"/>
      </w:pPr>
      <w:r w:rsidRPr="00EC121A">
        <w:t xml:space="preserve">The service team </w:t>
      </w:r>
      <w:r>
        <w:t>logistics manager (STLM)</w:t>
      </w:r>
      <w:r w:rsidRPr="00EC121A">
        <w:t xml:space="preserve"> is the focal point and chief practitioner for planning, development, and implementation of integrated logistics support programs for NAS assets. The </w:t>
      </w:r>
      <w:r>
        <w:t>STLM</w:t>
      </w:r>
      <w:r w:rsidRPr="00EC121A">
        <w:t xml:space="preserve"> serves as the service team leader’s chief advisor on logistics and assists the service team leader in planning and executing lifecycle support responsibilities. The </w:t>
      </w:r>
      <w:r>
        <w:t>STLM</w:t>
      </w:r>
      <w:r w:rsidRPr="00EC121A">
        <w:t xml:space="preserve"> works across organizations to integrate the elements of ILS to develop an efficient and effective ILS plan that forms a </w:t>
      </w:r>
      <w:r w:rsidRPr="00AD76CA">
        <w:t xml:space="preserve">part of the Implementation Strategy and Planning Document (ISPD). </w:t>
      </w:r>
    </w:p>
    <w:p w14:paraId="50148026" w14:textId="10787DBD" w:rsidR="006C13BA" w:rsidRPr="00AD76CA" w:rsidRDefault="006C13BA" w:rsidP="006C13BA">
      <w:pPr>
        <w:pStyle w:val="Heading3"/>
        <w:numPr>
          <w:ilvl w:val="2"/>
          <w:numId w:val="11"/>
        </w:numPr>
        <w:rPr>
          <w:sz w:val="24"/>
          <w:szCs w:val="24"/>
        </w:rPr>
      </w:pPr>
      <w:bookmarkStart w:id="41" w:name="_Toc160411832"/>
      <w:bookmarkStart w:id="42" w:name="_Toc160413799"/>
      <w:bookmarkStart w:id="43" w:name="_Toc160411833"/>
      <w:bookmarkStart w:id="44" w:name="_Toc160413800"/>
      <w:bookmarkStart w:id="45" w:name="_Toc153773928"/>
      <w:bookmarkStart w:id="46" w:name="_Toc155656059"/>
      <w:bookmarkStart w:id="47" w:name="_Toc155600722"/>
      <w:bookmarkStart w:id="48" w:name="_Toc161815519"/>
      <w:bookmarkStart w:id="49" w:name="_Toc171513359"/>
      <w:bookmarkEnd w:id="41"/>
      <w:bookmarkEnd w:id="42"/>
      <w:bookmarkEnd w:id="43"/>
      <w:bookmarkEnd w:id="44"/>
      <w:r w:rsidRPr="00AD76CA">
        <w:rPr>
          <w:sz w:val="24"/>
          <w:szCs w:val="24"/>
        </w:rPr>
        <w:t>Logistic</w:t>
      </w:r>
      <w:r w:rsidR="002424CE" w:rsidRPr="00AD76CA">
        <w:rPr>
          <w:sz w:val="24"/>
          <w:szCs w:val="24"/>
        </w:rPr>
        <w:t>s</w:t>
      </w:r>
      <w:r w:rsidRPr="00AD76CA">
        <w:rPr>
          <w:sz w:val="24"/>
          <w:szCs w:val="24"/>
        </w:rPr>
        <w:t xml:space="preserve"> Element Manager (LEM)</w:t>
      </w:r>
      <w:bookmarkEnd w:id="45"/>
      <w:bookmarkEnd w:id="46"/>
      <w:bookmarkEnd w:id="47"/>
      <w:bookmarkEnd w:id="48"/>
      <w:bookmarkEnd w:id="49"/>
    </w:p>
    <w:p w14:paraId="3D851443" w14:textId="43788A61" w:rsidR="006C13BA" w:rsidRDefault="006C13BA" w:rsidP="006C13BA">
      <w:pPr>
        <w:pStyle w:val="BodyText"/>
      </w:pPr>
      <w:r w:rsidRPr="00AD76CA">
        <w:t>Critical to the</w:t>
      </w:r>
      <w:r w:rsidRPr="00EC121A">
        <w:t xml:space="preserve"> </w:t>
      </w:r>
      <w:r>
        <w:t>STLM</w:t>
      </w:r>
      <w:r w:rsidRPr="00EC121A">
        <w:t xml:space="preserve">’s integration efforts are the Logistic Element Managers (LEMs) who are subject-matter experts for ILS elements including: technical data, supply support, training, direct work maintenance staffing, support equipment, computer resources </w:t>
      </w:r>
      <w:proofErr w:type="gramStart"/>
      <w:r w:rsidRPr="00EC121A">
        <w:t xml:space="preserve">support, </w:t>
      </w:r>
      <w:r w:rsidR="009B5B48">
        <w:t xml:space="preserve"> </w:t>
      </w:r>
      <w:r w:rsidR="009B5B48" w:rsidRPr="00EC121A">
        <w:t>packaging</w:t>
      </w:r>
      <w:proofErr w:type="gramEnd"/>
      <w:r w:rsidRPr="00EC121A">
        <w:t xml:space="preserve"> </w:t>
      </w:r>
      <w:r w:rsidR="00AD76CA">
        <w:t xml:space="preserve">and </w:t>
      </w:r>
      <w:r w:rsidRPr="00EC121A">
        <w:t xml:space="preserve">handling /storage / transportation (PHS&amp;T), and maintenance facilities.  Logistic element managers work through the </w:t>
      </w:r>
      <w:r>
        <w:t>STLM</w:t>
      </w:r>
      <w:r w:rsidRPr="00EC121A">
        <w:t xml:space="preserve"> to plan, obtain, and support logistics elements in their respective areas of specialty.  </w:t>
      </w:r>
      <w:bookmarkStart w:id="50" w:name="_Toc153773929"/>
      <w:bookmarkStart w:id="51" w:name="_Toc155656060"/>
      <w:bookmarkStart w:id="52" w:name="_Toc155600723"/>
    </w:p>
    <w:p w14:paraId="35671BBE" w14:textId="77777777" w:rsidR="006C13BA" w:rsidRPr="00EA7883" w:rsidRDefault="006C13BA" w:rsidP="006C13BA">
      <w:pPr>
        <w:pStyle w:val="Heading3"/>
        <w:numPr>
          <w:ilvl w:val="2"/>
          <w:numId w:val="11"/>
        </w:numPr>
        <w:rPr>
          <w:sz w:val="24"/>
          <w:szCs w:val="24"/>
        </w:rPr>
      </w:pPr>
      <w:bookmarkStart w:id="53" w:name="_Toc161815520"/>
      <w:bookmarkStart w:id="54" w:name="_Toc171513360"/>
      <w:r w:rsidRPr="00EA7883">
        <w:rPr>
          <w:sz w:val="24"/>
          <w:szCs w:val="24"/>
        </w:rPr>
        <w:t>Integrated Logistics Management Team (ILMT)</w:t>
      </w:r>
      <w:bookmarkEnd w:id="50"/>
      <w:bookmarkEnd w:id="51"/>
      <w:bookmarkEnd w:id="52"/>
      <w:bookmarkEnd w:id="53"/>
      <w:bookmarkEnd w:id="54"/>
    </w:p>
    <w:p w14:paraId="4FA013DA" w14:textId="77777777" w:rsidR="006C13BA" w:rsidRDefault="006C13BA" w:rsidP="006C13BA">
      <w:pPr>
        <w:pStyle w:val="BodyText"/>
      </w:pPr>
      <w:r w:rsidRPr="00EC121A">
        <w:t xml:space="preserve">The </w:t>
      </w:r>
      <w:r>
        <w:t>STLM</w:t>
      </w:r>
      <w:r w:rsidRPr="00EC121A">
        <w:t xml:space="preserve"> leads the LEMs through the forum of an Integrated Logistics Management Team</w:t>
      </w:r>
      <w:r>
        <w:t xml:space="preserve"> (ILMT) </w:t>
      </w:r>
      <w:r w:rsidRPr="00EC121A">
        <w:t xml:space="preserve">to develop ILS plans, acquisition documents, and the products described herein. An ILMT is a cross-functional team and may be in place for a legacy asset or formed under the </w:t>
      </w:r>
      <w:r>
        <w:t>STLM</w:t>
      </w:r>
      <w:r w:rsidRPr="00EC121A">
        <w:t xml:space="preserve">’s leadership during the planning phases of a new investment program. In addition to the LEMs, the ILMT should include the contracting officer, project lead, lead engineer, and representatives from the operations and maintenance organizations.  </w:t>
      </w:r>
    </w:p>
    <w:p w14:paraId="277C51D1" w14:textId="77777777" w:rsidR="00792522" w:rsidRPr="00EC121A" w:rsidRDefault="00792522" w:rsidP="006C13BA">
      <w:pPr>
        <w:pStyle w:val="BodyText"/>
      </w:pPr>
    </w:p>
    <w:p w14:paraId="4B266524" w14:textId="77777777" w:rsidR="006C13BA" w:rsidRDefault="006C13BA" w:rsidP="00076861">
      <w:pPr>
        <w:pStyle w:val="BodyText"/>
      </w:pPr>
      <w:r w:rsidRPr="00EC121A">
        <w:t xml:space="preserve">The ILMT supports the various teams involved with the acquisition of a product or service including the service analysis team, investment analysis team, and ultimately the service team that implements the investment program. As an integral part of the ILMT planning effort, the </w:t>
      </w:r>
      <w:r>
        <w:t>STLM</w:t>
      </w:r>
      <w:r w:rsidRPr="00EC121A">
        <w:t>, with the support of the LEMs, develops budget requirements for acquisition of logistics resources and for lifecycle support.</w:t>
      </w:r>
    </w:p>
    <w:p w14:paraId="008B3211" w14:textId="77777777" w:rsidR="00E230DA" w:rsidRDefault="00E230DA" w:rsidP="00076861">
      <w:pPr>
        <w:pStyle w:val="BodyText"/>
      </w:pPr>
    </w:p>
    <w:p w14:paraId="361E96E0" w14:textId="56412098" w:rsidR="00E230DA" w:rsidRPr="00AD76CA" w:rsidRDefault="00E230DA" w:rsidP="00E230DA">
      <w:pPr>
        <w:pStyle w:val="Heading3"/>
        <w:spacing w:before="0"/>
        <w:ind w:left="1350"/>
        <w:rPr>
          <w:sz w:val="24"/>
          <w:szCs w:val="24"/>
        </w:rPr>
      </w:pPr>
      <w:r>
        <w:rPr>
          <w:sz w:val="20"/>
          <w:szCs w:val="20"/>
        </w:rPr>
        <w:t xml:space="preserve">                         </w:t>
      </w:r>
      <w:r w:rsidRPr="00AD76CA">
        <w:rPr>
          <w:sz w:val="24"/>
          <w:szCs w:val="24"/>
        </w:rPr>
        <w:t>Integrated Logistics Management Team Structure</w:t>
      </w:r>
    </w:p>
    <w:p w14:paraId="24F8691C" w14:textId="31293DA0" w:rsidR="00E230DA" w:rsidRDefault="00E230DA" w:rsidP="00E230DA">
      <w:pPr>
        <w:pStyle w:val="BodyText"/>
        <w:jc w:val="center"/>
      </w:pPr>
      <w:r w:rsidRPr="00E230DA">
        <w:rPr>
          <w:noProof/>
        </w:rPr>
        <w:drawing>
          <wp:inline distT="0" distB="0" distL="0" distR="0" wp14:anchorId="0A7AA93D" wp14:editId="108EFDA4">
            <wp:extent cx="6059606" cy="1599454"/>
            <wp:effectExtent l="0" t="0" r="0" b="1270"/>
            <wp:docPr id="172253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33890" name=""/>
                    <pic:cNvPicPr/>
                  </pic:nvPicPr>
                  <pic:blipFill>
                    <a:blip r:embed="rId11"/>
                    <a:stretch>
                      <a:fillRect/>
                    </a:stretch>
                  </pic:blipFill>
                  <pic:spPr>
                    <a:xfrm>
                      <a:off x="0" y="0"/>
                      <a:ext cx="6077695" cy="1604229"/>
                    </a:xfrm>
                    <a:prstGeom prst="rect">
                      <a:avLst/>
                    </a:prstGeom>
                  </pic:spPr>
                </pic:pic>
              </a:graphicData>
            </a:graphic>
          </wp:inline>
        </w:drawing>
      </w:r>
    </w:p>
    <w:p w14:paraId="318EA53B" w14:textId="77777777" w:rsidR="00E230DA" w:rsidRDefault="00E230DA" w:rsidP="00E230DA">
      <w:pPr>
        <w:pStyle w:val="BodyText"/>
        <w:jc w:val="center"/>
      </w:pPr>
    </w:p>
    <w:p w14:paraId="6BFCBB18" w14:textId="45B240FF" w:rsidR="00CC3F5A" w:rsidRPr="00EC121A" w:rsidRDefault="00BE46C2" w:rsidP="0024556E">
      <w:pPr>
        <w:pStyle w:val="Heading2"/>
      </w:pPr>
      <w:bookmarkStart w:id="55" w:name="_Toc161815521"/>
      <w:bookmarkStart w:id="56" w:name="_Toc171513362"/>
      <w:bookmarkStart w:id="57" w:name="_Toc153773930"/>
      <w:r>
        <w:t>2</w:t>
      </w:r>
      <w:r w:rsidR="0024556E">
        <w:t>.3.</w:t>
      </w:r>
      <w:r w:rsidR="0024556E">
        <w:tab/>
      </w:r>
      <w:r w:rsidR="00CC3F5A" w:rsidRPr="00EC121A">
        <w:t>Elements of Integrated Logistics</w:t>
      </w:r>
      <w:bookmarkEnd w:id="55"/>
      <w:bookmarkEnd w:id="56"/>
    </w:p>
    <w:p w14:paraId="59A289F1" w14:textId="1FC3543F" w:rsidR="00CC3F5A" w:rsidRPr="00EC121A" w:rsidRDefault="00CC3F5A" w:rsidP="00076861">
      <w:pPr>
        <w:pStyle w:val="BodyText"/>
      </w:pPr>
      <w:r w:rsidRPr="00EC121A">
        <w:t>The logistics elements outlined in AMS Section 4.3.2 are briefly described below:</w:t>
      </w:r>
      <w:bookmarkEnd w:id="57"/>
    </w:p>
    <w:p w14:paraId="4B92D710" w14:textId="77777777" w:rsidR="00CC3F5A" w:rsidRPr="00F85F7D" w:rsidRDefault="00CC3F5A" w:rsidP="00CC3F5A">
      <w:pPr>
        <w:pStyle w:val="Heading3"/>
      </w:pPr>
      <w:bookmarkStart w:id="58" w:name="_Toc171513363"/>
      <w:r w:rsidRPr="00F85F7D">
        <w:t>2.3.</w:t>
      </w:r>
      <w:r w:rsidRPr="00C12853">
        <w:rPr>
          <w:sz w:val="24"/>
          <w:szCs w:val="24"/>
        </w:rPr>
        <w:t>1 Maintenance Planning</w:t>
      </w:r>
      <w:bookmarkEnd w:id="58"/>
    </w:p>
    <w:p w14:paraId="5B516BF5" w14:textId="77777777" w:rsidR="00CC3F5A" w:rsidRPr="00EC121A" w:rsidRDefault="00CC3F5A" w:rsidP="00076861">
      <w:pPr>
        <w:pStyle w:val="BodyText"/>
      </w:pPr>
      <w:r w:rsidRPr="00EC121A">
        <w:t>The requirements and tasks to be accomplished for achieving, restoring, or maintaining the operational</w:t>
      </w:r>
      <w:r w:rsidRPr="00EC121A">
        <w:rPr>
          <w:spacing w:val="-2"/>
        </w:rPr>
        <w:t xml:space="preserve"> </w:t>
      </w:r>
      <w:r w:rsidRPr="00EC121A">
        <w:t>capability of a system, equipment, or facility</w:t>
      </w:r>
    </w:p>
    <w:p w14:paraId="5DA78C77" w14:textId="77777777" w:rsidR="00CC3F5A" w:rsidRPr="00EC121A" w:rsidRDefault="00CC3F5A" w:rsidP="00CC3F5A">
      <w:pPr>
        <w:pStyle w:val="Heading3"/>
      </w:pPr>
      <w:bookmarkStart w:id="59" w:name="_Toc171513364"/>
      <w:r>
        <w:t xml:space="preserve">2.3.2 </w:t>
      </w:r>
      <w:r w:rsidRPr="00C12853">
        <w:rPr>
          <w:sz w:val="24"/>
          <w:szCs w:val="24"/>
        </w:rPr>
        <w:t>Maintenance Support Facilities</w:t>
      </w:r>
      <w:bookmarkEnd w:id="59"/>
    </w:p>
    <w:p w14:paraId="7FC491BC" w14:textId="77777777" w:rsidR="00CC3F5A" w:rsidRPr="00EC121A" w:rsidRDefault="00CC3F5A" w:rsidP="00076861">
      <w:pPr>
        <w:pStyle w:val="BodyText"/>
      </w:pPr>
      <w:r w:rsidRPr="00EC121A">
        <w:t>Planning, construction, conversion, or expansion of support facilities for training, testing, inventory, contractor and FAA depot maintenance, and hazardous waste management</w:t>
      </w:r>
    </w:p>
    <w:p w14:paraId="3317D7B4" w14:textId="77777777" w:rsidR="00CC3F5A" w:rsidRPr="00EC121A" w:rsidRDefault="00CC3F5A" w:rsidP="00CC3F5A">
      <w:pPr>
        <w:pStyle w:val="Heading3"/>
      </w:pPr>
      <w:bookmarkStart w:id="60" w:name="_Toc171513365"/>
      <w:r>
        <w:t xml:space="preserve">2.3.3 </w:t>
      </w:r>
      <w:r w:rsidRPr="00C12853">
        <w:rPr>
          <w:sz w:val="24"/>
          <w:szCs w:val="24"/>
        </w:rPr>
        <w:t>Direct-work Maintenance Staffing</w:t>
      </w:r>
      <w:bookmarkEnd w:id="60"/>
    </w:p>
    <w:p w14:paraId="34BAD85A" w14:textId="77777777" w:rsidR="00CC3F5A" w:rsidRPr="00EC121A" w:rsidRDefault="00CC3F5A" w:rsidP="00076861">
      <w:pPr>
        <w:pStyle w:val="BodyText"/>
      </w:pPr>
      <w:r w:rsidRPr="00EC121A">
        <w:t xml:space="preserve">Processes to define and obtain person </w:t>
      </w:r>
      <w:proofErr w:type="gramStart"/>
      <w:r w:rsidRPr="00EC121A">
        <w:t>work-hours</w:t>
      </w:r>
      <w:proofErr w:type="gramEnd"/>
      <w:r w:rsidRPr="00EC121A">
        <w:t xml:space="preserve"> required to perform operations, maintenance, and support actions</w:t>
      </w:r>
    </w:p>
    <w:p w14:paraId="7F0AC4DD" w14:textId="77777777" w:rsidR="00CC3F5A" w:rsidRPr="00EC121A" w:rsidRDefault="00CC3F5A" w:rsidP="00CC3F5A">
      <w:pPr>
        <w:pStyle w:val="Heading3"/>
      </w:pPr>
      <w:bookmarkStart w:id="61" w:name="_Toc171513366"/>
      <w:r>
        <w:t xml:space="preserve">2.3.4 </w:t>
      </w:r>
      <w:r w:rsidRPr="009F7A8B">
        <w:rPr>
          <w:sz w:val="24"/>
          <w:szCs w:val="24"/>
        </w:rPr>
        <w:t>Supply Support</w:t>
      </w:r>
      <w:bookmarkEnd w:id="61"/>
    </w:p>
    <w:p w14:paraId="5B2F6020" w14:textId="77777777" w:rsidR="00CC3F5A" w:rsidRPr="00EC121A" w:rsidRDefault="00CC3F5A" w:rsidP="00076861">
      <w:pPr>
        <w:pStyle w:val="BodyText"/>
      </w:pPr>
      <w:r w:rsidRPr="00EC121A">
        <w:t>Processes to determine, obtain, catalog, receive, store, and issue items of supply.  Under some maintenance plans this element may include depot repair support</w:t>
      </w:r>
    </w:p>
    <w:p w14:paraId="43877F9F" w14:textId="77777777" w:rsidR="00CC3F5A" w:rsidRPr="00EC121A" w:rsidRDefault="00CC3F5A" w:rsidP="00CC3F5A">
      <w:pPr>
        <w:pStyle w:val="Heading3"/>
      </w:pPr>
      <w:bookmarkStart w:id="62" w:name="_Toc171513367"/>
      <w:r>
        <w:t xml:space="preserve">2.3.5 </w:t>
      </w:r>
      <w:r w:rsidRPr="009F7A8B">
        <w:rPr>
          <w:sz w:val="24"/>
          <w:szCs w:val="24"/>
        </w:rPr>
        <w:t>Support Equipment</w:t>
      </w:r>
      <w:bookmarkEnd w:id="62"/>
    </w:p>
    <w:p w14:paraId="4037C1FD" w14:textId="77777777" w:rsidR="00CC3F5A" w:rsidRPr="00EC121A" w:rsidRDefault="00CC3F5A" w:rsidP="00076861">
      <w:pPr>
        <w:pStyle w:val="BodyText"/>
      </w:pPr>
      <w:r w:rsidRPr="00EC121A">
        <w:t>Includes tools and equipment required to install and support operation and maintenance of the facility, system, equipment, ground-support equipment (in the case of aircraft), vehicular support equipment, powered support equipment, material-handling equipment, and support hardware and software</w:t>
      </w:r>
    </w:p>
    <w:p w14:paraId="3619EED6" w14:textId="77777777" w:rsidR="00CC3F5A" w:rsidRPr="00EC121A" w:rsidRDefault="00CC3F5A" w:rsidP="00CC3F5A">
      <w:pPr>
        <w:pStyle w:val="Heading3"/>
      </w:pPr>
      <w:bookmarkStart w:id="63" w:name="_Toc171513368"/>
      <w:r>
        <w:t xml:space="preserve">2.3.6 </w:t>
      </w:r>
      <w:r w:rsidRPr="009F7A8B">
        <w:rPr>
          <w:sz w:val="24"/>
          <w:szCs w:val="24"/>
        </w:rPr>
        <w:t>Technical Data</w:t>
      </w:r>
      <w:bookmarkEnd w:id="63"/>
    </w:p>
    <w:p w14:paraId="1BEC5F1C" w14:textId="77777777" w:rsidR="00CC3F5A" w:rsidRPr="00EC121A" w:rsidRDefault="00CC3F5A" w:rsidP="00076861">
      <w:pPr>
        <w:pStyle w:val="BodyText"/>
      </w:pPr>
      <w:r w:rsidRPr="00EC121A">
        <w:t>Recorded information such as manuals, specifications, drawings, and operational testing procedures for a product over its intended lifecycle</w:t>
      </w:r>
    </w:p>
    <w:p w14:paraId="56098711" w14:textId="77777777" w:rsidR="00CC3F5A" w:rsidRPr="00EC121A" w:rsidRDefault="00CC3F5A" w:rsidP="00CC3F5A">
      <w:pPr>
        <w:pStyle w:val="Heading3"/>
      </w:pPr>
      <w:bookmarkStart w:id="64" w:name="_Toc171513369"/>
      <w:r>
        <w:t xml:space="preserve">2.3.7 </w:t>
      </w:r>
      <w:r w:rsidRPr="009F7A8B">
        <w:rPr>
          <w:sz w:val="24"/>
          <w:szCs w:val="24"/>
        </w:rPr>
        <w:t>Training and Training Support</w:t>
      </w:r>
      <w:bookmarkEnd w:id="64"/>
    </w:p>
    <w:p w14:paraId="468F8578" w14:textId="77777777" w:rsidR="00CC3F5A" w:rsidRPr="00EC121A" w:rsidRDefault="00CC3F5A" w:rsidP="00076861">
      <w:pPr>
        <w:pStyle w:val="BodyText"/>
      </w:pPr>
      <w:r w:rsidRPr="00EC121A">
        <w:t>Processes, procedures, equipment, course material, and skills necessary to train personnel to install, operate, and maintain the end-item facility, system, or equipment</w:t>
      </w:r>
    </w:p>
    <w:p w14:paraId="0B0034D3" w14:textId="77777777" w:rsidR="00CC3F5A" w:rsidRPr="00EC121A" w:rsidRDefault="00CC3F5A" w:rsidP="00CC3F5A">
      <w:pPr>
        <w:pStyle w:val="Heading3"/>
      </w:pPr>
      <w:bookmarkStart w:id="65" w:name="_Toc171513370"/>
      <w:r>
        <w:t xml:space="preserve">2.3.8 </w:t>
      </w:r>
      <w:r w:rsidRPr="00ED2003">
        <w:rPr>
          <w:sz w:val="24"/>
          <w:szCs w:val="24"/>
        </w:rPr>
        <w:t>Packaging, Handling, Storage, and Transportation</w:t>
      </w:r>
      <w:bookmarkEnd w:id="65"/>
    </w:p>
    <w:p w14:paraId="21F7292B" w14:textId="77777777" w:rsidR="00CC3F5A" w:rsidRPr="00EC121A" w:rsidRDefault="00CC3F5A" w:rsidP="00076861">
      <w:pPr>
        <w:pStyle w:val="BodyText"/>
      </w:pPr>
      <w:r w:rsidRPr="00EC121A">
        <w:t>The resources and methods to ensure systems, equipment, and support items are preserved, packaged, stored, and transported safely.</w:t>
      </w:r>
    </w:p>
    <w:p w14:paraId="21F31809" w14:textId="77777777" w:rsidR="00CC3F5A" w:rsidRPr="00EC121A" w:rsidRDefault="00CC3F5A" w:rsidP="00CC3F5A">
      <w:pPr>
        <w:pStyle w:val="Heading3"/>
      </w:pPr>
      <w:bookmarkStart w:id="66" w:name="_Toc171513371"/>
      <w:r>
        <w:t xml:space="preserve">2.3.9 </w:t>
      </w:r>
      <w:r w:rsidRPr="00ED2003">
        <w:rPr>
          <w:sz w:val="24"/>
          <w:szCs w:val="24"/>
        </w:rPr>
        <w:t>Computer Resources Support</w:t>
      </w:r>
      <w:bookmarkEnd w:id="66"/>
    </w:p>
    <w:p w14:paraId="05EDDAB4" w14:textId="77777777" w:rsidR="00CC3F5A" w:rsidRPr="00076861" w:rsidRDefault="00CC3F5A" w:rsidP="00076861">
      <w:pPr>
        <w:pStyle w:val="BodyText"/>
      </w:pPr>
      <w:r w:rsidRPr="00076861">
        <w:t>The facilities, hardware, system software, software development and support tools, documentation, and personnel needed to operate and support embedded computer systems.</w:t>
      </w:r>
    </w:p>
    <w:p w14:paraId="10EBDF2B" w14:textId="77777777" w:rsidR="00CC3F5A" w:rsidRPr="00076861" w:rsidRDefault="00CC3F5A" w:rsidP="00076861">
      <w:pPr>
        <w:pStyle w:val="BodyText"/>
      </w:pPr>
      <w:r w:rsidRPr="00076861">
        <w:t>Although these elements are distinct by themselves, their true value is realized when they are acquired as an integrated package that has been tuned to user needs. It is the job of logistics practitioners to develop and implement this package.</w:t>
      </w:r>
    </w:p>
    <w:p w14:paraId="43DD3BCE" w14:textId="77777777" w:rsidR="00CC3F5A" w:rsidRPr="00076861" w:rsidRDefault="00CC3F5A" w:rsidP="00076861">
      <w:pPr>
        <w:pStyle w:val="BodyText"/>
      </w:pPr>
      <w:r w:rsidRPr="00076861">
        <w:t xml:space="preserve">Table 2-1 identifies the principal managers for the ILS elements within the FAA. </w:t>
      </w:r>
    </w:p>
    <w:p w14:paraId="194C16BE" w14:textId="77777777" w:rsidR="00CC3F5A" w:rsidRPr="00733536" w:rsidRDefault="00CC3F5A" w:rsidP="00CC3F5A">
      <w:pPr>
        <w:jc w:val="center"/>
        <w:rPr>
          <w:sz w:val="16"/>
          <w:szCs w:val="16"/>
        </w:rPr>
      </w:pPr>
    </w:p>
    <w:p w14:paraId="171146C0" w14:textId="184CAD0E" w:rsidR="00766574" w:rsidRPr="00BF26A9" w:rsidRDefault="00766574" w:rsidP="00E230DA">
      <w:pPr>
        <w:pStyle w:val="Caption"/>
        <w:keepNext/>
        <w:spacing w:after="0"/>
        <w:jc w:val="center"/>
        <w:rPr>
          <w:b/>
          <w:bCs/>
          <w:i w:val="0"/>
          <w:iCs w:val="0"/>
          <w:color w:val="auto"/>
          <w:sz w:val="24"/>
          <w:szCs w:val="24"/>
        </w:rPr>
      </w:pPr>
      <w:bookmarkStart w:id="67" w:name="_Toc132621692"/>
      <w:r w:rsidRPr="00BF26A9">
        <w:rPr>
          <w:b/>
          <w:bCs/>
          <w:i w:val="0"/>
          <w:iCs w:val="0"/>
          <w:color w:val="auto"/>
          <w:sz w:val="24"/>
          <w:szCs w:val="24"/>
        </w:rPr>
        <w:t>Logistics Element Organizational Responsibilities</w:t>
      </w:r>
      <w:bookmarkEnd w:id="67"/>
    </w:p>
    <w:tbl>
      <w:tblPr>
        <w:tblpPr w:leftFromText="180" w:rightFromText="180" w:vertAnchor="text" w:horzAnchor="margin" w:tblpY="270"/>
        <w:tblW w:w="1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1715"/>
        <w:gridCol w:w="3510"/>
        <w:gridCol w:w="3099"/>
      </w:tblGrid>
      <w:tr w:rsidR="00766574" w14:paraId="550ED53B" w14:textId="77777777" w:rsidTr="00E230DA">
        <w:trPr>
          <w:trHeight w:val="397"/>
        </w:trPr>
        <w:tc>
          <w:tcPr>
            <w:tcW w:w="2695" w:type="dxa"/>
            <w:shd w:val="clear" w:color="auto" w:fill="D9D9D9" w:themeFill="background1" w:themeFillShade="D9"/>
          </w:tcPr>
          <w:p w14:paraId="0CD3F16B" w14:textId="77777777" w:rsidR="00766574" w:rsidRDefault="00766574" w:rsidP="00E230DA">
            <w:pPr>
              <w:pStyle w:val="TableParagraph"/>
              <w:spacing w:before="60"/>
              <w:ind w:left="194"/>
              <w:jc w:val="center"/>
              <w:rPr>
                <w:b/>
                <w:sz w:val="20"/>
              </w:rPr>
            </w:pPr>
            <w:r>
              <w:rPr>
                <w:b/>
                <w:sz w:val="20"/>
              </w:rPr>
              <w:t>Element</w:t>
            </w:r>
          </w:p>
        </w:tc>
        <w:tc>
          <w:tcPr>
            <w:tcW w:w="1715" w:type="dxa"/>
            <w:shd w:val="clear" w:color="auto" w:fill="D9D9D9" w:themeFill="background1" w:themeFillShade="D9"/>
          </w:tcPr>
          <w:p w14:paraId="39E15C28" w14:textId="77777777" w:rsidR="00766574" w:rsidRDefault="00766574" w:rsidP="00E230DA">
            <w:pPr>
              <w:pStyle w:val="TableParagraph"/>
              <w:spacing w:before="60"/>
              <w:ind w:left="194"/>
              <w:jc w:val="center"/>
              <w:rPr>
                <w:b/>
                <w:sz w:val="20"/>
              </w:rPr>
            </w:pPr>
            <w:r>
              <w:rPr>
                <w:b/>
                <w:sz w:val="20"/>
              </w:rPr>
              <w:t>Policy OPI Per AMS 4.4.3</w:t>
            </w:r>
          </w:p>
        </w:tc>
        <w:tc>
          <w:tcPr>
            <w:tcW w:w="3510" w:type="dxa"/>
            <w:shd w:val="clear" w:color="auto" w:fill="D9D9D9" w:themeFill="background1" w:themeFillShade="D9"/>
          </w:tcPr>
          <w:p w14:paraId="15992C8C" w14:textId="77777777" w:rsidR="00766574" w:rsidRDefault="00766574" w:rsidP="00E230DA">
            <w:pPr>
              <w:pStyle w:val="TableParagraph"/>
              <w:spacing w:before="60"/>
              <w:ind w:left="194"/>
              <w:jc w:val="center"/>
              <w:rPr>
                <w:b/>
                <w:sz w:val="20"/>
              </w:rPr>
            </w:pPr>
            <w:r>
              <w:rPr>
                <w:b/>
                <w:sz w:val="20"/>
              </w:rPr>
              <w:t>Logistics Element Manager (LEM) Office</w:t>
            </w:r>
          </w:p>
        </w:tc>
        <w:tc>
          <w:tcPr>
            <w:tcW w:w="3099" w:type="dxa"/>
            <w:shd w:val="clear" w:color="auto" w:fill="D9D9D9" w:themeFill="background1" w:themeFillShade="D9"/>
          </w:tcPr>
          <w:p w14:paraId="304EAB4F" w14:textId="77777777" w:rsidR="00766574" w:rsidRDefault="00766574" w:rsidP="00E230DA">
            <w:pPr>
              <w:pStyle w:val="TableParagraph"/>
              <w:spacing w:before="60"/>
              <w:ind w:left="194"/>
              <w:jc w:val="center"/>
              <w:rPr>
                <w:b/>
                <w:sz w:val="20"/>
              </w:rPr>
            </w:pPr>
            <w:r>
              <w:rPr>
                <w:b/>
                <w:sz w:val="20"/>
              </w:rPr>
              <w:t>Service Provider(s)</w:t>
            </w:r>
          </w:p>
        </w:tc>
      </w:tr>
      <w:tr w:rsidR="00766574" w14:paraId="14A34CA8" w14:textId="77777777" w:rsidTr="00766574">
        <w:trPr>
          <w:trHeight w:val="130"/>
        </w:trPr>
        <w:tc>
          <w:tcPr>
            <w:tcW w:w="2695" w:type="dxa"/>
          </w:tcPr>
          <w:p w14:paraId="351728FA" w14:textId="77777777" w:rsidR="00766574" w:rsidRDefault="00766574" w:rsidP="00766574">
            <w:pPr>
              <w:pStyle w:val="TableParagraph"/>
              <w:spacing w:line="210" w:lineRule="exact"/>
              <w:ind w:left="171"/>
              <w:jc w:val="center"/>
              <w:rPr>
                <w:sz w:val="20"/>
              </w:rPr>
            </w:pPr>
            <w:r>
              <w:rPr>
                <w:spacing w:val="-5"/>
                <w:sz w:val="20"/>
              </w:rPr>
              <w:t>Maintenance Planning</w:t>
            </w:r>
          </w:p>
        </w:tc>
        <w:tc>
          <w:tcPr>
            <w:tcW w:w="1715" w:type="dxa"/>
          </w:tcPr>
          <w:p w14:paraId="548BD1EA" w14:textId="77777777" w:rsidR="00766574" w:rsidRDefault="00766574" w:rsidP="00766574">
            <w:pPr>
              <w:pStyle w:val="TableParagraph"/>
              <w:spacing w:line="210" w:lineRule="exact"/>
              <w:ind w:left="146"/>
              <w:jc w:val="center"/>
              <w:rPr>
                <w:sz w:val="20"/>
              </w:rPr>
            </w:pPr>
            <w:r>
              <w:rPr>
                <w:spacing w:val="-5"/>
                <w:sz w:val="20"/>
              </w:rPr>
              <w:t>AJW-0</w:t>
            </w:r>
          </w:p>
        </w:tc>
        <w:tc>
          <w:tcPr>
            <w:tcW w:w="3510" w:type="dxa"/>
          </w:tcPr>
          <w:p w14:paraId="1300E8B5" w14:textId="5A95A95A" w:rsidR="00766574" w:rsidRDefault="00766574" w:rsidP="00766574">
            <w:pPr>
              <w:pStyle w:val="TableParagraph"/>
              <w:spacing w:line="210" w:lineRule="exact"/>
              <w:ind w:left="212"/>
              <w:jc w:val="center"/>
              <w:rPr>
                <w:sz w:val="20"/>
              </w:rPr>
            </w:pPr>
            <w:r>
              <w:rPr>
                <w:spacing w:val="-5"/>
                <w:sz w:val="20"/>
              </w:rPr>
              <w:t>STLM</w:t>
            </w:r>
            <w:r w:rsidR="00BE46C2">
              <w:rPr>
                <w:spacing w:val="-5"/>
                <w:sz w:val="20"/>
              </w:rPr>
              <w:t>/OA</w:t>
            </w:r>
          </w:p>
        </w:tc>
        <w:tc>
          <w:tcPr>
            <w:tcW w:w="3099" w:type="dxa"/>
          </w:tcPr>
          <w:p w14:paraId="24EC3468" w14:textId="77777777" w:rsidR="00766574" w:rsidRDefault="00766574" w:rsidP="00766574">
            <w:pPr>
              <w:pStyle w:val="TableParagraph"/>
              <w:spacing w:line="210" w:lineRule="exact"/>
              <w:ind w:left="212"/>
              <w:jc w:val="center"/>
              <w:rPr>
                <w:spacing w:val="-5"/>
                <w:sz w:val="20"/>
              </w:rPr>
            </w:pPr>
            <w:r>
              <w:rPr>
                <w:spacing w:val="-5"/>
                <w:sz w:val="20"/>
              </w:rPr>
              <w:t>STLM/ILMT</w:t>
            </w:r>
          </w:p>
        </w:tc>
      </w:tr>
      <w:tr w:rsidR="00766574" w14:paraId="5DCDA8C5" w14:textId="77777777" w:rsidTr="00766574">
        <w:trPr>
          <w:trHeight w:val="130"/>
        </w:trPr>
        <w:tc>
          <w:tcPr>
            <w:tcW w:w="2695" w:type="dxa"/>
          </w:tcPr>
          <w:p w14:paraId="57C07876" w14:textId="77777777" w:rsidR="00766574" w:rsidRDefault="00766574" w:rsidP="00766574">
            <w:pPr>
              <w:pStyle w:val="TableParagraph"/>
              <w:spacing w:line="210" w:lineRule="exact"/>
              <w:ind w:left="171"/>
              <w:jc w:val="center"/>
              <w:rPr>
                <w:spacing w:val="-5"/>
                <w:sz w:val="20"/>
              </w:rPr>
            </w:pPr>
          </w:p>
          <w:p w14:paraId="0DDA1FE3" w14:textId="77777777" w:rsidR="00766574" w:rsidRDefault="00766574" w:rsidP="00766574">
            <w:pPr>
              <w:pStyle w:val="TableParagraph"/>
              <w:spacing w:line="210" w:lineRule="exact"/>
              <w:ind w:left="171"/>
              <w:jc w:val="center"/>
              <w:rPr>
                <w:spacing w:val="-5"/>
                <w:sz w:val="20"/>
              </w:rPr>
            </w:pPr>
            <w:r>
              <w:rPr>
                <w:spacing w:val="-5"/>
                <w:sz w:val="20"/>
              </w:rPr>
              <w:t>Maintenance Support Facilities</w:t>
            </w:r>
          </w:p>
        </w:tc>
        <w:tc>
          <w:tcPr>
            <w:tcW w:w="1715" w:type="dxa"/>
          </w:tcPr>
          <w:p w14:paraId="0405F2DA" w14:textId="77777777" w:rsidR="00766574" w:rsidRDefault="00766574" w:rsidP="00766574">
            <w:pPr>
              <w:pStyle w:val="TableParagraph"/>
              <w:spacing w:line="210" w:lineRule="exact"/>
              <w:ind w:left="146"/>
              <w:jc w:val="center"/>
              <w:rPr>
                <w:spacing w:val="-5"/>
                <w:sz w:val="20"/>
              </w:rPr>
            </w:pPr>
          </w:p>
          <w:p w14:paraId="73424F30"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51E4D4E7" w14:textId="77777777" w:rsidR="00766574" w:rsidRDefault="00766574" w:rsidP="00766574">
            <w:pPr>
              <w:pStyle w:val="TableParagraph"/>
              <w:spacing w:line="210" w:lineRule="exact"/>
              <w:ind w:left="212"/>
              <w:jc w:val="center"/>
              <w:rPr>
                <w:spacing w:val="-5"/>
                <w:sz w:val="20"/>
              </w:rPr>
            </w:pPr>
            <w:r>
              <w:rPr>
                <w:spacing w:val="-5"/>
                <w:sz w:val="20"/>
              </w:rPr>
              <w:t>AJW-2</w:t>
            </w:r>
          </w:p>
          <w:p w14:paraId="52C8947C" w14:textId="2640414E" w:rsidR="00766574" w:rsidRDefault="00AD059D" w:rsidP="00766574">
            <w:pPr>
              <w:pStyle w:val="TableParagraph"/>
              <w:spacing w:line="210" w:lineRule="exact"/>
              <w:ind w:left="212"/>
              <w:jc w:val="center"/>
              <w:rPr>
                <w:spacing w:val="-5"/>
                <w:sz w:val="20"/>
              </w:rPr>
            </w:pPr>
            <w:r>
              <w:rPr>
                <w:spacing w:val="-5"/>
                <w:sz w:val="20"/>
              </w:rPr>
              <w:t>FAALC</w:t>
            </w:r>
          </w:p>
          <w:p w14:paraId="73F52878" w14:textId="77777777" w:rsidR="00766574" w:rsidRDefault="00766574" w:rsidP="00766574">
            <w:pPr>
              <w:pStyle w:val="TableParagraph"/>
              <w:spacing w:line="210" w:lineRule="exact"/>
              <w:ind w:left="212"/>
              <w:jc w:val="center"/>
              <w:rPr>
                <w:spacing w:val="-5"/>
                <w:sz w:val="20"/>
              </w:rPr>
            </w:pPr>
            <w:r>
              <w:rPr>
                <w:spacing w:val="-5"/>
                <w:sz w:val="20"/>
              </w:rPr>
              <w:t>Service Units</w:t>
            </w:r>
          </w:p>
        </w:tc>
        <w:tc>
          <w:tcPr>
            <w:tcW w:w="3099" w:type="dxa"/>
          </w:tcPr>
          <w:p w14:paraId="1F1E721E" w14:textId="77777777" w:rsidR="00766574" w:rsidRDefault="00766574" w:rsidP="00766574">
            <w:pPr>
              <w:pStyle w:val="TableParagraph"/>
              <w:spacing w:line="210" w:lineRule="exact"/>
              <w:ind w:left="212"/>
              <w:jc w:val="center"/>
              <w:rPr>
                <w:spacing w:val="-5"/>
                <w:sz w:val="20"/>
              </w:rPr>
            </w:pPr>
            <w:r>
              <w:rPr>
                <w:spacing w:val="-5"/>
                <w:sz w:val="20"/>
              </w:rPr>
              <w:t>Service Units</w:t>
            </w:r>
          </w:p>
          <w:p w14:paraId="6E0C9960" w14:textId="77777777" w:rsidR="00766574" w:rsidRDefault="00766574" w:rsidP="00766574">
            <w:pPr>
              <w:pStyle w:val="TableParagraph"/>
              <w:spacing w:line="210" w:lineRule="exact"/>
              <w:ind w:left="212"/>
              <w:jc w:val="center"/>
              <w:rPr>
                <w:spacing w:val="-5"/>
                <w:sz w:val="20"/>
              </w:rPr>
            </w:pPr>
            <w:r>
              <w:rPr>
                <w:spacing w:val="-5"/>
                <w:sz w:val="20"/>
              </w:rPr>
              <w:t>FAALC</w:t>
            </w:r>
          </w:p>
          <w:p w14:paraId="7464E5B8" w14:textId="77777777" w:rsidR="00766574" w:rsidRDefault="00766574" w:rsidP="00766574">
            <w:pPr>
              <w:pStyle w:val="TableParagraph"/>
              <w:spacing w:line="210" w:lineRule="exact"/>
              <w:ind w:left="212"/>
              <w:jc w:val="center"/>
              <w:rPr>
                <w:spacing w:val="-5"/>
                <w:sz w:val="20"/>
              </w:rPr>
            </w:pPr>
            <w:r>
              <w:rPr>
                <w:spacing w:val="-5"/>
                <w:sz w:val="20"/>
              </w:rPr>
              <w:t>FAA Academy</w:t>
            </w:r>
          </w:p>
        </w:tc>
      </w:tr>
      <w:tr w:rsidR="00766574" w14:paraId="65585748" w14:textId="77777777" w:rsidTr="00766574">
        <w:trPr>
          <w:trHeight w:val="130"/>
        </w:trPr>
        <w:tc>
          <w:tcPr>
            <w:tcW w:w="2695" w:type="dxa"/>
          </w:tcPr>
          <w:p w14:paraId="35D0812F" w14:textId="77777777" w:rsidR="00766574" w:rsidRDefault="00766574" w:rsidP="00766574">
            <w:pPr>
              <w:pStyle w:val="TableParagraph"/>
              <w:spacing w:line="210" w:lineRule="exact"/>
              <w:ind w:left="171"/>
              <w:jc w:val="center"/>
              <w:rPr>
                <w:spacing w:val="-5"/>
                <w:sz w:val="20"/>
              </w:rPr>
            </w:pPr>
            <w:r>
              <w:rPr>
                <w:spacing w:val="-5"/>
                <w:sz w:val="20"/>
              </w:rPr>
              <w:t>Direct-Work Maintenance</w:t>
            </w:r>
          </w:p>
          <w:p w14:paraId="1AF8A5F8" w14:textId="77777777" w:rsidR="00766574" w:rsidRDefault="00766574" w:rsidP="00766574">
            <w:pPr>
              <w:pStyle w:val="TableParagraph"/>
              <w:spacing w:line="210" w:lineRule="exact"/>
              <w:ind w:left="171"/>
              <w:jc w:val="center"/>
              <w:rPr>
                <w:spacing w:val="-5"/>
                <w:sz w:val="20"/>
              </w:rPr>
            </w:pPr>
            <w:r>
              <w:rPr>
                <w:spacing w:val="-5"/>
                <w:sz w:val="20"/>
              </w:rPr>
              <w:t>Staffing</w:t>
            </w:r>
          </w:p>
        </w:tc>
        <w:tc>
          <w:tcPr>
            <w:tcW w:w="1715" w:type="dxa"/>
          </w:tcPr>
          <w:p w14:paraId="5003CFEB" w14:textId="77777777" w:rsidR="00766574" w:rsidRDefault="00766574" w:rsidP="00766574">
            <w:pPr>
              <w:pStyle w:val="TableParagraph"/>
              <w:spacing w:line="210" w:lineRule="exact"/>
              <w:ind w:left="146"/>
              <w:jc w:val="center"/>
              <w:rPr>
                <w:spacing w:val="-5"/>
                <w:sz w:val="20"/>
              </w:rPr>
            </w:pPr>
          </w:p>
          <w:p w14:paraId="3D4C4662" w14:textId="77777777" w:rsidR="00766574" w:rsidRDefault="00766574" w:rsidP="00766574">
            <w:pPr>
              <w:pStyle w:val="TableParagraph"/>
              <w:spacing w:line="210" w:lineRule="exact"/>
              <w:ind w:left="146"/>
              <w:jc w:val="center"/>
              <w:rPr>
                <w:spacing w:val="-5"/>
                <w:sz w:val="20"/>
              </w:rPr>
            </w:pPr>
            <w:r>
              <w:rPr>
                <w:spacing w:val="-5"/>
                <w:sz w:val="20"/>
              </w:rPr>
              <w:t>AFN-0</w:t>
            </w:r>
          </w:p>
        </w:tc>
        <w:tc>
          <w:tcPr>
            <w:tcW w:w="3510" w:type="dxa"/>
          </w:tcPr>
          <w:p w14:paraId="3234F98A" w14:textId="77777777" w:rsidR="00766574" w:rsidRDefault="00766574" w:rsidP="00766574">
            <w:pPr>
              <w:pStyle w:val="TableParagraph"/>
              <w:spacing w:line="210" w:lineRule="exact"/>
              <w:ind w:left="212"/>
              <w:jc w:val="center"/>
              <w:rPr>
                <w:spacing w:val="-5"/>
                <w:sz w:val="20"/>
              </w:rPr>
            </w:pPr>
          </w:p>
          <w:p w14:paraId="3555F81A" w14:textId="77777777" w:rsidR="00766574" w:rsidRDefault="00766574" w:rsidP="00766574">
            <w:pPr>
              <w:pStyle w:val="TableParagraph"/>
              <w:spacing w:line="210" w:lineRule="exact"/>
              <w:ind w:left="212"/>
              <w:jc w:val="center"/>
              <w:rPr>
                <w:spacing w:val="-5"/>
                <w:sz w:val="20"/>
              </w:rPr>
            </w:pPr>
            <w:r>
              <w:rPr>
                <w:spacing w:val="-5"/>
                <w:sz w:val="20"/>
              </w:rPr>
              <w:t>ALA-1</w:t>
            </w:r>
          </w:p>
        </w:tc>
        <w:tc>
          <w:tcPr>
            <w:tcW w:w="3099" w:type="dxa"/>
          </w:tcPr>
          <w:p w14:paraId="3E1BD689" w14:textId="77777777" w:rsidR="00766574" w:rsidRDefault="00766574" w:rsidP="00766574">
            <w:pPr>
              <w:pStyle w:val="TableParagraph"/>
              <w:spacing w:line="210" w:lineRule="exact"/>
              <w:ind w:left="212"/>
              <w:jc w:val="center"/>
              <w:rPr>
                <w:spacing w:val="-5"/>
                <w:sz w:val="20"/>
              </w:rPr>
            </w:pPr>
          </w:p>
          <w:p w14:paraId="4D021E7C" w14:textId="77777777" w:rsidR="00766574" w:rsidRDefault="00766574" w:rsidP="00766574">
            <w:pPr>
              <w:pStyle w:val="TableParagraph"/>
              <w:spacing w:line="210" w:lineRule="exact"/>
              <w:ind w:left="212"/>
              <w:jc w:val="center"/>
              <w:rPr>
                <w:spacing w:val="-5"/>
                <w:sz w:val="20"/>
              </w:rPr>
            </w:pPr>
            <w:r>
              <w:rPr>
                <w:spacing w:val="-5"/>
                <w:sz w:val="20"/>
              </w:rPr>
              <w:t>ALA-300</w:t>
            </w:r>
          </w:p>
        </w:tc>
      </w:tr>
      <w:tr w:rsidR="00766574" w14:paraId="4866C2AE" w14:textId="77777777" w:rsidTr="00766574">
        <w:trPr>
          <w:trHeight w:val="130"/>
        </w:trPr>
        <w:tc>
          <w:tcPr>
            <w:tcW w:w="2695" w:type="dxa"/>
          </w:tcPr>
          <w:p w14:paraId="09195600" w14:textId="77777777" w:rsidR="00766574" w:rsidRDefault="00766574" w:rsidP="00766574">
            <w:pPr>
              <w:pStyle w:val="TableParagraph"/>
              <w:spacing w:line="210" w:lineRule="exact"/>
              <w:ind w:left="171"/>
              <w:jc w:val="center"/>
              <w:rPr>
                <w:spacing w:val="-5"/>
                <w:sz w:val="20"/>
              </w:rPr>
            </w:pPr>
          </w:p>
          <w:p w14:paraId="2C05069B" w14:textId="77777777" w:rsidR="00766574" w:rsidRDefault="00766574" w:rsidP="00766574">
            <w:pPr>
              <w:pStyle w:val="TableParagraph"/>
              <w:spacing w:line="210" w:lineRule="exact"/>
              <w:ind w:left="171"/>
              <w:jc w:val="center"/>
              <w:rPr>
                <w:spacing w:val="-5"/>
                <w:sz w:val="20"/>
              </w:rPr>
            </w:pPr>
            <w:r>
              <w:rPr>
                <w:spacing w:val="-5"/>
                <w:sz w:val="20"/>
              </w:rPr>
              <w:t xml:space="preserve">Support Equipment </w:t>
            </w:r>
          </w:p>
        </w:tc>
        <w:tc>
          <w:tcPr>
            <w:tcW w:w="1715" w:type="dxa"/>
          </w:tcPr>
          <w:p w14:paraId="57DB4285" w14:textId="77777777" w:rsidR="00766574" w:rsidRDefault="00766574" w:rsidP="00766574">
            <w:pPr>
              <w:pStyle w:val="TableParagraph"/>
              <w:spacing w:line="210" w:lineRule="exact"/>
              <w:ind w:left="146"/>
              <w:jc w:val="center"/>
              <w:rPr>
                <w:spacing w:val="-5"/>
                <w:sz w:val="20"/>
              </w:rPr>
            </w:pPr>
          </w:p>
          <w:p w14:paraId="1193DCD5"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708B9C29" w14:textId="77777777" w:rsidR="00766574" w:rsidRDefault="00766574" w:rsidP="00766574">
            <w:pPr>
              <w:pStyle w:val="TableParagraph"/>
              <w:spacing w:line="210" w:lineRule="exact"/>
              <w:ind w:left="212"/>
              <w:jc w:val="center"/>
              <w:rPr>
                <w:spacing w:val="-5"/>
                <w:sz w:val="20"/>
              </w:rPr>
            </w:pPr>
            <w:r>
              <w:rPr>
                <w:spacing w:val="-5"/>
                <w:sz w:val="20"/>
              </w:rPr>
              <w:t>AJW-14/AJW-17</w:t>
            </w:r>
          </w:p>
          <w:p w14:paraId="36F2C75B" w14:textId="77777777" w:rsidR="00766574" w:rsidRDefault="00766574" w:rsidP="00766574">
            <w:pPr>
              <w:pStyle w:val="TableParagraph"/>
              <w:spacing w:line="210" w:lineRule="exact"/>
              <w:ind w:left="212"/>
              <w:jc w:val="center"/>
              <w:rPr>
                <w:spacing w:val="-5"/>
                <w:sz w:val="20"/>
              </w:rPr>
            </w:pPr>
            <w:r>
              <w:rPr>
                <w:spacing w:val="-5"/>
                <w:sz w:val="20"/>
              </w:rPr>
              <w:t>2</w:t>
            </w:r>
            <w:r w:rsidRPr="00076861">
              <w:rPr>
                <w:spacing w:val="-5"/>
                <w:sz w:val="20"/>
                <w:vertAlign w:val="superscript"/>
              </w:rPr>
              <w:t>nd</w:t>
            </w:r>
            <w:r>
              <w:rPr>
                <w:spacing w:val="-5"/>
                <w:sz w:val="20"/>
              </w:rPr>
              <w:t xml:space="preserve"> Level Engineering</w:t>
            </w:r>
          </w:p>
          <w:p w14:paraId="1AD6CEA5" w14:textId="57CE4D76" w:rsidR="00766574" w:rsidRDefault="00AD059D" w:rsidP="00766574">
            <w:pPr>
              <w:pStyle w:val="TableParagraph"/>
              <w:spacing w:line="210" w:lineRule="exact"/>
              <w:ind w:left="212"/>
              <w:jc w:val="center"/>
              <w:rPr>
                <w:spacing w:val="-5"/>
                <w:sz w:val="20"/>
              </w:rPr>
            </w:pPr>
            <w:r>
              <w:rPr>
                <w:spacing w:val="-5"/>
                <w:sz w:val="20"/>
              </w:rPr>
              <w:t>FAALC</w:t>
            </w:r>
          </w:p>
        </w:tc>
        <w:tc>
          <w:tcPr>
            <w:tcW w:w="3099" w:type="dxa"/>
          </w:tcPr>
          <w:p w14:paraId="3DC24896" w14:textId="77777777" w:rsidR="00766574" w:rsidRDefault="00766574" w:rsidP="00766574">
            <w:pPr>
              <w:pStyle w:val="TableParagraph"/>
              <w:spacing w:line="210" w:lineRule="exact"/>
              <w:ind w:left="212"/>
              <w:jc w:val="center"/>
              <w:rPr>
                <w:spacing w:val="-5"/>
                <w:sz w:val="20"/>
              </w:rPr>
            </w:pPr>
          </w:p>
          <w:p w14:paraId="6167889E" w14:textId="77777777" w:rsidR="00766574" w:rsidRDefault="00766574" w:rsidP="00766574">
            <w:pPr>
              <w:pStyle w:val="TableParagraph"/>
              <w:spacing w:line="210" w:lineRule="exact"/>
              <w:ind w:left="212"/>
              <w:jc w:val="center"/>
              <w:rPr>
                <w:spacing w:val="-5"/>
                <w:sz w:val="20"/>
              </w:rPr>
            </w:pPr>
          </w:p>
          <w:p w14:paraId="5BF10557" w14:textId="637BB9C6" w:rsidR="00766574" w:rsidRDefault="00AD059D" w:rsidP="00AD059D">
            <w:pPr>
              <w:pStyle w:val="TableParagraph"/>
              <w:spacing w:line="210" w:lineRule="exact"/>
              <w:ind w:left="212"/>
              <w:rPr>
                <w:spacing w:val="-5"/>
                <w:sz w:val="20"/>
              </w:rPr>
            </w:pPr>
            <w:r>
              <w:rPr>
                <w:spacing w:val="-5"/>
                <w:sz w:val="20"/>
              </w:rPr>
              <w:t xml:space="preserve">                      </w:t>
            </w:r>
            <w:r w:rsidR="00766574">
              <w:rPr>
                <w:spacing w:val="-5"/>
                <w:sz w:val="20"/>
              </w:rPr>
              <w:t>FAALC</w:t>
            </w:r>
          </w:p>
        </w:tc>
      </w:tr>
      <w:tr w:rsidR="00766574" w14:paraId="245662C6" w14:textId="77777777" w:rsidTr="00766574">
        <w:trPr>
          <w:trHeight w:val="274"/>
        </w:trPr>
        <w:tc>
          <w:tcPr>
            <w:tcW w:w="2695" w:type="dxa"/>
          </w:tcPr>
          <w:p w14:paraId="29477284" w14:textId="77777777" w:rsidR="00766574" w:rsidRDefault="00766574" w:rsidP="00766574">
            <w:pPr>
              <w:pStyle w:val="TableParagraph"/>
              <w:spacing w:line="210" w:lineRule="exact"/>
              <w:jc w:val="center"/>
              <w:rPr>
                <w:spacing w:val="-5"/>
                <w:sz w:val="20"/>
              </w:rPr>
            </w:pPr>
            <w:r>
              <w:rPr>
                <w:spacing w:val="-5"/>
                <w:sz w:val="20"/>
              </w:rPr>
              <w:t>Supply Support</w:t>
            </w:r>
          </w:p>
        </w:tc>
        <w:tc>
          <w:tcPr>
            <w:tcW w:w="1715" w:type="dxa"/>
          </w:tcPr>
          <w:p w14:paraId="3500FB9C" w14:textId="77777777" w:rsidR="00766574" w:rsidRDefault="00766574" w:rsidP="00766574">
            <w:pPr>
              <w:pStyle w:val="TableParagraph"/>
              <w:spacing w:line="210" w:lineRule="exact"/>
              <w:jc w:val="center"/>
              <w:rPr>
                <w:spacing w:val="-5"/>
                <w:sz w:val="20"/>
              </w:rPr>
            </w:pPr>
            <w:r>
              <w:rPr>
                <w:spacing w:val="-5"/>
                <w:sz w:val="20"/>
              </w:rPr>
              <w:t>AJW-0</w:t>
            </w:r>
          </w:p>
        </w:tc>
        <w:tc>
          <w:tcPr>
            <w:tcW w:w="3510" w:type="dxa"/>
          </w:tcPr>
          <w:p w14:paraId="01C1585B" w14:textId="614B9232" w:rsidR="00766574" w:rsidRDefault="00AD059D" w:rsidP="00766574">
            <w:pPr>
              <w:pStyle w:val="TableParagraph"/>
              <w:spacing w:line="210" w:lineRule="exact"/>
              <w:jc w:val="center"/>
              <w:rPr>
                <w:spacing w:val="-5"/>
                <w:sz w:val="20"/>
              </w:rPr>
            </w:pPr>
            <w:r>
              <w:rPr>
                <w:spacing w:val="-5"/>
                <w:sz w:val="20"/>
              </w:rPr>
              <w:t xml:space="preserve">     FAALC</w:t>
            </w:r>
          </w:p>
        </w:tc>
        <w:tc>
          <w:tcPr>
            <w:tcW w:w="3099" w:type="dxa"/>
          </w:tcPr>
          <w:p w14:paraId="716755E0" w14:textId="77777777" w:rsidR="00766574" w:rsidRDefault="00766574" w:rsidP="00766574">
            <w:pPr>
              <w:pStyle w:val="TableParagraph"/>
              <w:spacing w:line="210" w:lineRule="exact"/>
              <w:jc w:val="center"/>
              <w:rPr>
                <w:spacing w:val="-5"/>
                <w:sz w:val="20"/>
              </w:rPr>
            </w:pPr>
            <w:r>
              <w:rPr>
                <w:spacing w:val="-5"/>
                <w:sz w:val="20"/>
              </w:rPr>
              <w:t>FAALC</w:t>
            </w:r>
          </w:p>
        </w:tc>
      </w:tr>
      <w:tr w:rsidR="00766574" w14:paraId="5153185C" w14:textId="77777777" w:rsidTr="00766574">
        <w:trPr>
          <w:trHeight w:val="130"/>
        </w:trPr>
        <w:tc>
          <w:tcPr>
            <w:tcW w:w="2695" w:type="dxa"/>
          </w:tcPr>
          <w:p w14:paraId="2117FBCE" w14:textId="77777777" w:rsidR="00766574" w:rsidRDefault="00766574" w:rsidP="00766574">
            <w:pPr>
              <w:pStyle w:val="TableParagraph"/>
              <w:spacing w:line="210" w:lineRule="exact"/>
              <w:ind w:left="171"/>
              <w:jc w:val="center"/>
              <w:rPr>
                <w:spacing w:val="-5"/>
                <w:sz w:val="20"/>
              </w:rPr>
            </w:pPr>
            <w:r>
              <w:rPr>
                <w:spacing w:val="-5"/>
                <w:sz w:val="20"/>
              </w:rPr>
              <w:t>Training, Training Support</w:t>
            </w:r>
          </w:p>
          <w:p w14:paraId="3023D851" w14:textId="77777777" w:rsidR="00766574" w:rsidRDefault="00766574" w:rsidP="00766574">
            <w:pPr>
              <w:pStyle w:val="TableParagraph"/>
              <w:spacing w:line="210" w:lineRule="exact"/>
              <w:ind w:left="171"/>
              <w:jc w:val="center"/>
              <w:rPr>
                <w:spacing w:val="-5"/>
                <w:sz w:val="20"/>
              </w:rPr>
            </w:pPr>
            <w:r>
              <w:rPr>
                <w:spacing w:val="-5"/>
                <w:sz w:val="20"/>
              </w:rPr>
              <w:t>And Personnel Skills</w:t>
            </w:r>
          </w:p>
        </w:tc>
        <w:tc>
          <w:tcPr>
            <w:tcW w:w="1715" w:type="dxa"/>
          </w:tcPr>
          <w:p w14:paraId="6A2E6407" w14:textId="77777777" w:rsidR="00766574" w:rsidRDefault="00766574" w:rsidP="00766574">
            <w:pPr>
              <w:pStyle w:val="TableParagraph"/>
              <w:spacing w:line="210" w:lineRule="exact"/>
              <w:ind w:left="146"/>
              <w:jc w:val="center"/>
              <w:rPr>
                <w:spacing w:val="-5"/>
                <w:sz w:val="20"/>
              </w:rPr>
            </w:pPr>
          </w:p>
          <w:p w14:paraId="10C06120"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3F5AB06A" w14:textId="77777777" w:rsidR="00766574" w:rsidRDefault="00766574" w:rsidP="00766574">
            <w:pPr>
              <w:pStyle w:val="TableParagraph"/>
              <w:spacing w:line="210" w:lineRule="exact"/>
              <w:ind w:left="212"/>
              <w:jc w:val="center"/>
              <w:rPr>
                <w:spacing w:val="-5"/>
                <w:sz w:val="20"/>
              </w:rPr>
            </w:pPr>
          </w:p>
          <w:p w14:paraId="152E974C" w14:textId="77777777" w:rsidR="00766574" w:rsidRDefault="00766574" w:rsidP="00766574">
            <w:pPr>
              <w:pStyle w:val="TableParagraph"/>
              <w:spacing w:line="210" w:lineRule="exact"/>
              <w:jc w:val="center"/>
              <w:rPr>
                <w:spacing w:val="-5"/>
                <w:sz w:val="20"/>
              </w:rPr>
            </w:pPr>
            <w:r>
              <w:rPr>
                <w:spacing w:val="-5"/>
                <w:sz w:val="20"/>
              </w:rPr>
              <w:t>AJI-2</w:t>
            </w:r>
          </w:p>
        </w:tc>
        <w:tc>
          <w:tcPr>
            <w:tcW w:w="3099" w:type="dxa"/>
          </w:tcPr>
          <w:p w14:paraId="376EE858" w14:textId="77777777" w:rsidR="00766574" w:rsidRDefault="00766574" w:rsidP="00766574">
            <w:pPr>
              <w:pStyle w:val="TableParagraph"/>
              <w:spacing w:line="210" w:lineRule="exact"/>
              <w:ind w:left="212"/>
              <w:jc w:val="center"/>
              <w:rPr>
                <w:spacing w:val="-5"/>
                <w:sz w:val="20"/>
              </w:rPr>
            </w:pPr>
            <w:r>
              <w:rPr>
                <w:spacing w:val="-5"/>
                <w:sz w:val="20"/>
              </w:rPr>
              <w:t>AJI-22</w:t>
            </w:r>
          </w:p>
          <w:p w14:paraId="34D4587A" w14:textId="77777777" w:rsidR="00766574" w:rsidRDefault="00766574" w:rsidP="00766574">
            <w:pPr>
              <w:pStyle w:val="TableParagraph"/>
              <w:spacing w:line="210" w:lineRule="exact"/>
              <w:ind w:left="212"/>
              <w:jc w:val="center"/>
              <w:rPr>
                <w:spacing w:val="-5"/>
                <w:sz w:val="20"/>
              </w:rPr>
            </w:pPr>
            <w:r>
              <w:rPr>
                <w:spacing w:val="-5"/>
                <w:sz w:val="20"/>
              </w:rPr>
              <w:t>FAA Academy</w:t>
            </w:r>
          </w:p>
        </w:tc>
      </w:tr>
      <w:tr w:rsidR="00766574" w14:paraId="23E55C76" w14:textId="77777777" w:rsidTr="00766574">
        <w:trPr>
          <w:trHeight w:val="130"/>
        </w:trPr>
        <w:tc>
          <w:tcPr>
            <w:tcW w:w="2695" w:type="dxa"/>
          </w:tcPr>
          <w:p w14:paraId="7BDA6BAB" w14:textId="77777777" w:rsidR="00766574" w:rsidRDefault="00766574" w:rsidP="00766574">
            <w:pPr>
              <w:pStyle w:val="TableParagraph"/>
              <w:spacing w:line="210" w:lineRule="exact"/>
              <w:ind w:left="171"/>
              <w:jc w:val="center"/>
              <w:rPr>
                <w:spacing w:val="-5"/>
                <w:sz w:val="20"/>
              </w:rPr>
            </w:pPr>
          </w:p>
          <w:p w14:paraId="05616EB1" w14:textId="77777777" w:rsidR="00766574" w:rsidRDefault="00766574" w:rsidP="00766574">
            <w:pPr>
              <w:pStyle w:val="TableParagraph"/>
              <w:spacing w:line="210" w:lineRule="exact"/>
              <w:ind w:left="171"/>
              <w:jc w:val="center"/>
              <w:rPr>
                <w:spacing w:val="-5"/>
                <w:sz w:val="20"/>
              </w:rPr>
            </w:pPr>
            <w:r>
              <w:rPr>
                <w:spacing w:val="-5"/>
                <w:sz w:val="20"/>
              </w:rPr>
              <w:t>Technical Data</w:t>
            </w:r>
          </w:p>
        </w:tc>
        <w:tc>
          <w:tcPr>
            <w:tcW w:w="1715" w:type="dxa"/>
          </w:tcPr>
          <w:p w14:paraId="05E0419D" w14:textId="77777777" w:rsidR="00766574" w:rsidRDefault="00766574" w:rsidP="00766574">
            <w:pPr>
              <w:pStyle w:val="TableParagraph"/>
              <w:spacing w:line="210" w:lineRule="exact"/>
              <w:ind w:left="146"/>
              <w:jc w:val="center"/>
              <w:rPr>
                <w:spacing w:val="-5"/>
                <w:sz w:val="20"/>
              </w:rPr>
            </w:pPr>
          </w:p>
          <w:p w14:paraId="0741D830"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040F6D1A" w14:textId="77777777" w:rsidR="00766574" w:rsidRDefault="00766574" w:rsidP="00766574">
            <w:pPr>
              <w:pStyle w:val="TableParagraph"/>
              <w:spacing w:line="210" w:lineRule="exact"/>
              <w:ind w:left="212"/>
              <w:jc w:val="center"/>
              <w:rPr>
                <w:spacing w:val="-5"/>
                <w:sz w:val="20"/>
              </w:rPr>
            </w:pPr>
            <w:r>
              <w:rPr>
                <w:spacing w:val="-5"/>
                <w:sz w:val="20"/>
              </w:rPr>
              <w:t>AJW-14/AJW-17</w:t>
            </w:r>
          </w:p>
          <w:p w14:paraId="5ED932BE" w14:textId="77777777" w:rsidR="00766574" w:rsidRDefault="00766574" w:rsidP="00766574">
            <w:pPr>
              <w:pStyle w:val="TableParagraph"/>
              <w:spacing w:line="210" w:lineRule="exact"/>
              <w:ind w:left="212"/>
              <w:jc w:val="center"/>
              <w:rPr>
                <w:spacing w:val="-5"/>
                <w:sz w:val="20"/>
              </w:rPr>
            </w:pPr>
            <w:r>
              <w:rPr>
                <w:spacing w:val="-5"/>
                <w:sz w:val="20"/>
              </w:rPr>
              <w:t>2</w:t>
            </w:r>
            <w:r w:rsidRPr="00076861">
              <w:rPr>
                <w:spacing w:val="-5"/>
                <w:sz w:val="20"/>
                <w:vertAlign w:val="superscript"/>
              </w:rPr>
              <w:t>nd</w:t>
            </w:r>
            <w:r>
              <w:rPr>
                <w:spacing w:val="-5"/>
                <w:sz w:val="20"/>
              </w:rPr>
              <w:t xml:space="preserve"> Level Engineering</w:t>
            </w:r>
          </w:p>
          <w:p w14:paraId="4D7C9AFC" w14:textId="2DDF2887" w:rsidR="00766574" w:rsidRDefault="00AD059D" w:rsidP="00766574">
            <w:pPr>
              <w:pStyle w:val="TableParagraph"/>
              <w:spacing w:line="210" w:lineRule="exact"/>
              <w:ind w:left="212"/>
              <w:jc w:val="center"/>
              <w:rPr>
                <w:spacing w:val="-5"/>
                <w:sz w:val="20"/>
              </w:rPr>
            </w:pPr>
            <w:r>
              <w:rPr>
                <w:spacing w:val="-5"/>
                <w:sz w:val="20"/>
              </w:rPr>
              <w:t>FAALC</w:t>
            </w:r>
          </w:p>
        </w:tc>
        <w:tc>
          <w:tcPr>
            <w:tcW w:w="3099" w:type="dxa"/>
          </w:tcPr>
          <w:p w14:paraId="405287F8" w14:textId="77777777" w:rsidR="00766574" w:rsidRDefault="00766574" w:rsidP="00766574">
            <w:pPr>
              <w:pStyle w:val="TableParagraph"/>
              <w:spacing w:line="210" w:lineRule="exact"/>
              <w:ind w:left="212"/>
              <w:jc w:val="center"/>
              <w:rPr>
                <w:spacing w:val="-5"/>
                <w:sz w:val="20"/>
              </w:rPr>
            </w:pPr>
          </w:p>
          <w:p w14:paraId="39370771" w14:textId="77777777" w:rsidR="00766574" w:rsidRDefault="00766574" w:rsidP="00766574">
            <w:pPr>
              <w:pStyle w:val="TableParagraph"/>
              <w:spacing w:line="210" w:lineRule="exact"/>
              <w:ind w:left="212"/>
              <w:jc w:val="center"/>
              <w:rPr>
                <w:spacing w:val="-5"/>
                <w:sz w:val="20"/>
              </w:rPr>
            </w:pPr>
            <w:r>
              <w:rPr>
                <w:spacing w:val="-5"/>
                <w:sz w:val="20"/>
              </w:rPr>
              <w:t>AJW-1</w:t>
            </w:r>
          </w:p>
          <w:p w14:paraId="0F25456F" w14:textId="77777777" w:rsidR="00766574" w:rsidRDefault="00766574" w:rsidP="00766574">
            <w:pPr>
              <w:pStyle w:val="TableParagraph"/>
              <w:spacing w:line="210" w:lineRule="exact"/>
              <w:ind w:left="212"/>
              <w:jc w:val="center"/>
              <w:rPr>
                <w:spacing w:val="-5"/>
                <w:sz w:val="20"/>
              </w:rPr>
            </w:pPr>
            <w:r>
              <w:rPr>
                <w:spacing w:val="-5"/>
                <w:sz w:val="20"/>
              </w:rPr>
              <w:t>Service Units</w:t>
            </w:r>
          </w:p>
        </w:tc>
      </w:tr>
      <w:tr w:rsidR="00766574" w14:paraId="7E416331" w14:textId="77777777" w:rsidTr="00766574">
        <w:trPr>
          <w:trHeight w:val="130"/>
        </w:trPr>
        <w:tc>
          <w:tcPr>
            <w:tcW w:w="2695" w:type="dxa"/>
          </w:tcPr>
          <w:p w14:paraId="3118E9FE" w14:textId="77777777" w:rsidR="00766574" w:rsidRDefault="00766574" w:rsidP="00766574">
            <w:pPr>
              <w:pStyle w:val="TableParagraph"/>
              <w:spacing w:line="210" w:lineRule="exact"/>
              <w:ind w:left="171"/>
              <w:jc w:val="center"/>
              <w:rPr>
                <w:spacing w:val="-5"/>
                <w:sz w:val="20"/>
              </w:rPr>
            </w:pPr>
            <w:r>
              <w:rPr>
                <w:spacing w:val="-5"/>
                <w:sz w:val="20"/>
              </w:rPr>
              <w:t>Packaging, Handling, Storage and Transportation</w:t>
            </w:r>
          </w:p>
        </w:tc>
        <w:tc>
          <w:tcPr>
            <w:tcW w:w="1715" w:type="dxa"/>
          </w:tcPr>
          <w:p w14:paraId="23D587EC" w14:textId="77777777" w:rsidR="00766574" w:rsidRDefault="00766574" w:rsidP="00766574">
            <w:pPr>
              <w:pStyle w:val="TableParagraph"/>
              <w:spacing w:line="210" w:lineRule="exact"/>
              <w:ind w:left="146"/>
              <w:jc w:val="center"/>
              <w:rPr>
                <w:spacing w:val="-5"/>
                <w:sz w:val="20"/>
              </w:rPr>
            </w:pPr>
          </w:p>
          <w:p w14:paraId="51CC299F"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20659E24" w14:textId="77777777" w:rsidR="00766574" w:rsidRDefault="00766574" w:rsidP="00766574">
            <w:pPr>
              <w:pStyle w:val="TableParagraph"/>
              <w:spacing w:line="210" w:lineRule="exact"/>
              <w:ind w:left="212"/>
              <w:jc w:val="center"/>
              <w:rPr>
                <w:spacing w:val="-5"/>
                <w:sz w:val="20"/>
              </w:rPr>
            </w:pPr>
          </w:p>
          <w:p w14:paraId="75709BB3" w14:textId="77777777" w:rsidR="00766574" w:rsidRDefault="00766574" w:rsidP="00766574">
            <w:pPr>
              <w:pStyle w:val="TableParagraph"/>
              <w:spacing w:line="210" w:lineRule="exact"/>
              <w:ind w:left="212"/>
              <w:jc w:val="center"/>
              <w:rPr>
                <w:spacing w:val="-5"/>
                <w:sz w:val="20"/>
              </w:rPr>
            </w:pPr>
            <w:r>
              <w:rPr>
                <w:spacing w:val="-5"/>
                <w:sz w:val="20"/>
              </w:rPr>
              <w:t>AJW-L</w:t>
            </w:r>
          </w:p>
        </w:tc>
        <w:tc>
          <w:tcPr>
            <w:tcW w:w="3099" w:type="dxa"/>
          </w:tcPr>
          <w:p w14:paraId="7C120CF2" w14:textId="77777777" w:rsidR="00766574" w:rsidRDefault="00766574" w:rsidP="00766574">
            <w:pPr>
              <w:pStyle w:val="TableParagraph"/>
              <w:spacing w:line="210" w:lineRule="exact"/>
              <w:ind w:left="212"/>
              <w:jc w:val="center"/>
              <w:rPr>
                <w:spacing w:val="-5"/>
                <w:sz w:val="20"/>
              </w:rPr>
            </w:pPr>
          </w:p>
          <w:p w14:paraId="5B87A7E8" w14:textId="77777777" w:rsidR="00766574" w:rsidRDefault="00766574" w:rsidP="00766574">
            <w:pPr>
              <w:pStyle w:val="TableParagraph"/>
              <w:spacing w:line="210" w:lineRule="exact"/>
              <w:ind w:left="212"/>
              <w:jc w:val="center"/>
              <w:rPr>
                <w:spacing w:val="-5"/>
                <w:sz w:val="20"/>
              </w:rPr>
            </w:pPr>
            <w:r>
              <w:rPr>
                <w:spacing w:val="-5"/>
                <w:sz w:val="20"/>
              </w:rPr>
              <w:t>FAALC</w:t>
            </w:r>
          </w:p>
        </w:tc>
      </w:tr>
      <w:tr w:rsidR="00766574" w14:paraId="428BCE44" w14:textId="77777777" w:rsidTr="00766574">
        <w:trPr>
          <w:trHeight w:val="130"/>
        </w:trPr>
        <w:tc>
          <w:tcPr>
            <w:tcW w:w="2695" w:type="dxa"/>
          </w:tcPr>
          <w:p w14:paraId="2D874EEE" w14:textId="77777777" w:rsidR="00766574" w:rsidRDefault="00766574" w:rsidP="00766574">
            <w:pPr>
              <w:pStyle w:val="TableParagraph"/>
              <w:spacing w:line="210" w:lineRule="exact"/>
              <w:ind w:left="171"/>
              <w:jc w:val="center"/>
              <w:rPr>
                <w:spacing w:val="-5"/>
                <w:sz w:val="20"/>
              </w:rPr>
            </w:pPr>
          </w:p>
          <w:p w14:paraId="3AEBCB51" w14:textId="77777777" w:rsidR="00766574" w:rsidRDefault="00766574" w:rsidP="00766574">
            <w:pPr>
              <w:pStyle w:val="TableParagraph"/>
              <w:spacing w:line="210" w:lineRule="exact"/>
              <w:ind w:left="171"/>
              <w:jc w:val="center"/>
              <w:rPr>
                <w:spacing w:val="-5"/>
                <w:sz w:val="20"/>
              </w:rPr>
            </w:pPr>
            <w:r>
              <w:rPr>
                <w:spacing w:val="-5"/>
                <w:sz w:val="20"/>
              </w:rPr>
              <w:t xml:space="preserve">Computer Resources Support </w:t>
            </w:r>
          </w:p>
        </w:tc>
        <w:tc>
          <w:tcPr>
            <w:tcW w:w="1715" w:type="dxa"/>
          </w:tcPr>
          <w:p w14:paraId="02E3A784" w14:textId="77777777" w:rsidR="00766574" w:rsidRDefault="00766574" w:rsidP="00766574">
            <w:pPr>
              <w:pStyle w:val="TableParagraph"/>
              <w:spacing w:line="210" w:lineRule="exact"/>
              <w:ind w:left="146"/>
              <w:jc w:val="center"/>
              <w:rPr>
                <w:spacing w:val="-5"/>
                <w:sz w:val="20"/>
              </w:rPr>
            </w:pPr>
          </w:p>
          <w:p w14:paraId="729E1232" w14:textId="77777777" w:rsidR="00766574" w:rsidRDefault="00766574" w:rsidP="00766574">
            <w:pPr>
              <w:pStyle w:val="TableParagraph"/>
              <w:spacing w:line="210" w:lineRule="exact"/>
              <w:ind w:left="146"/>
              <w:jc w:val="center"/>
              <w:rPr>
                <w:spacing w:val="-5"/>
                <w:sz w:val="20"/>
              </w:rPr>
            </w:pPr>
            <w:r>
              <w:rPr>
                <w:spacing w:val="-5"/>
                <w:sz w:val="20"/>
              </w:rPr>
              <w:t>AJW-0</w:t>
            </w:r>
          </w:p>
        </w:tc>
        <w:tc>
          <w:tcPr>
            <w:tcW w:w="3510" w:type="dxa"/>
          </w:tcPr>
          <w:p w14:paraId="352CFE8E" w14:textId="77777777" w:rsidR="00766574" w:rsidRDefault="00766574" w:rsidP="00766574">
            <w:pPr>
              <w:pStyle w:val="TableParagraph"/>
              <w:spacing w:line="210" w:lineRule="exact"/>
              <w:ind w:left="212"/>
              <w:jc w:val="center"/>
              <w:rPr>
                <w:spacing w:val="-5"/>
                <w:sz w:val="20"/>
              </w:rPr>
            </w:pPr>
            <w:r>
              <w:rPr>
                <w:spacing w:val="-5"/>
                <w:sz w:val="20"/>
              </w:rPr>
              <w:t>AJW-14/AJW-17</w:t>
            </w:r>
          </w:p>
          <w:p w14:paraId="1A2E57D8" w14:textId="77777777" w:rsidR="00766574" w:rsidRDefault="00766574" w:rsidP="00766574">
            <w:pPr>
              <w:pStyle w:val="TableParagraph"/>
              <w:spacing w:line="210" w:lineRule="exact"/>
              <w:ind w:left="212"/>
              <w:jc w:val="center"/>
              <w:rPr>
                <w:spacing w:val="-5"/>
                <w:sz w:val="20"/>
              </w:rPr>
            </w:pPr>
            <w:r>
              <w:rPr>
                <w:spacing w:val="-5"/>
                <w:sz w:val="20"/>
              </w:rPr>
              <w:t>2</w:t>
            </w:r>
            <w:r w:rsidRPr="00076861">
              <w:rPr>
                <w:spacing w:val="-5"/>
                <w:sz w:val="20"/>
                <w:vertAlign w:val="superscript"/>
              </w:rPr>
              <w:t>nd</w:t>
            </w:r>
            <w:r>
              <w:rPr>
                <w:spacing w:val="-5"/>
                <w:sz w:val="20"/>
              </w:rPr>
              <w:t xml:space="preserve"> Level Engineering</w:t>
            </w:r>
          </w:p>
          <w:p w14:paraId="7EECAD2A" w14:textId="77777777" w:rsidR="00766574" w:rsidRDefault="00766574" w:rsidP="00766574">
            <w:pPr>
              <w:pStyle w:val="TableParagraph"/>
              <w:spacing w:line="210" w:lineRule="exact"/>
              <w:ind w:left="212"/>
              <w:jc w:val="center"/>
              <w:rPr>
                <w:spacing w:val="-5"/>
                <w:sz w:val="20"/>
              </w:rPr>
            </w:pPr>
            <w:r>
              <w:rPr>
                <w:spacing w:val="-5"/>
                <w:sz w:val="20"/>
              </w:rPr>
              <w:t>AJM-2</w:t>
            </w:r>
          </w:p>
        </w:tc>
        <w:tc>
          <w:tcPr>
            <w:tcW w:w="3099" w:type="dxa"/>
          </w:tcPr>
          <w:p w14:paraId="58BC3132" w14:textId="77777777" w:rsidR="00766574" w:rsidRDefault="00766574" w:rsidP="00766574">
            <w:pPr>
              <w:pStyle w:val="TableParagraph"/>
              <w:spacing w:line="210" w:lineRule="exact"/>
              <w:ind w:left="212"/>
              <w:jc w:val="center"/>
              <w:rPr>
                <w:spacing w:val="-5"/>
                <w:sz w:val="20"/>
              </w:rPr>
            </w:pPr>
          </w:p>
          <w:p w14:paraId="46B83EA1" w14:textId="77777777" w:rsidR="00766574" w:rsidRDefault="00766574" w:rsidP="00766574">
            <w:pPr>
              <w:pStyle w:val="TableParagraph"/>
              <w:spacing w:line="210" w:lineRule="exact"/>
              <w:ind w:left="212"/>
              <w:jc w:val="center"/>
              <w:rPr>
                <w:spacing w:val="-5"/>
                <w:sz w:val="20"/>
              </w:rPr>
            </w:pPr>
            <w:r>
              <w:rPr>
                <w:spacing w:val="-5"/>
                <w:sz w:val="20"/>
              </w:rPr>
              <w:t>AJW-1</w:t>
            </w:r>
          </w:p>
          <w:p w14:paraId="25477CCF" w14:textId="77777777" w:rsidR="00766574" w:rsidRDefault="00766574" w:rsidP="00766574">
            <w:pPr>
              <w:pStyle w:val="TableParagraph"/>
              <w:spacing w:line="210" w:lineRule="exact"/>
              <w:ind w:left="212"/>
              <w:jc w:val="center"/>
              <w:rPr>
                <w:spacing w:val="-5"/>
                <w:sz w:val="20"/>
              </w:rPr>
            </w:pPr>
            <w:r>
              <w:rPr>
                <w:spacing w:val="-5"/>
                <w:sz w:val="20"/>
              </w:rPr>
              <w:t>Service Unit</w:t>
            </w:r>
          </w:p>
        </w:tc>
      </w:tr>
    </w:tbl>
    <w:p w14:paraId="0874E1F8" w14:textId="77777777" w:rsidR="00CC3F5A" w:rsidRDefault="00CC3F5A" w:rsidP="00CC3F5A">
      <w:pPr>
        <w:jc w:val="center"/>
        <w:rPr>
          <w:sz w:val="28"/>
          <w:szCs w:val="28"/>
        </w:rPr>
      </w:pPr>
    </w:p>
    <w:p w14:paraId="7F7FBBE3" w14:textId="6DE6BE2B" w:rsidR="00720344" w:rsidRPr="00EC121A" w:rsidRDefault="00720344" w:rsidP="0024556E">
      <w:pPr>
        <w:pStyle w:val="Heading1"/>
        <w:numPr>
          <w:ilvl w:val="0"/>
          <w:numId w:val="37"/>
        </w:numPr>
        <w:ind w:left="720" w:hanging="540"/>
      </w:pPr>
      <w:bookmarkStart w:id="68" w:name="_Toc153773934"/>
      <w:bookmarkStart w:id="69" w:name="_Toc155656065"/>
      <w:bookmarkStart w:id="70" w:name="_Toc155600728"/>
      <w:bookmarkStart w:id="71" w:name="_Toc161815524"/>
      <w:bookmarkStart w:id="72" w:name="_Toc171513373"/>
      <w:r w:rsidRPr="00961F4D">
        <w:t xml:space="preserve">Integrated </w:t>
      </w:r>
      <w:r w:rsidRPr="00EC121A">
        <w:t>Logistics Support Activities over the Lifecycle</w:t>
      </w:r>
      <w:bookmarkEnd w:id="68"/>
      <w:bookmarkEnd w:id="69"/>
      <w:bookmarkEnd w:id="70"/>
      <w:bookmarkEnd w:id="71"/>
      <w:bookmarkEnd w:id="72"/>
    </w:p>
    <w:p w14:paraId="6257FDC8" w14:textId="4B4662C1" w:rsidR="00720344" w:rsidRPr="00EC121A" w:rsidRDefault="00646102" w:rsidP="00646102">
      <w:pPr>
        <w:pStyle w:val="Heading2"/>
        <w:ind w:left="662" w:hanging="543"/>
      </w:pPr>
      <w:bookmarkStart w:id="73" w:name="_Toc153773935"/>
      <w:bookmarkStart w:id="74" w:name="_Toc155656066"/>
      <w:bookmarkStart w:id="75" w:name="_Toc155600729"/>
      <w:bookmarkStart w:id="76" w:name="_Toc161815525"/>
      <w:bookmarkStart w:id="77" w:name="_Toc171513374"/>
      <w:r>
        <w:t>3.1.</w:t>
      </w:r>
      <w:r>
        <w:tab/>
      </w:r>
      <w:r w:rsidR="00720344" w:rsidRPr="00EC121A">
        <w:t xml:space="preserve">Integrated Logistics Support - Service Analysis and </w:t>
      </w:r>
      <w:r w:rsidR="00720344">
        <w:t xml:space="preserve">Strategic Planning </w:t>
      </w:r>
      <w:r w:rsidR="00720344" w:rsidRPr="00EC121A">
        <w:t>for Concept and Requirements Definition</w:t>
      </w:r>
      <w:r w:rsidR="00720344">
        <w:t xml:space="preserve"> Readiness</w:t>
      </w:r>
      <w:r w:rsidR="00720344" w:rsidRPr="00EC121A">
        <w:t xml:space="preserve"> Decision [AMS 2.3.2, 2.3.3]</w:t>
      </w:r>
      <w:bookmarkEnd w:id="73"/>
      <w:bookmarkEnd w:id="74"/>
      <w:bookmarkEnd w:id="75"/>
      <w:bookmarkEnd w:id="76"/>
      <w:bookmarkEnd w:id="77"/>
    </w:p>
    <w:p w14:paraId="09450B68" w14:textId="49ED2FF2" w:rsidR="00380D96" w:rsidRDefault="00720344" w:rsidP="00380D96">
      <w:pPr>
        <w:pStyle w:val="Heading3"/>
      </w:pPr>
      <w:bookmarkStart w:id="78" w:name="_Toc153773936"/>
      <w:bookmarkStart w:id="79" w:name="_Toc155656067"/>
      <w:bookmarkStart w:id="80" w:name="_Toc155600730"/>
      <w:bookmarkStart w:id="81" w:name="_Toc161815526"/>
      <w:bookmarkStart w:id="82" w:name="_Toc171513375"/>
      <w:r w:rsidRPr="00EC121A">
        <w:t xml:space="preserve">3.1.1 </w:t>
      </w:r>
      <w:r w:rsidRPr="002950F4">
        <w:rPr>
          <w:sz w:val="24"/>
          <w:szCs w:val="24"/>
        </w:rPr>
        <w:t>Service Analysis Objectives</w:t>
      </w:r>
      <w:bookmarkEnd w:id="78"/>
      <w:bookmarkEnd w:id="79"/>
      <w:bookmarkEnd w:id="80"/>
      <w:bookmarkEnd w:id="81"/>
      <w:bookmarkEnd w:id="82"/>
    </w:p>
    <w:p w14:paraId="4684B41E" w14:textId="12D6D043" w:rsidR="00720344" w:rsidRPr="00EC121A" w:rsidRDefault="00720344" w:rsidP="00720344">
      <w:pPr>
        <w:pStyle w:val="BodyText"/>
      </w:pPr>
      <w:r w:rsidRPr="00EC121A">
        <w:t>Service analysis is a continuing, cyclic</w:t>
      </w:r>
      <w:r>
        <w:t>al</w:t>
      </w:r>
      <w:r w:rsidRPr="00EC121A">
        <w:t xml:space="preserve"> activity by service organizations to identify and prioritize shortfalls in capability and asset performance in the service environment. It is the basis for determining </w:t>
      </w:r>
      <w:r>
        <w:t xml:space="preserve">service requirements as adequate or in need of corrective action. </w:t>
      </w:r>
      <w:r w:rsidRPr="00EC121A">
        <w:t xml:space="preserve">Shortfalls may arise from the lack of a product or service or from the performance of legacy assets. In support of service analyses, the primary objective of the </w:t>
      </w:r>
      <w:r>
        <w:t>STLM</w:t>
      </w:r>
      <w:r w:rsidRPr="00EC121A">
        <w:t xml:space="preserve"> and LEMs is to develop quantitative information on asset performance and supportability. Quantitative information may take a variety of forms such as operational availability values and trends, maintainability values and trends, depot throughput, inventory status, and diminishing manufacturing source projections. Quantitative data may be sufficient by </w:t>
      </w:r>
      <w:r w:rsidR="00BE46C2" w:rsidRPr="00EC121A">
        <w:t>itself but</w:t>
      </w:r>
      <w:r w:rsidRPr="00EC121A">
        <w:t xml:space="preserve"> has increased value when integrated to show a total picture of supportability related to corporate metrics. The integrating process and the understanding of interdependencies between logistic elements and their effect on product services provide the principal value of the ILS discipline.</w:t>
      </w:r>
    </w:p>
    <w:p w14:paraId="6BFEB518" w14:textId="77777777" w:rsidR="00720344" w:rsidRPr="00280E95" w:rsidRDefault="00720344" w:rsidP="00720344">
      <w:pPr>
        <w:pStyle w:val="Heading3"/>
        <w:rPr>
          <w:sz w:val="24"/>
          <w:szCs w:val="24"/>
        </w:rPr>
      </w:pPr>
      <w:bookmarkStart w:id="83" w:name="_Toc153773937"/>
      <w:bookmarkStart w:id="84" w:name="_Toc155656068"/>
      <w:bookmarkStart w:id="85" w:name="_Toc155600731"/>
      <w:bookmarkStart w:id="86" w:name="_Toc161815527"/>
      <w:bookmarkStart w:id="87" w:name="_Toc171513376"/>
      <w:r w:rsidRPr="00280E95">
        <w:rPr>
          <w:sz w:val="24"/>
          <w:szCs w:val="24"/>
        </w:rPr>
        <w:t>3.1.2 Service Analysis Processes</w:t>
      </w:r>
      <w:bookmarkEnd w:id="83"/>
      <w:bookmarkEnd w:id="84"/>
      <w:bookmarkEnd w:id="85"/>
      <w:bookmarkEnd w:id="86"/>
      <w:bookmarkEnd w:id="87"/>
    </w:p>
    <w:p w14:paraId="1BB60717" w14:textId="77777777" w:rsidR="00380D96" w:rsidRDefault="00380D96" w:rsidP="00746E67">
      <w:pPr>
        <w:pStyle w:val="Subtitle"/>
      </w:pPr>
    </w:p>
    <w:p w14:paraId="5BB93DEF" w14:textId="77777777" w:rsidR="00380D96" w:rsidRPr="00733536" w:rsidRDefault="00746E67" w:rsidP="00380D96">
      <w:pPr>
        <w:pStyle w:val="Subtitle"/>
        <w:rPr>
          <w:rFonts w:ascii="Times New Roman" w:hAnsi="Times New Roman" w:cs="Times New Roman"/>
          <w:b/>
          <w:bCs/>
          <w:sz w:val="24"/>
          <w:szCs w:val="24"/>
        </w:rPr>
      </w:pPr>
      <w:r w:rsidRPr="00733536">
        <w:rPr>
          <w:rFonts w:ascii="Times New Roman" w:hAnsi="Times New Roman" w:cs="Times New Roman"/>
          <w:b/>
          <w:bCs/>
          <w:sz w:val="24"/>
          <w:szCs w:val="24"/>
        </w:rPr>
        <w:t xml:space="preserve">Analyze Supportability Trends </w:t>
      </w:r>
    </w:p>
    <w:p w14:paraId="10F99E9D" w14:textId="020DF9B4" w:rsidR="00240FED" w:rsidRPr="000C6AE3" w:rsidRDefault="00746E67" w:rsidP="003C7D3F">
      <w:pPr>
        <w:pStyle w:val="Subtitle"/>
        <w:rPr>
          <w:rFonts w:ascii="Times New Roman" w:hAnsi="Times New Roman" w:cs="Times New Roman"/>
          <w:sz w:val="24"/>
          <w:szCs w:val="24"/>
        </w:rPr>
      </w:pPr>
      <w:r w:rsidRPr="000C6AE3">
        <w:rPr>
          <w:rFonts w:ascii="Times New Roman" w:hAnsi="Times New Roman" w:cs="Times New Roman"/>
          <w:sz w:val="24"/>
          <w:szCs w:val="24"/>
        </w:rPr>
        <w:t xml:space="preserve">Operational assessments form the basis for quantifying supportability shortfalls and decisions regarding asset modification, service-life extension, or initiation of new investment programs. Assessments provide information on product reliability, maintainability, and supportability characteristics. They must generate sufficient quantitative information to understand the service environment. Quantitative information may take a variety of forms such as operational availability, maintainability values and trends, depot throughput, inventory status, and diminishing manufacturing source projections. Quantitative data may be sufficient by </w:t>
      </w:r>
      <w:r w:rsidR="00733536" w:rsidRPr="000C6AE3">
        <w:rPr>
          <w:rFonts w:ascii="Times New Roman" w:hAnsi="Times New Roman" w:cs="Times New Roman"/>
          <w:sz w:val="24"/>
          <w:szCs w:val="24"/>
        </w:rPr>
        <w:t>itself but</w:t>
      </w:r>
      <w:r w:rsidRPr="000C6AE3">
        <w:rPr>
          <w:rFonts w:ascii="Times New Roman" w:hAnsi="Times New Roman" w:cs="Times New Roman"/>
          <w:sz w:val="24"/>
          <w:szCs w:val="24"/>
        </w:rPr>
        <w:t xml:space="preserve"> has increased value when integrated to show a total picture of supportability related to corporate metrics. These metrics include quality of service, functional performance, cost, strategic and business results, effectiveness in the utilization of technology, or any operational attribute of interest to users or management. Supportability analyses must show trends in the data that advise managers of the outlook for support of legacy assets. </w:t>
      </w:r>
    </w:p>
    <w:p w14:paraId="1DB07A5E" w14:textId="77777777" w:rsidR="000846D3" w:rsidRPr="000C6AE3" w:rsidRDefault="000846D3" w:rsidP="00746E67">
      <w:pPr>
        <w:pStyle w:val="BodyText"/>
        <w:rPr>
          <w:szCs w:val="24"/>
        </w:rPr>
      </w:pPr>
    </w:p>
    <w:p w14:paraId="5346A05C" w14:textId="77777777" w:rsidR="00720344" w:rsidRPr="00280E95" w:rsidRDefault="00720344" w:rsidP="00240FED">
      <w:pPr>
        <w:pStyle w:val="Subtitle"/>
        <w:rPr>
          <w:rFonts w:ascii="Times New Roman" w:hAnsi="Times New Roman" w:cs="Times New Roman"/>
          <w:b/>
          <w:bCs/>
          <w:sz w:val="24"/>
          <w:szCs w:val="24"/>
        </w:rPr>
      </w:pPr>
      <w:r w:rsidRPr="00280E95">
        <w:rPr>
          <w:rFonts w:ascii="Times New Roman" w:hAnsi="Times New Roman" w:cs="Times New Roman"/>
          <w:b/>
          <w:bCs/>
          <w:sz w:val="24"/>
          <w:szCs w:val="24"/>
        </w:rPr>
        <w:t>Operational / Supportability Analysis</w:t>
      </w:r>
    </w:p>
    <w:p w14:paraId="5782D385" w14:textId="77777777" w:rsidR="00720344" w:rsidRDefault="00720344" w:rsidP="00240FED">
      <w:pPr>
        <w:pStyle w:val="BodyText"/>
      </w:pPr>
      <w:r w:rsidRPr="00EC121A">
        <w:t xml:space="preserve">Development of quantitative information is key to understanding the service environment and conducting supportability analysis. Supportability analysis must show trends in the data that advise managers of the outlook for support of legacy assets. Using service environment information and combining it with operating cost data from in-house and contractor organizations, the </w:t>
      </w:r>
      <w:r>
        <w:t>STLM</w:t>
      </w:r>
      <w:r w:rsidRPr="00EC121A">
        <w:t xml:space="preserve"> and ILMT develop an integrated view of the service environment, support status, and operating costs for in-service legacy assets to support service analysis. This information forms the basis for quantifying shortfalls and supports decisions regarding asset modification, service-life extension, or initiation of a new investment program.</w:t>
      </w:r>
    </w:p>
    <w:p w14:paraId="50F976F2" w14:textId="77777777" w:rsidR="00240FED" w:rsidRPr="00EC121A" w:rsidRDefault="00240FED" w:rsidP="00240FED">
      <w:pPr>
        <w:pStyle w:val="BodyText"/>
      </w:pPr>
    </w:p>
    <w:p w14:paraId="0D5515C2" w14:textId="77777777" w:rsidR="00720344" w:rsidRPr="00280E95" w:rsidRDefault="00720344" w:rsidP="00240FED">
      <w:pPr>
        <w:pStyle w:val="Subtitle"/>
        <w:rPr>
          <w:rFonts w:ascii="Times New Roman" w:hAnsi="Times New Roman" w:cs="Times New Roman"/>
          <w:b/>
          <w:bCs/>
          <w:sz w:val="24"/>
          <w:szCs w:val="24"/>
        </w:rPr>
      </w:pPr>
      <w:r w:rsidRPr="00280E95">
        <w:rPr>
          <w:rFonts w:ascii="Times New Roman" w:hAnsi="Times New Roman" w:cs="Times New Roman"/>
          <w:b/>
          <w:bCs/>
          <w:sz w:val="24"/>
          <w:szCs w:val="24"/>
        </w:rPr>
        <w:t xml:space="preserve">Service Analysis Support </w:t>
      </w:r>
    </w:p>
    <w:p w14:paraId="14305FE9" w14:textId="77777777" w:rsidR="00720344" w:rsidRDefault="00720344" w:rsidP="00240FED">
      <w:pPr>
        <w:pStyle w:val="BodyText"/>
      </w:pPr>
      <w:r w:rsidRPr="00EC121A">
        <w:t xml:space="preserve">As information on the service environment is developed and potential shortfalls identified, the </w:t>
      </w:r>
      <w:r>
        <w:t>STLM</w:t>
      </w:r>
      <w:r w:rsidRPr="00EC121A">
        <w:t xml:space="preserve"> continues to analyze the support status and trends of operational assets and provides the information to service analysis by service organizations. Understanding user needs is key to subsequent development of cost-effective ILS programs for alternative solutions to priority mission needs. </w:t>
      </w:r>
    </w:p>
    <w:p w14:paraId="1EDC3C79" w14:textId="77777777" w:rsidR="00240FED" w:rsidRPr="00EC121A" w:rsidRDefault="00240FED" w:rsidP="00240FED">
      <w:pPr>
        <w:pStyle w:val="BodyText"/>
      </w:pPr>
    </w:p>
    <w:p w14:paraId="0208A4BC" w14:textId="77777777" w:rsidR="00720344" w:rsidRPr="00280E95" w:rsidRDefault="00720344" w:rsidP="00240FED">
      <w:pPr>
        <w:pStyle w:val="Subtitle"/>
        <w:rPr>
          <w:rFonts w:ascii="Times New Roman" w:hAnsi="Times New Roman" w:cs="Times New Roman"/>
          <w:b/>
          <w:bCs/>
          <w:sz w:val="24"/>
          <w:szCs w:val="24"/>
        </w:rPr>
      </w:pPr>
      <w:r w:rsidRPr="00280E95">
        <w:rPr>
          <w:rFonts w:ascii="Times New Roman" w:hAnsi="Times New Roman" w:cs="Times New Roman"/>
          <w:b/>
          <w:bCs/>
          <w:sz w:val="24"/>
          <w:szCs w:val="24"/>
        </w:rPr>
        <w:t>Planning for Concept and Requirements Definition</w:t>
      </w:r>
    </w:p>
    <w:p w14:paraId="20A46B4F" w14:textId="77777777" w:rsidR="00720344" w:rsidRPr="00EC121A" w:rsidRDefault="00720344" w:rsidP="00240FED">
      <w:pPr>
        <w:pStyle w:val="BodyText"/>
      </w:pPr>
      <w:r w:rsidRPr="00EC121A">
        <w:t xml:space="preserve">In preparation for transition to concept and requirements definition (CRD), the </w:t>
      </w:r>
      <w:r>
        <w:t>STLM</w:t>
      </w:r>
      <w:r w:rsidRPr="00EC121A">
        <w:t xml:space="preserve"> must be involved in the planning effort to ensure the ILS discipline is represented by appropriate organizations and support-related outputs are clearly defined. This planning is documented in the CRD plan.</w:t>
      </w:r>
    </w:p>
    <w:p w14:paraId="5EB57337" w14:textId="77777777" w:rsidR="00720344" w:rsidRPr="00280E95" w:rsidRDefault="00720344" w:rsidP="00720344">
      <w:pPr>
        <w:pStyle w:val="Heading3"/>
        <w:rPr>
          <w:sz w:val="24"/>
          <w:szCs w:val="24"/>
        </w:rPr>
      </w:pPr>
      <w:bookmarkStart w:id="88" w:name="_Toc153773938"/>
      <w:bookmarkStart w:id="89" w:name="_Toc155656069"/>
      <w:bookmarkStart w:id="90" w:name="_Toc155600732"/>
      <w:bookmarkStart w:id="91" w:name="_Toc161815528"/>
      <w:bookmarkStart w:id="92" w:name="_Toc171513377"/>
      <w:r w:rsidRPr="00280E95">
        <w:rPr>
          <w:sz w:val="24"/>
          <w:szCs w:val="24"/>
        </w:rPr>
        <w:t>3.1.3 Service Analysis Products</w:t>
      </w:r>
      <w:bookmarkEnd w:id="88"/>
      <w:bookmarkEnd w:id="89"/>
      <w:bookmarkEnd w:id="90"/>
      <w:bookmarkEnd w:id="91"/>
      <w:bookmarkEnd w:id="92"/>
      <w:r w:rsidRPr="00280E95">
        <w:rPr>
          <w:sz w:val="24"/>
          <w:szCs w:val="24"/>
        </w:rPr>
        <w:t xml:space="preserve"> </w:t>
      </w:r>
    </w:p>
    <w:p w14:paraId="7211FAB1" w14:textId="77777777" w:rsidR="00720344" w:rsidRPr="00280E95" w:rsidRDefault="00720344" w:rsidP="00240FED">
      <w:pPr>
        <w:pStyle w:val="BodyText"/>
        <w:rPr>
          <w:szCs w:val="24"/>
        </w:rPr>
      </w:pPr>
      <w:r w:rsidRPr="00280E95">
        <w:rPr>
          <w:szCs w:val="24"/>
        </w:rPr>
        <w:t>During service analysis, the following products require input from the logistics community:</w:t>
      </w:r>
    </w:p>
    <w:p w14:paraId="6C1238DE" w14:textId="7A53B274" w:rsidR="00605C14" w:rsidRPr="00280E95" w:rsidRDefault="003714DA" w:rsidP="00605C14">
      <w:pPr>
        <w:pStyle w:val="ListParagraph"/>
        <w:numPr>
          <w:ilvl w:val="0"/>
          <w:numId w:val="32"/>
        </w:numPr>
        <w:rPr>
          <w:sz w:val="24"/>
          <w:szCs w:val="24"/>
        </w:rPr>
      </w:pPr>
      <w:r w:rsidRPr="00280E95">
        <w:rPr>
          <w:sz w:val="24"/>
          <w:szCs w:val="24"/>
        </w:rPr>
        <w:t xml:space="preserve">Operational Assessments </w:t>
      </w:r>
    </w:p>
    <w:p w14:paraId="2E5D693C" w14:textId="7B74CF8B" w:rsidR="00720344" w:rsidRPr="00280E95" w:rsidRDefault="00720344" w:rsidP="00605C14">
      <w:pPr>
        <w:pStyle w:val="ListParagraph"/>
        <w:numPr>
          <w:ilvl w:val="0"/>
          <w:numId w:val="32"/>
        </w:numPr>
        <w:rPr>
          <w:sz w:val="24"/>
          <w:szCs w:val="24"/>
        </w:rPr>
      </w:pPr>
      <w:r w:rsidRPr="00280E95">
        <w:rPr>
          <w:sz w:val="24"/>
          <w:szCs w:val="24"/>
        </w:rPr>
        <w:t>Supportability analyses</w:t>
      </w:r>
      <w:r w:rsidR="000C6AE3" w:rsidRPr="00280E95">
        <w:rPr>
          <w:sz w:val="24"/>
          <w:szCs w:val="24"/>
        </w:rPr>
        <w:t>. During this phase, the service</w:t>
      </w:r>
    </w:p>
    <w:p w14:paraId="17774F06" w14:textId="77777777" w:rsidR="00720344" w:rsidRDefault="00720344" w:rsidP="00720344">
      <w:pPr>
        <w:pStyle w:val="TableParagraph"/>
      </w:pPr>
      <w:bookmarkStart w:id="93" w:name="_Toc160411850"/>
      <w:bookmarkStart w:id="94" w:name="_Toc160413814"/>
      <w:bookmarkEnd w:id="93"/>
      <w:bookmarkEnd w:id="94"/>
    </w:p>
    <w:p w14:paraId="571F52F3" w14:textId="7587CBB6" w:rsidR="00240FED" w:rsidRPr="00EC121A" w:rsidRDefault="00646102" w:rsidP="0024556E">
      <w:pPr>
        <w:pStyle w:val="Heading2"/>
      </w:pPr>
      <w:bookmarkStart w:id="95" w:name="_Toc171513378"/>
      <w:bookmarkStart w:id="96" w:name="_Toc153773940"/>
      <w:bookmarkStart w:id="97" w:name="_Toc155656071"/>
      <w:bookmarkStart w:id="98" w:name="_Toc155600734"/>
      <w:bookmarkStart w:id="99" w:name="_Toc161815530"/>
      <w:r>
        <w:t>3.2.</w:t>
      </w:r>
      <w:r>
        <w:tab/>
      </w:r>
      <w:r w:rsidR="00240FED" w:rsidRPr="00EC121A">
        <w:t>Integrated Logistics Support Activities – Concept and Requirements Definition (CRD)</w:t>
      </w:r>
      <w:bookmarkEnd w:id="95"/>
      <w:r w:rsidR="00240FED" w:rsidRPr="00EC121A">
        <w:t xml:space="preserve"> </w:t>
      </w:r>
      <w:bookmarkEnd w:id="96"/>
      <w:bookmarkEnd w:id="97"/>
      <w:bookmarkEnd w:id="98"/>
      <w:bookmarkEnd w:id="99"/>
    </w:p>
    <w:p w14:paraId="67BE0FD6" w14:textId="041B0D2B" w:rsidR="00240FED" w:rsidRPr="00280E95" w:rsidRDefault="00240FED" w:rsidP="00240FED">
      <w:pPr>
        <w:pStyle w:val="Heading3"/>
        <w:rPr>
          <w:sz w:val="24"/>
          <w:szCs w:val="24"/>
        </w:rPr>
      </w:pPr>
      <w:bookmarkStart w:id="100" w:name="_Toc153773941"/>
      <w:bookmarkStart w:id="101" w:name="_Toc155656072"/>
      <w:bookmarkStart w:id="102" w:name="_Toc155600735"/>
      <w:bookmarkStart w:id="103" w:name="_Toc161815531"/>
      <w:bookmarkStart w:id="104" w:name="_Toc171513379"/>
      <w:r w:rsidRPr="00280E95">
        <w:rPr>
          <w:sz w:val="24"/>
          <w:szCs w:val="24"/>
        </w:rPr>
        <w:t>3.2.1 CRD Objectives</w:t>
      </w:r>
      <w:bookmarkEnd w:id="100"/>
      <w:bookmarkEnd w:id="101"/>
      <w:bookmarkEnd w:id="102"/>
      <w:bookmarkEnd w:id="103"/>
      <w:bookmarkEnd w:id="104"/>
    </w:p>
    <w:p w14:paraId="08AEEE14" w14:textId="2DCF4822" w:rsidR="000846D3" w:rsidRPr="000846D3" w:rsidRDefault="000846D3" w:rsidP="000846D3">
      <w:pPr>
        <w:pStyle w:val="BodyText"/>
      </w:pPr>
      <w:r w:rsidRPr="000846D3">
        <w:rPr>
          <w:rStyle w:val="Strong"/>
          <w:b w:val="0"/>
          <w:bCs w:val="0"/>
        </w:rPr>
        <w:t>Concepts and Requirements Definition</w:t>
      </w:r>
      <w:r w:rsidRPr="000846D3">
        <w:t xml:space="preserve"> activities ensure readiness for investment analysis. Readiness is based on sound and measurable preliminary requirements; a solution concept of operations acceptable to the user; a viable set of alternatives that would satisfy the need; and the availability of resources to conduct investment </w:t>
      </w:r>
      <w:r w:rsidR="004004AE">
        <w:t>analysis.  The STLM</w:t>
      </w:r>
      <w:r w:rsidRPr="000846D3">
        <w:t xml:space="preserve"> </w:t>
      </w:r>
      <w:proofErr w:type="gramStart"/>
      <w:r w:rsidRPr="000846D3">
        <w:t>has the opportunity to</w:t>
      </w:r>
      <w:proofErr w:type="gramEnd"/>
      <w:r w:rsidRPr="000846D3">
        <w:t xml:space="preserve"> influence solution design to achieve cost-effective lifecycle support through development of preliminary logistics requirements and assessment of the logistics implications of potential alternatives. </w:t>
      </w:r>
    </w:p>
    <w:p w14:paraId="5D245EF8" w14:textId="77777777" w:rsidR="000846D3" w:rsidRDefault="000846D3" w:rsidP="00240FED">
      <w:pPr>
        <w:pStyle w:val="BodyText"/>
      </w:pPr>
    </w:p>
    <w:p w14:paraId="33FA4DC7" w14:textId="71A1897C" w:rsidR="00240FED" w:rsidRDefault="00240FED" w:rsidP="00240FED">
      <w:pPr>
        <w:pStyle w:val="BodyText"/>
      </w:pPr>
      <w:r w:rsidRPr="00EC121A">
        <w:t>Where a new investment program is pursued, operators and maintainers (users) develop a preliminary operational concept (CONOPS) that describes the likely operation of an existing or future asset.  A portion of this description discusses maintenance and support of proposed products or services and disposal of legacy assets.  The maintenance concept expressed in the CONOPS is the key logistics element that sets the stage for developing asset supportability and logistics program requirements later in the AMS lifecycle. The CONOPS forms the initial section of the pPRD, which also expresses mission needs and shortfalls as preliminary requirements.</w:t>
      </w:r>
    </w:p>
    <w:p w14:paraId="24868AF2" w14:textId="77777777" w:rsidR="00240FED" w:rsidRPr="00EC121A" w:rsidRDefault="00240FED" w:rsidP="00240FED">
      <w:pPr>
        <w:pStyle w:val="BodyText"/>
      </w:pPr>
    </w:p>
    <w:p w14:paraId="588D3839" w14:textId="77777777" w:rsidR="00240FED" w:rsidRDefault="00240FED" w:rsidP="00240FED">
      <w:pPr>
        <w:pStyle w:val="BodyText"/>
      </w:pPr>
      <w:r w:rsidRPr="00EC121A">
        <w:t xml:space="preserve">During CRD, the first opportunity arises to influence design for supportability. To ensure a future asset can be supported in a cost-effective way, preliminary requirements must include operational and functional requirements, product characteristics, and performance requirements related to Reliability, Maintainability and Availability (RMA) among other considerations.  Such requirements may include modular equipment design, automated diagnostics, Mean Time </w:t>
      </w:r>
      <w:proofErr w:type="gramStart"/>
      <w:r w:rsidRPr="00EC121A">
        <w:t>To</w:t>
      </w:r>
      <w:proofErr w:type="gramEnd"/>
      <w:r w:rsidRPr="00EC121A">
        <w:t xml:space="preserve"> Restore, human factors, remote monitoring, open architecture, and Mean Time Between Failure.  Regardless of the combination of preliminary requirements for a given product or service, the goal of design influence is to ensure cost-effective integrated logistics support.</w:t>
      </w:r>
    </w:p>
    <w:p w14:paraId="3CB2BDC8" w14:textId="77777777" w:rsidR="00240FED" w:rsidRPr="00EC121A" w:rsidRDefault="00240FED" w:rsidP="00240FED">
      <w:pPr>
        <w:pStyle w:val="BodyText"/>
      </w:pPr>
    </w:p>
    <w:p w14:paraId="3027865C" w14:textId="77777777" w:rsidR="00240FED" w:rsidRDefault="00240FED" w:rsidP="00240FED">
      <w:pPr>
        <w:pStyle w:val="BodyText"/>
      </w:pPr>
      <w:r>
        <w:t>Preliminary program</w:t>
      </w:r>
      <w:r w:rsidRPr="00EC121A">
        <w:t xml:space="preserve"> requirements include logistics requirements that will be used later to develop a contract Statement of Work (SOW) for the classic logistics elements such as maintenance planning, </w:t>
      </w:r>
      <w:r>
        <w:t>technical documentation</w:t>
      </w:r>
      <w:r w:rsidRPr="00EC121A">
        <w:t>, supply support, training, manpower and personnel, support equipment, facilities, packaging/handling/storage/transportation, computer resources.</w:t>
      </w:r>
    </w:p>
    <w:p w14:paraId="775A560E" w14:textId="77777777" w:rsidR="00240FED" w:rsidRPr="00EC121A" w:rsidRDefault="00240FED" w:rsidP="00240FED">
      <w:pPr>
        <w:pStyle w:val="BodyText"/>
      </w:pPr>
    </w:p>
    <w:p w14:paraId="5FA440BC" w14:textId="77777777" w:rsidR="00240FED" w:rsidRDefault="00240FED" w:rsidP="00240FED">
      <w:pPr>
        <w:pStyle w:val="BodyText"/>
      </w:pPr>
      <w:r w:rsidRPr="00EC121A">
        <w:t>P</w:t>
      </w:r>
      <w:r>
        <w:t>reliminary p</w:t>
      </w:r>
      <w:r w:rsidRPr="00EC121A">
        <w:t>rogram requirements include Critical Operational Issues (COI) related to supportability and sustainability that will be used to assess a solution during test and evaluation.  Planning for testing will then ensure that only effective and operationally suitable products are ultimately fielded.</w:t>
      </w:r>
    </w:p>
    <w:p w14:paraId="3B544AA2" w14:textId="77777777" w:rsidR="00240FED" w:rsidRPr="00EC121A" w:rsidRDefault="00240FED" w:rsidP="00240FED">
      <w:pPr>
        <w:pStyle w:val="BodyText"/>
      </w:pPr>
    </w:p>
    <w:p w14:paraId="2BBFF6A1" w14:textId="77777777" w:rsidR="00240FED" w:rsidRPr="00EC121A" w:rsidRDefault="00240FED" w:rsidP="00240FED">
      <w:pPr>
        <w:pStyle w:val="BodyText"/>
      </w:pPr>
      <w:r w:rsidRPr="00EC121A">
        <w:t xml:space="preserve">As requirements are developed and documented, rough estimates of lifecycle cost are developed for potential alternative solutions.  As is the case with many products, </w:t>
      </w:r>
      <w:proofErr w:type="gramStart"/>
      <w:r w:rsidRPr="00EC121A">
        <w:t>the majority of</w:t>
      </w:r>
      <w:proofErr w:type="gramEnd"/>
      <w:r w:rsidRPr="00EC121A">
        <w:t xml:space="preserve"> lifecycle cost is attributable to lifecycle support. However, be aware that during CRD these rough cost estimates are developed to discriminate among potential solution to mission need so only the most promising move forward to investment analysis where they are evaluated vigorously.</w:t>
      </w:r>
    </w:p>
    <w:p w14:paraId="2824CE67" w14:textId="0B740DE9" w:rsidR="00380D96" w:rsidRPr="00280E95" w:rsidRDefault="00240FED" w:rsidP="00357B71">
      <w:pPr>
        <w:pStyle w:val="Heading3"/>
        <w:rPr>
          <w:sz w:val="24"/>
          <w:szCs w:val="24"/>
        </w:rPr>
      </w:pPr>
      <w:bookmarkStart w:id="105" w:name="_Toc160411854"/>
      <w:bookmarkStart w:id="106" w:name="_Toc160413818"/>
      <w:bookmarkStart w:id="107" w:name="_Toc153773942"/>
      <w:bookmarkStart w:id="108" w:name="_Toc155656073"/>
      <w:bookmarkStart w:id="109" w:name="_Toc155600736"/>
      <w:bookmarkStart w:id="110" w:name="_Toc161815532"/>
      <w:bookmarkStart w:id="111" w:name="_Toc171513380"/>
      <w:bookmarkEnd w:id="105"/>
      <w:bookmarkEnd w:id="106"/>
      <w:r w:rsidRPr="00280E95">
        <w:rPr>
          <w:sz w:val="24"/>
          <w:szCs w:val="24"/>
        </w:rPr>
        <w:t>3.2.2 CRD Processes</w:t>
      </w:r>
      <w:bookmarkEnd w:id="107"/>
      <w:bookmarkEnd w:id="108"/>
      <w:bookmarkEnd w:id="109"/>
      <w:bookmarkEnd w:id="110"/>
      <w:bookmarkEnd w:id="111"/>
    </w:p>
    <w:p w14:paraId="44FD955F" w14:textId="77777777" w:rsidR="00357B71" w:rsidRPr="00280E95" w:rsidRDefault="00357B71" w:rsidP="000D78B9">
      <w:pPr>
        <w:pStyle w:val="Subtitle"/>
        <w:rPr>
          <w:b/>
          <w:bCs/>
          <w:sz w:val="24"/>
          <w:szCs w:val="24"/>
        </w:rPr>
      </w:pPr>
    </w:p>
    <w:p w14:paraId="0E59BE74" w14:textId="6C8EFFF0" w:rsidR="00240FED" w:rsidRPr="00280E95" w:rsidRDefault="00240FED" w:rsidP="000D78B9">
      <w:pPr>
        <w:pStyle w:val="Subtitle"/>
        <w:rPr>
          <w:rFonts w:ascii="Times New Roman" w:hAnsi="Times New Roman" w:cs="Times New Roman"/>
          <w:b/>
          <w:bCs/>
          <w:sz w:val="24"/>
          <w:szCs w:val="24"/>
        </w:rPr>
      </w:pPr>
      <w:r w:rsidRPr="00280E95">
        <w:rPr>
          <w:rFonts w:ascii="Times New Roman" w:hAnsi="Times New Roman" w:cs="Times New Roman"/>
          <w:b/>
          <w:bCs/>
          <w:sz w:val="24"/>
          <w:szCs w:val="24"/>
        </w:rPr>
        <w:t>ILMT Formation</w:t>
      </w:r>
    </w:p>
    <w:p w14:paraId="23EC206A" w14:textId="7B494539" w:rsidR="00240FED" w:rsidRDefault="00240FED" w:rsidP="000D78B9">
      <w:pPr>
        <w:pStyle w:val="BodyText"/>
      </w:pPr>
      <w:r w:rsidRPr="00BE797C">
        <w:t>The STLM must form an ILMT to influence solution design to achieve cost -effective lifecycle support.  The ILMT members are the subject matter experts for their respect</w:t>
      </w:r>
      <w:r w:rsidR="00705B1D">
        <w:t>ive</w:t>
      </w:r>
      <w:r w:rsidRPr="00BE797C">
        <w:t xml:space="preserve"> logistics element shown in Table 2-1. </w:t>
      </w:r>
      <w:r w:rsidRPr="00EC121A">
        <w:t xml:space="preserve"> Each member of the ILMT will serve as the single point of contact for development of requirements, planning, execution, and resolution of issues for their respective element. Designation of a single point of contact does not preclude other interested parties from developing requirements or raising issues regarding a given logistics element</w:t>
      </w:r>
      <w:r>
        <w:t>,</w:t>
      </w:r>
      <w:r w:rsidRPr="00EC121A">
        <w:t xml:space="preserve"> </w:t>
      </w:r>
      <w:r>
        <w:t>b</w:t>
      </w:r>
      <w:r w:rsidRPr="00EC121A">
        <w:t xml:space="preserve">ut </w:t>
      </w:r>
      <w:r>
        <w:t xml:space="preserve">it helps ensure </w:t>
      </w:r>
      <w:r w:rsidRPr="00EC121A">
        <w:t xml:space="preserve">that issues regarding a given element are routed to knowledgeable individuals for discussion and disposition prior to ILMT action. The </w:t>
      </w:r>
      <w:r>
        <w:t>STLM</w:t>
      </w:r>
      <w:r w:rsidRPr="00EC121A">
        <w:t xml:space="preserve"> leads the ILMT in efforts to develop supportability design and lifecycle support program requirements in the </w:t>
      </w:r>
      <w:r>
        <w:t>pPRD</w:t>
      </w:r>
      <w:r w:rsidRPr="00EC121A">
        <w:t xml:space="preserve"> following principles and processes described in the NAS System Engineering Manual. </w:t>
      </w:r>
    </w:p>
    <w:p w14:paraId="7F54E7DE" w14:textId="77777777" w:rsidR="000D78B9" w:rsidRPr="00EC121A" w:rsidRDefault="000D78B9" w:rsidP="000D78B9">
      <w:pPr>
        <w:pStyle w:val="BodyText"/>
      </w:pPr>
    </w:p>
    <w:p w14:paraId="34A445CB" w14:textId="77777777" w:rsidR="00240FED" w:rsidRPr="00280E95" w:rsidRDefault="00240FED" w:rsidP="000D78B9">
      <w:pPr>
        <w:pStyle w:val="Subtitle"/>
        <w:rPr>
          <w:rFonts w:ascii="Times New Roman" w:hAnsi="Times New Roman" w:cs="Times New Roman"/>
          <w:b/>
          <w:bCs/>
          <w:sz w:val="24"/>
          <w:szCs w:val="24"/>
        </w:rPr>
      </w:pPr>
      <w:r w:rsidRPr="00280E95">
        <w:rPr>
          <w:rFonts w:ascii="Times New Roman" w:hAnsi="Times New Roman" w:cs="Times New Roman"/>
          <w:b/>
          <w:bCs/>
          <w:sz w:val="24"/>
          <w:szCs w:val="24"/>
        </w:rPr>
        <w:t>Concept of Operations and Maintenance Concept</w:t>
      </w:r>
    </w:p>
    <w:p w14:paraId="1D165AEF" w14:textId="551F258F" w:rsidR="00240FED" w:rsidRPr="00EC121A" w:rsidRDefault="00240FED" w:rsidP="000D78B9">
      <w:pPr>
        <w:pStyle w:val="BodyText"/>
      </w:pPr>
      <w:r w:rsidRPr="00EC121A">
        <w:t xml:space="preserve">As an operational need progresses through CRD, the members of the ILMT must become thoroughly familiar with preliminary program requirements and the concept of operations </w:t>
      </w:r>
      <w:proofErr w:type="gramStart"/>
      <w:r w:rsidRPr="00EC121A">
        <w:t>in order to</w:t>
      </w:r>
      <w:proofErr w:type="gramEnd"/>
      <w:r w:rsidRPr="00EC121A">
        <w:t xml:space="preserve"> understand the logistics implications.  Assisting the service organization in development of the CONOPS and preliminary requirements will aid in this familiarization. The CONOPS must include a maintenance concept that specifies broad parameters within which a support system can be designed. However, at this stage of the lifecycle management process, it must not inhibit the search for the most cost-effective solution to mission need during investment analysis. The maintenance concept includes an initial description of requirements, considerations, constraints, and guidance for maintenance design characteristics. The maintenance concept addresses each level of maintenance and second-level engineering. Factors to be considered include:  the quantity of products or services, usage rate/duty cycle (often 24x7), reliability, manpower and skills, attrition rate, organizational structure and positions (operator, supervisor, maintainer, administrator, instructor), weather and environment, repair level, maintenance concept, facilities (both operations and maintenance) and, deployment capability. As the maintenance concept is developed, the </w:t>
      </w:r>
      <w:r>
        <w:t>STLM</w:t>
      </w:r>
      <w:r w:rsidRPr="00EC121A">
        <w:t xml:space="preserve"> and LEMs also consider the supply chain that will support it, including the location of inventories, modes of transportation, packaging, distribution of spare parts, and retrograde of failed </w:t>
      </w:r>
      <w:r w:rsidR="000D78B9" w:rsidRPr="00EC121A">
        <w:t>repairable</w:t>
      </w:r>
      <w:r w:rsidRPr="00EC121A">
        <w:t xml:space="preserve">. The </w:t>
      </w:r>
      <w:r>
        <w:t>STLM</w:t>
      </w:r>
      <w:r w:rsidRPr="00EC121A">
        <w:t xml:space="preserve"> will continue to monitor the CONOPS over the lifecycle for changes that may impact the logistics system.</w:t>
      </w:r>
    </w:p>
    <w:p w14:paraId="7DAB42A9" w14:textId="77777777" w:rsidR="00240FED" w:rsidRPr="00EC121A" w:rsidRDefault="00240FED" w:rsidP="00240FED"/>
    <w:p w14:paraId="2E29444F" w14:textId="77777777" w:rsidR="00240FED" w:rsidRPr="000D3E0D" w:rsidRDefault="00240FED" w:rsidP="000D78B9">
      <w:pPr>
        <w:pStyle w:val="Subtitle"/>
        <w:rPr>
          <w:rFonts w:ascii="Times New Roman" w:hAnsi="Times New Roman" w:cs="Times New Roman"/>
          <w:b/>
          <w:bCs/>
          <w:sz w:val="24"/>
          <w:szCs w:val="24"/>
        </w:rPr>
      </w:pPr>
      <w:r w:rsidRPr="000D3E0D">
        <w:rPr>
          <w:rFonts w:ascii="Times New Roman" w:hAnsi="Times New Roman" w:cs="Times New Roman"/>
          <w:b/>
          <w:bCs/>
          <w:sz w:val="24"/>
          <w:szCs w:val="24"/>
        </w:rPr>
        <w:t>Development of Preliminary Requirements</w:t>
      </w:r>
    </w:p>
    <w:p w14:paraId="002E485F" w14:textId="17B85534" w:rsidR="00240FED" w:rsidRPr="00EC121A" w:rsidRDefault="00240FED" w:rsidP="000D78B9">
      <w:pPr>
        <w:pStyle w:val="BodyText"/>
      </w:pPr>
      <w:r w:rsidRPr="00EC121A">
        <w:t xml:space="preserve">System engineering processes for developing and analyzing requirements are key opportunities to influence design. Members of the ILMT must be involved with system engineers in identifying, developing, and validating support-related requirements. Supportability analysis should be conducted during functional analysis and requirements </w:t>
      </w:r>
      <w:r w:rsidR="003C7D3F" w:rsidRPr="00EC121A">
        <w:t>analysis and</w:t>
      </w:r>
      <w:r w:rsidRPr="00EC121A">
        <w:t xml:space="preserve"> should consider both the best and worst cases of use and support. Basic logistics-related requirements </w:t>
      </w:r>
      <w:r>
        <w:t>pertaining to</w:t>
      </w:r>
      <w:r w:rsidRPr="00EC121A">
        <w:t xml:space="preserve"> Reliability, Maintainability, and Availability (RMA) are documented in the pPRD.  Integrated logistics-related program requirements are also documented in the pPRD. Both system requirements and program requirements form the basis for performance-based agreements with service providers as a program progresses through its lifecycle.</w:t>
      </w:r>
    </w:p>
    <w:p w14:paraId="6E8FA7E0" w14:textId="77777777" w:rsidR="000D78B9" w:rsidRDefault="000D78B9" w:rsidP="000D78B9">
      <w:pPr>
        <w:pStyle w:val="BodyText"/>
      </w:pPr>
    </w:p>
    <w:p w14:paraId="5B1BC657" w14:textId="0E78FC7F" w:rsidR="000D78B9" w:rsidRPr="000D3E0D" w:rsidRDefault="00240FED" w:rsidP="000D78B9">
      <w:pPr>
        <w:pStyle w:val="Subtitle"/>
        <w:rPr>
          <w:rFonts w:ascii="Times New Roman" w:hAnsi="Times New Roman" w:cs="Times New Roman"/>
          <w:b/>
          <w:bCs/>
          <w:sz w:val="24"/>
          <w:szCs w:val="24"/>
        </w:rPr>
      </w:pPr>
      <w:r w:rsidRPr="000D3E0D">
        <w:rPr>
          <w:rFonts w:ascii="Times New Roman" w:hAnsi="Times New Roman" w:cs="Times New Roman"/>
          <w:b/>
          <w:bCs/>
          <w:sz w:val="24"/>
          <w:szCs w:val="24"/>
        </w:rPr>
        <w:t>Develop Metrics for ILS</w:t>
      </w:r>
    </w:p>
    <w:p w14:paraId="7805D856" w14:textId="527B467D" w:rsidR="00240FED" w:rsidRDefault="00240FED" w:rsidP="000D78B9">
      <w:pPr>
        <w:pStyle w:val="BodyText"/>
      </w:pPr>
      <w:r w:rsidRPr="00EC121A">
        <w:t xml:space="preserve">Preliminary requirements for a new solution provide the basis for progress, product, and process metrics to monitor and control the ILS program as it progresses through the lifecycle management process. Metrics may be used during a single lifecycle phase or across the entire </w:t>
      </w:r>
      <w:proofErr w:type="gramStart"/>
      <w:r w:rsidRPr="00EC121A">
        <w:t>lifecycle, and</w:t>
      </w:r>
      <w:proofErr w:type="gramEnd"/>
      <w:r w:rsidRPr="00EC121A">
        <w:t xml:space="preserve"> are included in program documents such as the Acquisition Program Baseline (APB) and presentations given in reporting forums. Metrics are also used as input to performance-based agreements in the implementation of a performance-based logistics program. The number and type of metrics will vary with each program, but typical ILS-related metrics may include Mean Time Between Failure, Mean Time Between Outages, and </w:t>
      </w:r>
      <w:r>
        <w:t>Operational Availability</w:t>
      </w:r>
      <w:r w:rsidRPr="00EC121A">
        <w:t xml:space="preserve">.  </w:t>
      </w:r>
    </w:p>
    <w:p w14:paraId="5E4C05A5" w14:textId="77777777" w:rsidR="000D78B9" w:rsidRPr="00EC121A" w:rsidRDefault="000D78B9" w:rsidP="000D78B9">
      <w:pPr>
        <w:pStyle w:val="BodyText"/>
      </w:pPr>
    </w:p>
    <w:p w14:paraId="1349446F" w14:textId="77777777" w:rsidR="00240FED" w:rsidRPr="000D3E0D" w:rsidRDefault="00240FED" w:rsidP="000D78B9">
      <w:pPr>
        <w:pStyle w:val="Subtitle"/>
        <w:rPr>
          <w:rFonts w:ascii="Times New Roman" w:hAnsi="Times New Roman" w:cs="Times New Roman"/>
          <w:b/>
          <w:bCs/>
          <w:sz w:val="24"/>
          <w:szCs w:val="24"/>
        </w:rPr>
      </w:pPr>
      <w:r w:rsidRPr="000D3E0D">
        <w:rPr>
          <w:rFonts w:ascii="Times New Roman" w:hAnsi="Times New Roman" w:cs="Times New Roman"/>
          <w:b/>
          <w:bCs/>
          <w:sz w:val="24"/>
          <w:szCs w:val="24"/>
        </w:rPr>
        <w:t>Market Survey</w:t>
      </w:r>
    </w:p>
    <w:p w14:paraId="7CD321EC" w14:textId="4B92F7CF" w:rsidR="00240FED" w:rsidRDefault="00240FED" w:rsidP="000D78B9">
      <w:pPr>
        <w:pStyle w:val="BodyText"/>
      </w:pPr>
      <w:r w:rsidRPr="00EC121A">
        <w:t xml:space="preserve">To stay abreast of the latest developments in technology and its effect on logistics support, the </w:t>
      </w:r>
      <w:r>
        <w:t>STLM</w:t>
      </w:r>
      <w:r w:rsidRPr="00EC121A">
        <w:t xml:space="preserve"> must participate in market surveys whether conducted in this phase or during initial investment analysis. Information from these surveys will identify the logistics implications of competing alternative solutions and indicate the ability of the market to fulfill logistics requirements. Examples of logistics support-related technologies include on-condition maintenance features, built-in test / diagnostics, prognostic capability, and distribution technologies used in support services like R</w:t>
      </w:r>
      <w:r w:rsidR="00E94C29">
        <w:t xml:space="preserve">adio Frequency Identification </w:t>
      </w:r>
      <w:r w:rsidRPr="00EC121A">
        <w:t xml:space="preserve">and bar coding.  </w:t>
      </w:r>
    </w:p>
    <w:p w14:paraId="7376969F" w14:textId="77777777" w:rsidR="000D78B9" w:rsidRPr="00EC121A" w:rsidRDefault="000D78B9" w:rsidP="000D78B9">
      <w:pPr>
        <w:pStyle w:val="BodyText"/>
      </w:pPr>
    </w:p>
    <w:p w14:paraId="4AC96580" w14:textId="77777777" w:rsidR="00240FED" w:rsidRPr="000D3E0D" w:rsidRDefault="00240FED" w:rsidP="000D78B9">
      <w:pPr>
        <w:pStyle w:val="Subtitle"/>
        <w:rPr>
          <w:rFonts w:ascii="Times New Roman" w:hAnsi="Times New Roman" w:cs="Times New Roman"/>
          <w:b/>
          <w:bCs/>
          <w:sz w:val="24"/>
          <w:szCs w:val="24"/>
        </w:rPr>
      </w:pPr>
      <w:r w:rsidRPr="000D3E0D">
        <w:rPr>
          <w:rFonts w:ascii="Times New Roman" w:hAnsi="Times New Roman" w:cs="Times New Roman"/>
          <w:b/>
          <w:bCs/>
          <w:sz w:val="24"/>
          <w:szCs w:val="24"/>
        </w:rPr>
        <w:t>Work Breakdown Structure (WBS) and Lifecycle Cost (LCC)</w:t>
      </w:r>
    </w:p>
    <w:p w14:paraId="2B47C8A0" w14:textId="77777777" w:rsidR="00240FED" w:rsidRPr="00EC121A" w:rsidRDefault="00240FED" w:rsidP="000D78B9">
      <w:pPr>
        <w:pStyle w:val="BodyText"/>
      </w:pPr>
      <w:r w:rsidRPr="00EC121A">
        <w:t xml:space="preserve">As the lifecycle management process progresses, a solution’s LCC begins to be </w:t>
      </w:r>
      <w:r>
        <w:t>refined</w:t>
      </w:r>
      <w:r w:rsidRPr="00EC121A">
        <w:t xml:space="preserve"> and program changes in the out-years become costly. </w:t>
      </w:r>
      <w:r>
        <w:t xml:space="preserve">The </w:t>
      </w:r>
      <w:r w:rsidRPr="002206A1">
        <w:t>STLM must act at this early stage as an advocate for lifecycle cost</w:t>
      </w:r>
      <w:r>
        <w:t xml:space="preserve"> (Ops and F&amp;E)</w:t>
      </w:r>
      <w:r w:rsidRPr="002206A1">
        <w:t xml:space="preserve"> rather than acquisition cost </w:t>
      </w:r>
      <w:r>
        <w:t xml:space="preserve">(F&amp;E) </w:t>
      </w:r>
      <w:r w:rsidRPr="002206A1">
        <w:t>as the primary cost factor for identifying alternatives to be evalu</w:t>
      </w:r>
      <w:r>
        <w:t>ated during investment analysis</w:t>
      </w:r>
      <w:r w:rsidRPr="00EC121A">
        <w:t xml:space="preserve">. The </w:t>
      </w:r>
      <w:r>
        <w:t>STLM</w:t>
      </w:r>
      <w:r w:rsidRPr="00EC121A">
        <w:t xml:space="preserve"> and ILMT assist the service team leader in developing rough LCC estimates to determine the alternatives that will be evaluated during initial investment analysis following the FAA WBS template. A variety of cost-estimating techniques may be used including guidance in the FAA Life Cycle Cost Estimating Handbook. The ATO Finance Office may also provide cost estimating resources, as well as information on operational cost baselines for legacy assets.</w:t>
      </w:r>
    </w:p>
    <w:p w14:paraId="7BE875E4" w14:textId="77777777" w:rsidR="00240FED" w:rsidRPr="000D3E0D" w:rsidRDefault="00240FED" w:rsidP="00240FED">
      <w:pPr>
        <w:pStyle w:val="Heading3"/>
        <w:rPr>
          <w:sz w:val="24"/>
          <w:szCs w:val="24"/>
        </w:rPr>
      </w:pPr>
      <w:bookmarkStart w:id="112" w:name="_Toc160413820"/>
      <w:bookmarkStart w:id="113" w:name="_Toc153773943"/>
      <w:bookmarkStart w:id="114" w:name="_Toc155656074"/>
      <w:bookmarkStart w:id="115" w:name="_Toc155600737"/>
      <w:bookmarkStart w:id="116" w:name="_Toc161815533"/>
      <w:bookmarkStart w:id="117" w:name="_Toc171513381"/>
      <w:bookmarkEnd w:id="112"/>
      <w:r w:rsidRPr="000D3E0D">
        <w:rPr>
          <w:sz w:val="24"/>
          <w:szCs w:val="24"/>
        </w:rPr>
        <w:t>3.2.3 CRD Products</w:t>
      </w:r>
      <w:bookmarkEnd w:id="113"/>
      <w:bookmarkEnd w:id="114"/>
      <w:bookmarkEnd w:id="115"/>
      <w:bookmarkEnd w:id="116"/>
      <w:bookmarkEnd w:id="117"/>
    </w:p>
    <w:p w14:paraId="1FFFAEE1" w14:textId="77777777" w:rsidR="00240FED" w:rsidRPr="006C1452" w:rsidRDefault="00240FED" w:rsidP="000D78B9">
      <w:pPr>
        <w:pStyle w:val="BodyText"/>
        <w:rPr>
          <w:szCs w:val="24"/>
        </w:rPr>
      </w:pPr>
      <w:r w:rsidRPr="006C1452">
        <w:rPr>
          <w:szCs w:val="24"/>
        </w:rPr>
        <w:t>During concept and requirements definition, the following products require input from the logistics community:</w:t>
      </w:r>
    </w:p>
    <w:p w14:paraId="18031EE0" w14:textId="77777777" w:rsidR="00240FED" w:rsidRPr="006C1452" w:rsidRDefault="00240FED" w:rsidP="00605C14">
      <w:pPr>
        <w:pStyle w:val="ListParagraph"/>
        <w:numPr>
          <w:ilvl w:val="0"/>
          <w:numId w:val="33"/>
        </w:numPr>
        <w:rPr>
          <w:sz w:val="24"/>
          <w:szCs w:val="24"/>
        </w:rPr>
      </w:pPr>
      <w:r w:rsidRPr="006C1452">
        <w:rPr>
          <w:sz w:val="24"/>
          <w:szCs w:val="24"/>
        </w:rPr>
        <w:t>Preliminary Program Requirements Document (pPRD)</w:t>
      </w:r>
    </w:p>
    <w:p w14:paraId="4AC4295A" w14:textId="77777777" w:rsidR="00240FED" w:rsidRPr="006C1452" w:rsidRDefault="00240FED" w:rsidP="00605C14">
      <w:pPr>
        <w:pStyle w:val="ListParagraph"/>
        <w:numPr>
          <w:ilvl w:val="0"/>
          <w:numId w:val="33"/>
        </w:numPr>
        <w:rPr>
          <w:sz w:val="24"/>
          <w:szCs w:val="24"/>
        </w:rPr>
      </w:pPr>
      <w:r w:rsidRPr="006C1452">
        <w:rPr>
          <w:sz w:val="24"/>
          <w:szCs w:val="24"/>
        </w:rPr>
        <w:t>CONOPS including a preliminary maintenance concept and support strategy</w:t>
      </w:r>
    </w:p>
    <w:p w14:paraId="62734174" w14:textId="77777777" w:rsidR="00240FED" w:rsidRPr="006C1452" w:rsidRDefault="00240FED" w:rsidP="00605C14">
      <w:pPr>
        <w:pStyle w:val="ListParagraph"/>
        <w:numPr>
          <w:ilvl w:val="0"/>
          <w:numId w:val="33"/>
        </w:numPr>
        <w:rPr>
          <w:sz w:val="24"/>
          <w:szCs w:val="24"/>
        </w:rPr>
      </w:pPr>
      <w:r w:rsidRPr="006C1452">
        <w:rPr>
          <w:sz w:val="24"/>
          <w:szCs w:val="24"/>
        </w:rPr>
        <w:t>Preliminary program requirements for RMA and supportability</w:t>
      </w:r>
    </w:p>
    <w:p w14:paraId="7AA2DE39" w14:textId="77777777" w:rsidR="00240FED" w:rsidRPr="006C1452" w:rsidRDefault="00240FED" w:rsidP="00605C14">
      <w:pPr>
        <w:pStyle w:val="ListParagraph"/>
        <w:numPr>
          <w:ilvl w:val="0"/>
          <w:numId w:val="33"/>
        </w:numPr>
        <w:rPr>
          <w:sz w:val="24"/>
          <w:szCs w:val="24"/>
        </w:rPr>
      </w:pPr>
      <w:r w:rsidRPr="006C1452">
        <w:rPr>
          <w:sz w:val="24"/>
          <w:szCs w:val="24"/>
        </w:rPr>
        <w:t xml:space="preserve">Preliminary program requirements for in-service support </w:t>
      </w:r>
    </w:p>
    <w:p w14:paraId="55341DCD" w14:textId="77777777" w:rsidR="00240FED" w:rsidRPr="006C1452" w:rsidRDefault="00240FED" w:rsidP="00605C14">
      <w:pPr>
        <w:pStyle w:val="ListParagraph"/>
        <w:numPr>
          <w:ilvl w:val="0"/>
          <w:numId w:val="33"/>
        </w:numPr>
        <w:rPr>
          <w:sz w:val="24"/>
          <w:szCs w:val="24"/>
        </w:rPr>
      </w:pPr>
      <w:r w:rsidRPr="006C1452">
        <w:rPr>
          <w:sz w:val="24"/>
          <w:szCs w:val="24"/>
        </w:rPr>
        <w:t>Preliminary program requirements for test and evaluation</w:t>
      </w:r>
    </w:p>
    <w:p w14:paraId="4B682D4B" w14:textId="77777777" w:rsidR="00240FED" w:rsidRPr="006C1452" w:rsidRDefault="00240FED" w:rsidP="00605C14">
      <w:pPr>
        <w:pStyle w:val="ListParagraph"/>
        <w:numPr>
          <w:ilvl w:val="0"/>
          <w:numId w:val="33"/>
        </w:numPr>
        <w:rPr>
          <w:sz w:val="24"/>
          <w:szCs w:val="24"/>
        </w:rPr>
      </w:pPr>
      <w:r w:rsidRPr="006C1452">
        <w:rPr>
          <w:sz w:val="24"/>
          <w:szCs w:val="24"/>
        </w:rPr>
        <w:t>Preliminary program requirements for in-service management</w:t>
      </w:r>
    </w:p>
    <w:p w14:paraId="769E7EB1" w14:textId="77777777" w:rsidR="00240FED" w:rsidRPr="006C1452" w:rsidRDefault="00240FED" w:rsidP="00605C14">
      <w:pPr>
        <w:pStyle w:val="ListParagraph"/>
        <w:numPr>
          <w:ilvl w:val="0"/>
          <w:numId w:val="33"/>
        </w:numPr>
        <w:rPr>
          <w:sz w:val="24"/>
          <w:szCs w:val="24"/>
        </w:rPr>
      </w:pPr>
      <w:r w:rsidRPr="006C1452">
        <w:rPr>
          <w:sz w:val="24"/>
          <w:szCs w:val="24"/>
        </w:rPr>
        <w:t>Rough-order lifecycle cost estimates to be studied during investment analysis.</w:t>
      </w:r>
    </w:p>
    <w:p w14:paraId="423F1E8A" w14:textId="60D25C35" w:rsidR="009F04C4" w:rsidRPr="00EC121A" w:rsidRDefault="00646102" w:rsidP="0024556E">
      <w:pPr>
        <w:pStyle w:val="Heading2"/>
      </w:pPr>
      <w:bookmarkStart w:id="118" w:name="_Toc155656401"/>
      <w:bookmarkStart w:id="119" w:name="_Toc161815535"/>
      <w:bookmarkStart w:id="120" w:name="_Toc171513382"/>
      <w:bookmarkEnd w:id="118"/>
      <w:r>
        <w:t>3.3.</w:t>
      </w:r>
      <w:r>
        <w:tab/>
      </w:r>
      <w:r w:rsidR="009F04C4" w:rsidRPr="00EC121A">
        <w:t>Integrated Logistics Support Activities – Investment Analysis [AM</w:t>
      </w:r>
      <w:bookmarkEnd w:id="119"/>
      <w:r w:rsidR="009F04C4">
        <w:t>S 2.4</w:t>
      </w:r>
      <w:bookmarkEnd w:id="120"/>
      <w:r w:rsidR="00813A9D">
        <w:t>]</w:t>
      </w:r>
    </w:p>
    <w:p w14:paraId="0A836C67" w14:textId="0A170B88" w:rsidR="009F04C4" w:rsidRPr="000D3E0D" w:rsidRDefault="009F04C4" w:rsidP="009F04C4">
      <w:pPr>
        <w:pStyle w:val="Heading3"/>
        <w:rPr>
          <w:sz w:val="24"/>
          <w:szCs w:val="24"/>
        </w:rPr>
      </w:pPr>
      <w:bookmarkStart w:id="121" w:name="_Toc153773946"/>
      <w:bookmarkStart w:id="122" w:name="_Toc155656077"/>
      <w:bookmarkStart w:id="123" w:name="_Toc155600740"/>
      <w:bookmarkStart w:id="124" w:name="_Toc161815536"/>
      <w:bookmarkStart w:id="125" w:name="_Toc171513383"/>
      <w:r w:rsidRPr="000D3E0D">
        <w:rPr>
          <w:sz w:val="24"/>
          <w:szCs w:val="24"/>
        </w:rPr>
        <w:t>3.3.1 Investment Analysis Objectives</w:t>
      </w:r>
      <w:bookmarkEnd w:id="121"/>
      <w:bookmarkEnd w:id="122"/>
      <w:bookmarkEnd w:id="123"/>
      <w:bookmarkEnd w:id="124"/>
      <w:bookmarkEnd w:id="125"/>
    </w:p>
    <w:p w14:paraId="6EE25DD8" w14:textId="77777777" w:rsidR="009F04C4" w:rsidRPr="009F04C4" w:rsidRDefault="009F04C4" w:rsidP="009F04C4">
      <w:pPr>
        <w:pStyle w:val="BodyText"/>
      </w:pPr>
      <w:r w:rsidRPr="009F04C4">
        <w:t>Investment analysis generates the information the IDA uses to make an informed investment decision. The objectives during initial investment analysis are to refine requirements and define the business case for each alternative to support an initial investment decision by the IDA. Final investment analysis develops the detailed planning information and acquisition program baseline for the solution selected for entry into solution implementation. During investment analysis, the STLM and ILMT assist the analysis of alternatives during initial investment analysis and planning ILS work for the recommended alternative during final investment analysis.</w:t>
      </w:r>
    </w:p>
    <w:p w14:paraId="7D370AAC" w14:textId="77777777" w:rsidR="009F04C4" w:rsidRPr="000D3E0D" w:rsidRDefault="009F04C4" w:rsidP="009F04C4">
      <w:pPr>
        <w:pStyle w:val="Heading3"/>
        <w:rPr>
          <w:sz w:val="24"/>
          <w:szCs w:val="24"/>
        </w:rPr>
      </w:pPr>
      <w:bookmarkStart w:id="126" w:name="_Toc153773947"/>
      <w:bookmarkStart w:id="127" w:name="_Toc155656078"/>
      <w:bookmarkStart w:id="128" w:name="_Toc155600741"/>
      <w:bookmarkStart w:id="129" w:name="_Toc161815537"/>
      <w:bookmarkStart w:id="130" w:name="_Toc171513384"/>
      <w:r w:rsidRPr="000D3E0D">
        <w:rPr>
          <w:sz w:val="24"/>
          <w:szCs w:val="24"/>
        </w:rPr>
        <w:t>3.3.2 Investment Analysis Processes</w:t>
      </w:r>
      <w:bookmarkEnd w:id="126"/>
      <w:bookmarkEnd w:id="127"/>
      <w:bookmarkEnd w:id="128"/>
      <w:bookmarkEnd w:id="129"/>
      <w:bookmarkEnd w:id="130"/>
    </w:p>
    <w:p w14:paraId="2876C582" w14:textId="77777777" w:rsidR="00464A55" w:rsidRDefault="00464A55" w:rsidP="009F04C4">
      <w:pPr>
        <w:pStyle w:val="Subtitle"/>
      </w:pPr>
    </w:p>
    <w:p w14:paraId="43A15535" w14:textId="56377455" w:rsidR="009F04C4" w:rsidRPr="000D3E0D" w:rsidRDefault="009F04C4" w:rsidP="009F04C4">
      <w:pPr>
        <w:pStyle w:val="Subtitle"/>
        <w:rPr>
          <w:rFonts w:ascii="Times New Roman" w:hAnsi="Times New Roman" w:cs="Times New Roman"/>
          <w:b/>
          <w:bCs/>
          <w:sz w:val="24"/>
          <w:szCs w:val="24"/>
        </w:rPr>
      </w:pPr>
      <w:r w:rsidRPr="000D3E0D">
        <w:rPr>
          <w:rFonts w:ascii="Times New Roman" w:hAnsi="Times New Roman" w:cs="Times New Roman"/>
          <w:b/>
          <w:bCs/>
          <w:sz w:val="24"/>
          <w:szCs w:val="24"/>
        </w:rPr>
        <w:t>Initial Investment Decision</w:t>
      </w:r>
    </w:p>
    <w:p w14:paraId="1F4E9B50" w14:textId="77777777" w:rsidR="009F04C4" w:rsidRDefault="009F04C4" w:rsidP="009F04C4">
      <w:pPr>
        <w:pStyle w:val="BodyText"/>
      </w:pPr>
      <w:r w:rsidRPr="00C001A4">
        <w:t>During the initial investment analysis, the STLM and ILMT assist the service team leader in the developing the initial Implementation Strategy and Planning Document for the alternative selected for implementation.</w:t>
      </w:r>
    </w:p>
    <w:p w14:paraId="31CA8F99" w14:textId="77777777" w:rsidR="00464A55" w:rsidRDefault="00464A55" w:rsidP="009F04C4">
      <w:pPr>
        <w:pStyle w:val="BodyText"/>
      </w:pPr>
    </w:p>
    <w:p w14:paraId="25A9035D" w14:textId="77777777" w:rsidR="009F04C4" w:rsidRPr="00A238C8" w:rsidRDefault="009F04C4" w:rsidP="009F04C4">
      <w:pPr>
        <w:pStyle w:val="Subtitle"/>
        <w:rPr>
          <w:rStyle w:val="SubtleEmphasis"/>
          <w:rFonts w:ascii="Times New Roman" w:hAnsi="Times New Roman" w:cs="Times New Roman"/>
          <w:b/>
          <w:bCs/>
          <w:i w:val="0"/>
          <w:iCs w:val="0"/>
          <w:sz w:val="24"/>
          <w:szCs w:val="24"/>
        </w:rPr>
      </w:pPr>
      <w:r w:rsidRPr="00A238C8">
        <w:rPr>
          <w:rStyle w:val="SubtleEmphasis"/>
          <w:rFonts w:ascii="Times New Roman" w:hAnsi="Times New Roman" w:cs="Times New Roman"/>
          <w:b/>
          <w:bCs/>
          <w:i w:val="0"/>
          <w:iCs w:val="0"/>
          <w:sz w:val="24"/>
          <w:szCs w:val="24"/>
        </w:rPr>
        <w:t>Investment Analysis Plan and Investment Analysis Team</w:t>
      </w:r>
    </w:p>
    <w:p w14:paraId="5FF2BC35" w14:textId="26282264" w:rsidR="009F04C4" w:rsidRDefault="009F04C4" w:rsidP="009F04C4">
      <w:pPr>
        <w:pStyle w:val="BodyText"/>
      </w:pPr>
      <w:r w:rsidRPr="00EC121A">
        <w:t xml:space="preserve">Logistics practitioners familiarize themselves with the investment analysis plan developed by the service organization toward the end of CRD to understand their roles in support of the investment analysis team (IAT). The </w:t>
      </w:r>
      <w:r>
        <w:t>STLM</w:t>
      </w:r>
      <w:r w:rsidRPr="00EC121A">
        <w:t xml:space="preserve"> is the chief advisor to the IAT </w:t>
      </w:r>
      <w:proofErr w:type="gramStart"/>
      <w:r w:rsidRPr="00EC121A">
        <w:t>on the subject of supportability</w:t>
      </w:r>
      <w:proofErr w:type="gramEnd"/>
      <w:r w:rsidRPr="00EC121A">
        <w:t xml:space="preserve"> and ILS. The </w:t>
      </w:r>
      <w:r>
        <w:t>STLM</w:t>
      </w:r>
      <w:r w:rsidRPr="00EC121A">
        <w:t xml:space="preserve"> ensures the investment analysis plan calls for a thorough analysis of lifecycle support requirements to help reduce both risk and cost associated with the large portion of lifecycle costs that logistics support accounts for.</w:t>
      </w:r>
    </w:p>
    <w:p w14:paraId="6CBC2932" w14:textId="77777777" w:rsidR="009F04C4" w:rsidRPr="00EC121A" w:rsidRDefault="009F04C4" w:rsidP="009F04C4">
      <w:pPr>
        <w:pStyle w:val="BodyText"/>
      </w:pPr>
    </w:p>
    <w:p w14:paraId="7E2B2AA5"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Market Survey</w:t>
      </w:r>
    </w:p>
    <w:p w14:paraId="591003A3" w14:textId="5CA6A5E1" w:rsidR="009F04C4" w:rsidRDefault="009F04C4" w:rsidP="009F04C4">
      <w:pPr>
        <w:pStyle w:val="BodyText"/>
      </w:pPr>
      <w:r w:rsidRPr="00EC121A">
        <w:t xml:space="preserve">Preliminary requirements developed during CRD and documented in the pPRD are refined during initial investment analysis. As major aspect of the refinement process is to ensure requirements are achievable. Market survey activities may be undertaken to determine the ability of the marketplace to provide products and services and to assess the availability and maturity of support resources for the alternative solutions. The </w:t>
      </w:r>
      <w:r>
        <w:t>STLM</w:t>
      </w:r>
      <w:r w:rsidRPr="00EC121A">
        <w:t xml:space="preserve"> and LEMs participate in market survey activities by contributing to the development of </w:t>
      </w:r>
      <w:r w:rsidRPr="00361228">
        <w:t>Screening Information Request (SIR)</w:t>
      </w:r>
      <w:r>
        <w:t xml:space="preserve"> </w:t>
      </w:r>
      <w:r w:rsidRPr="00EC121A">
        <w:t>and evaluating responses. Responses from offerors are useful in determining how well the market can provide logistics support and what risks may be inherent in new technologies.</w:t>
      </w:r>
    </w:p>
    <w:p w14:paraId="00368175" w14:textId="77777777" w:rsidR="009F04C4" w:rsidRPr="00EC121A" w:rsidRDefault="009F04C4" w:rsidP="009F04C4">
      <w:pPr>
        <w:pStyle w:val="BodyText"/>
      </w:pPr>
    </w:p>
    <w:p w14:paraId="56685C41"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Requirements Analysis and Refinement</w:t>
      </w:r>
    </w:p>
    <w:p w14:paraId="7CA813DC" w14:textId="2234775A" w:rsidR="009F04C4" w:rsidRDefault="009F04C4" w:rsidP="009F04C4">
      <w:pPr>
        <w:pStyle w:val="BodyText"/>
      </w:pPr>
      <w:r w:rsidRPr="00EC121A">
        <w:t xml:space="preserve">Requirements analysis and refinement during initial investment analysis offer a key opportunity for logistics specialists to influence product design. The </w:t>
      </w:r>
      <w:r>
        <w:t>STLM</w:t>
      </w:r>
      <w:r w:rsidRPr="00EC121A">
        <w:t xml:space="preserve"> leads the ILMT in identifying, developing, and validating support-related requirements in support of the integrated requirements team. Supportability analysis conducted during functional and requirements analysis should consider both the best and worst cases of use and support. </w:t>
      </w:r>
      <w:r w:rsidRPr="00444929">
        <w:t>Support-related and program requirements are documented in Section 3 of the pPRD.</w:t>
      </w:r>
      <w:r w:rsidRPr="00361228">
        <w:t xml:space="preserve"> In-Service Support and Management requirements are documented in Section 9 of the </w:t>
      </w:r>
      <w:proofErr w:type="spellStart"/>
      <w:r w:rsidR="003C7D3F" w:rsidRPr="00361228">
        <w:t>pPRD</w:t>
      </w:r>
      <w:proofErr w:type="spellEnd"/>
      <w:r w:rsidR="003C7D3F" w:rsidRPr="00361228">
        <w:t>.</w:t>
      </w:r>
      <w:r w:rsidRPr="00EC121A">
        <w:t xml:space="preserve"> During final investment analysis, requirements are refined further and documented in the final Program Requirements Document (fPRD) and ultimately expressed in a system specification.  As a member of the IAT and the prospective service team, the </w:t>
      </w:r>
      <w:r>
        <w:t>STLM</w:t>
      </w:r>
      <w:r w:rsidRPr="00EC121A">
        <w:t xml:space="preserve"> must ensure that support-related requirements are decomposed, allocated, and translated into the specification.</w:t>
      </w:r>
    </w:p>
    <w:p w14:paraId="344FE60F" w14:textId="77777777" w:rsidR="009F04C4" w:rsidRPr="00EC121A" w:rsidRDefault="009F04C4" w:rsidP="009F04C4">
      <w:pPr>
        <w:pStyle w:val="BodyText"/>
      </w:pPr>
    </w:p>
    <w:p w14:paraId="570ECE7D"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Work Breakdown Structure, Lifecycle Cost, and Business Case Analysis</w:t>
      </w:r>
    </w:p>
    <w:p w14:paraId="6E147D14" w14:textId="13853452" w:rsidR="009F04C4" w:rsidRDefault="009F04C4" w:rsidP="009F04C4">
      <w:pPr>
        <w:pStyle w:val="BodyText"/>
      </w:pPr>
      <w:r w:rsidRPr="00EC121A">
        <w:t xml:space="preserve">As alternative solutions are developed during initial investment analysis, each will have its own logistics implications. The </w:t>
      </w:r>
      <w:r>
        <w:t>STLM</w:t>
      </w:r>
      <w:r w:rsidRPr="00EC121A">
        <w:t xml:space="preserve"> and LEMs assist the IAT in analyzing the logistics implications and LCC profile of each alternative. The analysis develops </w:t>
      </w:r>
      <w:r w:rsidRPr="002576ED">
        <w:t>Section 3.5, Integrated Logistics Support and Section 4, In-Service Management</w:t>
      </w:r>
      <w:r>
        <w:t xml:space="preserve"> </w:t>
      </w:r>
      <w:r w:rsidRPr="00EC121A">
        <w:t xml:space="preserve">of the Program Work Breakdown Structure and, ultimately, the operations appropriation (Ops) baseline for the selected alternative solution. The Ops baseline captures total operating costs for budgeting and then later for use in program evaluation. Pay particular attention to cost drivers and the factors that influence their sensitivity to change. Typical cost drivers are manpower and personnel, training, software maintenance, facilities and facility modifications, supply support, and maintenance strategy. Lifecycle costing for each alternative must include provisions for disposal of legacy assets, when applicable. Use of legacy Ops baselines and prior contracts for logistics resources are useful in developing accurate cost estimates based on actual experience. </w:t>
      </w:r>
      <w:r>
        <w:t>T</w:t>
      </w:r>
      <w:r w:rsidRPr="00EC121A">
        <w:t xml:space="preserve">he analysis progresses, the </w:t>
      </w:r>
      <w:r>
        <w:t>STLM</w:t>
      </w:r>
      <w:r w:rsidRPr="00EC121A">
        <w:t xml:space="preserve"> and LEMs participate in tradeoff studies, advocating product reliability, maintainability, and supportability and using lifecycle cost as a key discriminator among alternatives.  </w:t>
      </w:r>
    </w:p>
    <w:p w14:paraId="7834E5AF" w14:textId="77777777" w:rsidR="009F04C4" w:rsidRPr="00EC121A" w:rsidRDefault="009F04C4" w:rsidP="009F04C4">
      <w:pPr>
        <w:pStyle w:val="BodyText"/>
      </w:pPr>
    </w:p>
    <w:p w14:paraId="230F6925" w14:textId="1CD81DC4" w:rsidR="009F04C4" w:rsidRDefault="009F04C4" w:rsidP="009F04C4">
      <w:pPr>
        <w:pStyle w:val="BodyText"/>
      </w:pPr>
      <w:r w:rsidRPr="00EC121A">
        <w:t xml:space="preserve">An integral part of business case analysis is the evaluation of organic, commercial, or interim contractor support maintenance strategies for the selected alternative during final investment analysis. Business cases are integral to implementation of performance-based logistics and, combined with other elements including risk analysis, support decisions to allocate workload between organic and commercial providers. The </w:t>
      </w:r>
      <w:r>
        <w:t>STLM</w:t>
      </w:r>
      <w:r w:rsidRPr="00EC121A">
        <w:t xml:space="preserve"> assists the IAT in coordinating maintenance strategy findings and recommendations with stakeholders. The output of this analysis is documented in both the Acquisition Program Baseline and the Business Case Analysis (BCA).</w:t>
      </w:r>
    </w:p>
    <w:p w14:paraId="29FA9FE0" w14:textId="77777777" w:rsidR="009F04C4" w:rsidRPr="00EC121A" w:rsidRDefault="009F04C4" w:rsidP="009F04C4">
      <w:pPr>
        <w:pStyle w:val="BodyText"/>
      </w:pPr>
    </w:p>
    <w:p w14:paraId="2141741B"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Implementation Strategy and Planning</w:t>
      </w:r>
    </w:p>
    <w:p w14:paraId="670FE41B" w14:textId="0ED42CA5" w:rsidR="009F04C4" w:rsidRDefault="009F04C4" w:rsidP="009F04C4">
      <w:pPr>
        <w:pStyle w:val="BodyText"/>
      </w:pPr>
      <w:r w:rsidRPr="00EC121A">
        <w:t xml:space="preserve">During final investment analysis, the </w:t>
      </w:r>
      <w:r>
        <w:t>STLM</w:t>
      </w:r>
      <w:r w:rsidRPr="00EC121A">
        <w:t xml:space="preserve"> and ILMT assist the service team leader in developing the Implementation Strategy and Planning Document for the alternative selected for implementation. During this process, the </w:t>
      </w:r>
      <w:r>
        <w:t>STLM</w:t>
      </w:r>
      <w:r w:rsidRPr="00EC121A">
        <w:t xml:space="preserve"> and ILMT design a cost-effective maintenance plan consistent with reliability parameters and the service availability requirements of the required product or service. The </w:t>
      </w:r>
      <w:r>
        <w:t>STLM</w:t>
      </w:r>
      <w:r w:rsidRPr="00EC121A">
        <w:t xml:space="preserve"> and ILMT must understand what field organizations need to support the product or service and how the “as is” FAA supply chain serves to fulfill support needs. This is the first step toward optimizing the supply between responsiveness and flexibility.</w:t>
      </w:r>
    </w:p>
    <w:p w14:paraId="7CC1685D" w14:textId="77777777" w:rsidR="009F04C4" w:rsidRPr="00EC121A" w:rsidRDefault="009F04C4" w:rsidP="009F04C4">
      <w:pPr>
        <w:pStyle w:val="BodyText"/>
      </w:pPr>
    </w:p>
    <w:p w14:paraId="67AED7C4" w14:textId="22CDC15B" w:rsidR="009F04C4" w:rsidRDefault="009F04C4" w:rsidP="009F04C4">
      <w:pPr>
        <w:pStyle w:val="BodyText"/>
      </w:pPr>
      <w:r w:rsidRPr="00EC121A">
        <w:t>The integration function of ILS becomes preeminent</w:t>
      </w:r>
      <w:r w:rsidRPr="00EC121A" w:rsidDel="00694211">
        <w:t xml:space="preserve"> </w:t>
      </w:r>
      <w:r w:rsidRPr="00EC121A">
        <w:t xml:space="preserve">during maintenance planning. Section </w:t>
      </w:r>
      <w:r>
        <w:t>6.1</w:t>
      </w:r>
      <w:r w:rsidRPr="00EC121A">
        <w:t xml:space="preserve"> of the ISPD describes how the maintenance concept will be implemented for the selected alternative. Logistics planning in ISPD Section 6 must be traceable to integrated logistics requirements in the fPRD and Sections 3.</w:t>
      </w:r>
      <w:r>
        <w:t>5</w:t>
      </w:r>
      <w:r w:rsidRPr="00EC121A">
        <w:t xml:space="preserve"> and </w:t>
      </w:r>
      <w:r>
        <w:t>4</w:t>
      </w:r>
      <w:r w:rsidRPr="00EC121A">
        <w:t>.0 of the WBS.</w:t>
      </w:r>
    </w:p>
    <w:p w14:paraId="4A7F866A" w14:textId="77777777" w:rsidR="009F04C4" w:rsidRPr="00EC121A" w:rsidRDefault="009F04C4" w:rsidP="009F04C4">
      <w:pPr>
        <w:pStyle w:val="BodyText"/>
      </w:pPr>
    </w:p>
    <w:p w14:paraId="399872FD" w14:textId="19547FDB" w:rsidR="009F04C4" w:rsidRDefault="009F04C4" w:rsidP="009F04C4">
      <w:pPr>
        <w:pStyle w:val="BodyText"/>
      </w:pPr>
      <w:r w:rsidRPr="00EC121A">
        <w:t>Among other functions, the ISPD specifies the Integrated Logistics Support Plan (ILSP) for the solution. It provides both planners and users, including operators and maintainers, with a comprehensive description of the ILS program. A complete plan will identify logistics elements and resources required for the solution and how to obtain them. The plan should also identify points of contact for each logistic element and should be distributed to each field site.</w:t>
      </w:r>
    </w:p>
    <w:p w14:paraId="59B9A4E3" w14:textId="77777777" w:rsidR="009F04C4" w:rsidRPr="00EC121A" w:rsidRDefault="009F04C4" w:rsidP="009F04C4">
      <w:pPr>
        <w:pStyle w:val="BodyText"/>
      </w:pPr>
    </w:p>
    <w:p w14:paraId="28802642" w14:textId="2A4C68B0" w:rsidR="009F04C4" w:rsidRDefault="009F04C4" w:rsidP="009F04C4">
      <w:pPr>
        <w:pStyle w:val="BodyText"/>
      </w:pPr>
      <w:r w:rsidRPr="00EC121A">
        <w:t xml:space="preserve">The Integrated Logistics Support Plan must be integrated with the program schedule in Section </w:t>
      </w:r>
      <w:r>
        <w:t>6</w:t>
      </w:r>
      <w:r w:rsidRPr="00EC121A">
        <w:t xml:space="preserve"> of the ISPD. The development and delivery of ILS resources must be integrated with solution development and test milestones in support of operational testing and Initial Operating Capability (IOC). Scheduling must accommodate review-cycle times, dependency on solution development milestones and reviews, and interdependency among logistics elements. Once completed, the ILSP is distributed to operators and maintainers of the solution to inform them of all aspects of the support package.</w:t>
      </w:r>
    </w:p>
    <w:p w14:paraId="5058F5F0" w14:textId="77777777" w:rsidR="00605C14" w:rsidRPr="00EC121A" w:rsidRDefault="00605C14" w:rsidP="009F04C4">
      <w:pPr>
        <w:pStyle w:val="BodyText"/>
      </w:pPr>
    </w:p>
    <w:p w14:paraId="57487D5A"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 xml:space="preserve">Disposal Planning for Legacy Assets </w:t>
      </w:r>
    </w:p>
    <w:p w14:paraId="2FDCCC13" w14:textId="20954BE7" w:rsidR="009F04C4" w:rsidRDefault="009F04C4" w:rsidP="00605C14">
      <w:pPr>
        <w:pStyle w:val="BodyText"/>
      </w:pPr>
      <w:r w:rsidRPr="00EC121A">
        <w:t xml:space="preserve">In many instances, new products and services will replace legacy assets in the field.  Disposal plans will be required for these assets if they do not already exist. The </w:t>
      </w:r>
      <w:r>
        <w:t>STLM</w:t>
      </w:r>
      <w:r w:rsidRPr="00EC121A">
        <w:t xml:space="preserve"> and ILMT develop an initial disposal plan consistent with agency policy. Budgets for disposal of legacy assets are typically provided by the replacement program</w:t>
      </w:r>
      <w:r w:rsidR="00605C14">
        <w:t xml:space="preserve"> being introduced to the NAS.  </w:t>
      </w:r>
    </w:p>
    <w:p w14:paraId="1A8D9617" w14:textId="77777777" w:rsidR="00605C14" w:rsidRPr="00EC121A" w:rsidRDefault="00605C14" w:rsidP="00605C14">
      <w:pPr>
        <w:pStyle w:val="BodyText"/>
      </w:pPr>
    </w:p>
    <w:p w14:paraId="448DC78C" w14:textId="02FA6344" w:rsidR="009F04C4" w:rsidRDefault="009F04C4" w:rsidP="009F04C4">
      <w:pPr>
        <w:pStyle w:val="BodyText"/>
      </w:pPr>
      <w:r w:rsidRPr="00EC121A">
        <w:t xml:space="preserve">Disposal planning must fulfill the policy requirements of FAA property management. The </w:t>
      </w:r>
      <w:r>
        <w:t xml:space="preserve">NAS Supply Support Team </w:t>
      </w:r>
      <w:r w:rsidRPr="00EC121A">
        <w:t>can assist in the development of alternative disposal methods and policy compliance. Later during solution implementation, disposal planning for legacy assets support</w:t>
      </w:r>
      <w:r>
        <w:t>s</w:t>
      </w:r>
      <w:r w:rsidRPr="00EC121A">
        <w:t xml:space="preserve"> the Joint Acceptance Inspection (JAI) process for new products and services.</w:t>
      </w:r>
    </w:p>
    <w:p w14:paraId="5ABEC78C" w14:textId="77777777" w:rsidR="009F04C4" w:rsidRPr="00EC121A" w:rsidRDefault="009F04C4" w:rsidP="009F04C4">
      <w:pPr>
        <w:pStyle w:val="BodyText"/>
      </w:pPr>
    </w:p>
    <w:p w14:paraId="0E2D2D1D" w14:textId="0EC151A5"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Environmental Planning</w:t>
      </w:r>
    </w:p>
    <w:p w14:paraId="7628708C" w14:textId="2965D6AC" w:rsidR="009F04C4" w:rsidRDefault="009F04C4" w:rsidP="009F04C4">
      <w:pPr>
        <w:pStyle w:val="BodyText"/>
      </w:pPr>
      <w:r w:rsidRPr="00EC121A">
        <w:t>Logistics elements and the supply chain can be sources of environmental impact. Planning to minimize these effects early in a program reduces risk and cost. A lifecycle review of the supply chain process can identify potential environmental impacts for management action.</w:t>
      </w:r>
    </w:p>
    <w:p w14:paraId="42E95302" w14:textId="77777777" w:rsidR="009F04C4" w:rsidRPr="00EC121A" w:rsidRDefault="009F04C4" w:rsidP="009F04C4">
      <w:pPr>
        <w:pStyle w:val="BodyText"/>
      </w:pPr>
    </w:p>
    <w:p w14:paraId="0872A1D9" w14:textId="5D22571A" w:rsidR="009F04C4" w:rsidRDefault="009F04C4" w:rsidP="009F04C4">
      <w:pPr>
        <w:pStyle w:val="BodyText"/>
      </w:pPr>
      <w:r w:rsidRPr="00444929">
        <w:t xml:space="preserve">The government is required by law to comply with national environmental policy under the Environmental Policy Act and the Resource </w:t>
      </w:r>
      <w:r w:rsidRPr="00B14DFD">
        <w:t>Conser</w:t>
      </w:r>
      <w:r w:rsidRPr="006D233E">
        <w:t xml:space="preserve">vation and Recovery Act. </w:t>
      </w:r>
      <w:r w:rsidRPr="00AC5B48">
        <w:t>These Acts</w:t>
      </w:r>
      <w:r w:rsidRPr="002576ED">
        <w:t xml:space="preserve"> require environmental concerns be included in program planning. Program requirements must include a provision for identifying potentially hazardous waste and other environmental impacts of solution deployment. Inclusion of hazardous materials in product design should be prohibited </w:t>
      </w:r>
      <w:r w:rsidRPr="00571027">
        <w:t>where possible. But whe</w:t>
      </w:r>
      <w:r w:rsidRPr="00FF53B7">
        <w:t>n they must be used</w:t>
      </w:r>
      <w:r w:rsidRPr="001431B2">
        <w:t xml:space="preserve">, they generate a set of requirements for storage and disposal. A prevention and control program </w:t>
      </w:r>
      <w:r w:rsidRPr="00C41327">
        <w:t>must</w:t>
      </w:r>
      <w:r w:rsidRPr="00F77A00">
        <w:t xml:space="preserve"> be in place for handling hazardous waste. Pay part</w:t>
      </w:r>
      <w:r w:rsidRPr="005D7BE5">
        <w:t xml:space="preserve">icular attention to products and services </w:t>
      </w:r>
      <w:r w:rsidRPr="00A64D43">
        <w:t>that involve fuel consumption. Disposal planning will require information about end items and secondary items to determine if s</w:t>
      </w:r>
      <w:r w:rsidRPr="00B826D2">
        <w:t xml:space="preserve">pecial handling is necessary. </w:t>
      </w:r>
      <w:r w:rsidRPr="00D45852">
        <w:t xml:space="preserve">Material Safety Data Sheets must be included as a contract requirement under the statement of work, when applicable. They include safe handling and storage procedures for hazardous materials. Also pay attention to packaging that generates non-hazardous waste. Encourage contractors to adopt environmental standards comparable to those used by the government. </w:t>
      </w:r>
    </w:p>
    <w:p w14:paraId="097467B3" w14:textId="77777777" w:rsidR="009F04C4" w:rsidRPr="00D45852" w:rsidRDefault="009F04C4" w:rsidP="009F04C4">
      <w:pPr>
        <w:pStyle w:val="BodyText"/>
      </w:pPr>
    </w:p>
    <w:p w14:paraId="30B7C665" w14:textId="2BC5C4F9"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Tailor In-Service Review (ISR) Checklist</w:t>
      </w:r>
    </w:p>
    <w:p w14:paraId="1542CBE3" w14:textId="10BBFA59" w:rsidR="009F04C4" w:rsidRDefault="009F04C4" w:rsidP="009F04C4">
      <w:pPr>
        <w:pStyle w:val="BodyText"/>
      </w:pPr>
      <w:r w:rsidRPr="00EC121A">
        <w:t xml:space="preserve">Once detailed integrated planning in the ISPD is complete, a tailored ISR checklist is developed to support solution implementation and entry into in-service management. The checklist covers a wide spectrum of potential issues and is tailored for each program so management attention is focused on relevant issues. The </w:t>
      </w:r>
      <w:r>
        <w:t>STLM</w:t>
      </w:r>
      <w:r w:rsidRPr="00EC121A">
        <w:t xml:space="preserve"> is the chief advisor to the service organization team on ILS and post-production support checklist items. The LEMS are subject-matter experts for many ILS-related checklist items and the source of information on their status. Developing the ISR checklist during investment analysis ensures that issues associated with checklist items are thoroughly examined, the rationale for tailoring is understood, and the checklist will be ready at the in-service decision.</w:t>
      </w:r>
    </w:p>
    <w:p w14:paraId="167FEED8" w14:textId="77777777" w:rsidR="009F04C4" w:rsidRPr="00EC121A" w:rsidRDefault="009F04C4" w:rsidP="009F04C4">
      <w:pPr>
        <w:pStyle w:val="BodyText"/>
      </w:pPr>
    </w:p>
    <w:p w14:paraId="70E1ED52"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Logistics Support Procurement Strategies</w:t>
      </w:r>
    </w:p>
    <w:p w14:paraId="265A69D0" w14:textId="2ED687D0" w:rsidR="009F04C4" w:rsidRPr="00EC121A" w:rsidRDefault="009F04C4" w:rsidP="009F04C4">
      <w:pPr>
        <w:pStyle w:val="BodyText"/>
      </w:pPr>
      <w:r w:rsidRPr="00EC121A">
        <w:t xml:space="preserve">During final investment analysis, the </w:t>
      </w:r>
      <w:r>
        <w:t>STLM</w:t>
      </w:r>
      <w:r w:rsidRPr="00EC121A">
        <w:t xml:space="preserve"> and ILMT assist the service team leader in developing procurement strategies for logistics support. It is during this process that planning for performance-based logistics takes place. </w:t>
      </w:r>
      <w:r>
        <w:t>STLM</w:t>
      </w:r>
      <w:r w:rsidRPr="00EC121A">
        <w:t>s and other logistics practitioners develop flexible contracts or agreements to accommodate solution development and implementation, as well as changes in operations and maintenance over the lifecycle. Performance-based agreements can include contracts with commercial providers and M</w:t>
      </w:r>
      <w:r w:rsidR="00D02FF4">
        <w:t>emorandum of Agreements (M</w:t>
      </w:r>
      <w:r w:rsidRPr="00EC121A">
        <w:t>OAs</w:t>
      </w:r>
      <w:r w:rsidR="00D02FF4">
        <w:t>)</w:t>
      </w:r>
      <w:r w:rsidRPr="00EC121A">
        <w:t xml:space="preserve"> with organic providers. All must have binding agreements with clearly defined and measurable responsibilities. PBAs describe performance outcomes as opposed to resource inputs. They specify metrics and define required resources. To the extent practical, PBAs must include a monitoring process and a set of incentives and penalties such as graduated award fees, shares in cost savings, and follow-on work.  </w:t>
      </w:r>
    </w:p>
    <w:p w14:paraId="759A1053" w14:textId="381C3923" w:rsidR="009F04C4" w:rsidRPr="00EC121A" w:rsidRDefault="009F04C4" w:rsidP="009F04C4">
      <w:pPr>
        <w:pStyle w:val="BodyText"/>
      </w:pPr>
      <w:r w:rsidRPr="00EC121A">
        <w:t xml:space="preserve">Logistics requirements must be traceable to the </w:t>
      </w:r>
      <w:proofErr w:type="spellStart"/>
      <w:r w:rsidR="003C7D3F" w:rsidRPr="00EC121A">
        <w:t>fPRD</w:t>
      </w:r>
      <w:proofErr w:type="spellEnd"/>
      <w:r w:rsidR="003C7D3F" w:rsidRPr="00EC121A">
        <w:t xml:space="preserve"> and</w:t>
      </w:r>
      <w:r w:rsidRPr="00EC121A">
        <w:t xml:space="preserve"> must be consistent with planning in the ISPD. Untraceable requirements are suspect and must not be included in the SOW. Procurement strategies are documented in the ISPD.</w:t>
      </w:r>
    </w:p>
    <w:p w14:paraId="32713019" w14:textId="77777777" w:rsidR="009F04C4" w:rsidRPr="00EC121A" w:rsidRDefault="009F04C4" w:rsidP="009F04C4">
      <w:pPr>
        <w:pStyle w:val="BodyText"/>
      </w:pPr>
    </w:p>
    <w:p w14:paraId="3B4EF0F2" w14:textId="77777777" w:rsidR="009F04C4" w:rsidRPr="00EC121A" w:rsidRDefault="009F04C4" w:rsidP="009F04C4">
      <w:pPr>
        <w:pStyle w:val="BodyText"/>
      </w:pPr>
      <w:r w:rsidRPr="00EC121A">
        <w:t xml:space="preserve">The procurement strategy should consider supportability as an evaluation factor, specify the type of contract(s) that will used, and make sure the option structure supports all program needs including ILS support during transition to operational service. Procurement strategies are subsequently translated into Screening Information Requests (SIRs) that solicit offers from providers. The </w:t>
      </w:r>
      <w:r>
        <w:t>STLM</w:t>
      </w:r>
      <w:r w:rsidRPr="00EC121A">
        <w:t xml:space="preserve"> and ILMT assist the service team leader in ensuring all logistics requirements in the SIR are traceable to the fPRD and consistent with the ISPD.</w:t>
      </w:r>
    </w:p>
    <w:p w14:paraId="5E7E40CA" w14:textId="2F4FA8DB" w:rsidR="009F04C4" w:rsidRDefault="009F04C4" w:rsidP="009F04C4">
      <w:pPr>
        <w:pStyle w:val="BodyText"/>
      </w:pPr>
      <w:r w:rsidRPr="00EC121A">
        <w:t>Logistics requirements to be fulfilled by government entities are defined in the ISPD obtained through MOAs.</w:t>
      </w:r>
    </w:p>
    <w:p w14:paraId="1E0DAA42" w14:textId="77777777" w:rsidR="009F04C4" w:rsidRPr="00EC121A" w:rsidRDefault="009F04C4" w:rsidP="009F04C4">
      <w:pPr>
        <w:pStyle w:val="BodyText"/>
      </w:pPr>
    </w:p>
    <w:p w14:paraId="2C886D29"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Product Support Integration in the SOW</w:t>
      </w:r>
    </w:p>
    <w:p w14:paraId="08D08754" w14:textId="77777777" w:rsidR="009F04C4" w:rsidRPr="00EC121A" w:rsidRDefault="009F04C4" w:rsidP="009F04C4">
      <w:pPr>
        <w:pStyle w:val="BodyText"/>
      </w:pPr>
      <w:r w:rsidRPr="00EC121A">
        <w:t xml:space="preserve">Logistics requirements to be fulfilled by contractors are defined in the contract Statement of Work.  Logistics requirements must all be traceable to the fPRD and integrated with the program schedule in Section 11 of the ISPD. Contract requirements for product integration and the support package are often levied on the prime contractor.  However, agreements can also be made with third-party logistics organizations or with organic support organizations. The </w:t>
      </w:r>
      <w:r>
        <w:t>STLM</w:t>
      </w:r>
      <w:r w:rsidRPr="00EC121A">
        <w:t xml:space="preserve"> leads the ILMT in determining how best to acquire logistics support and developing the requisite MOAs, SOW, and related data requirements to be included in the Contract Data Requirements List (CDRL).</w:t>
      </w:r>
    </w:p>
    <w:p w14:paraId="42E4554B" w14:textId="14620FDA" w:rsidR="009F04C4" w:rsidRDefault="009F04C4" w:rsidP="009F04C4">
      <w:pPr>
        <w:pStyle w:val="BodyText"/>
      </w:pPr>
      <w:proofErr w:type="gramStart"/>
      <w:r w:rsidRPr="00EC121A">
        <w:t>In the course of</w:t>
      </w:r>
      <w:proofErr w:type="gramEnd"/>
      <w:r w:rsidRPr="00EC121A">
        <w:t xml:space="preserve"> SOW development, each logistics element will have unique considerations that will vary from program to program. Ensuring logistics elements procured from contractors are fully integrated is the overarching consideration.  </w:t>
      </w:r>
    </w:p>
    <w:p w14:paraId="1106DA5E" w14:textId="77777777" w:rsidR="009F04C4" w:rsidRPr="00EC121A" w:rsidRDefault="009F04C4" w:rsidP="009F04C4">
      <w:pPr>
        <w:pStyle w:val="BodyText"/>
      </w:pPr>
    </w:p>
    <w:p w14:paraId="4CA8E56D"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Technical Data Requirements</w:t>
      </w:r>
    </w:p>
    <w:p w14:paraId="067675DF" w14:textId="1FE4C0C6" w:rsidR="009F04C4" w:rsidRDefault="009F04C4" w:rsidP="009F04C4">
      <w:pPr>
        <w:pStyle w:val="BodyText"/>
      </w:pPr>
      <w:r w:rsidRPr="00EC121A">
        <w:t xml:space="preserve">Technical data requirements must be consistent with the operations and maintenance concepts and integrated with the other logistics elements. A common means of reducing support risk in out-years for products for which the agency has not procured technical data is to establish and maintain an escrow package. Escrow packages provide the data needed to mitigate the risk of a product being discontinued or a vendor no longer being available. </w:t>
      </w:r>
      <w:r w:rsidRPr="007C5C99">
        <w:t>The use of commercial-off-the-shelf (COTS) items, including Non-Developmental</w:t>
      </w:r>
      <w:r>
        <w:t xml:space="preserve"> (NDI)</w:t>
      </w:r>
      <w:r w:rsidRPr="007C5C99">
        <w:t xml:space="preserve"> Items, can provide significant opportunities for efficiencies during system development but also can introduce certain issues that should be considered and mitigated</w:t>
      </w:r>
      <w:r>
        <w:t>.</w:t>
      </w:r>
      <w:r w:rsidRPr="00EC121A">
        <w:t xml:space="preserve"> </w:t>
      </w:r>
      <w:r>
        <w:t xml:space="preserve">The appropriate data rights are not always available due to propriety rights, COTS items typically have a shorter lifecycle and may require frequent updates to the hardware or software. </w:t>
      </w:r>
    </w:p>
    <w:p w14:paraId="25C43B48" w14:textId="77777777" w:rsidR="009F04C4" w:rsidRPr="00EC121A" w:rsidRDefault="009F04C4" w:rsidP="009F04C4">
      <w:pPr>
        <w:pStyle w:val="BodyText"/>
      </w:pPr>
    </w:p>
    <w:p w14:paraId="09949560" w14:textId="77777777" w:rsidR="009F04C4" w:rsidRPr="00A238C8" w:rsidRDefault="009F04C4" w:rsidP="009F04C4">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Provisioning Strategy and Related Requirements</w:t>
      </w:r>
    </w:p>
    <w:p w14:paraId="2433418B" w14:textId="77777777" w:rsidR="009F04C4" w:rsidRPr="00EC121A" w:rsidRDefault="009F04C4" w:rsidP="009F04C4">
      <w:pPr>
        <w:pStyle w:val="BodyText"/>
      </w:pPr>
      <w:r w:rsidRPr="00EC121A">
        <w:t xml:space="preserve">The maintenance concept, contractor support strategy, and number of </w:t>
      </w:r>
      <w:r>
        <w:t>total equipment components</w:t>
      </w:r>
      <w:r w:rsidRPr="00EC121A">
        <w:t xml:space="preserve"> will affect the provisioning strategy and requirements. Provisioning efforts will tend to be greater for organically supported systems and less for contractor-supported systems. Commercial items rely on commercial supply support as much as possible and tend to require less provisioning. </w:t>
      </w:r>
    </w:p>
    <w:p w14:paraId="34C809A2" w14:textId="77777777" w:rsidR="005714BE" w:rsidRDefault="005714BE" w:rsidP="009F04C4">
      <w:pPr>
        <w:pStyle w:val="BodyText"/>
      </w:pPr>
    </w:p>
    <w:p w14:paraId="43E7945D" w14:textId="7CDA3603" w:rsidR="005714BE" w:rsidRPr="00A238C8" w:rsidRDefault="005714BE" w:rsidP="005714BE">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 xml:space="preserve">Diminishing Manufacturing Sources and Material Shortages (DMSMS) </w:t>
      </w:r>
    </w:p>
    <w:p w14:paraId="5D6637C7" w14:textId="5A5701C8" w:rsidR="009F04C4" w:rsidRDefault="009F04C4" w:rsidP="009F04C4">
      <w:pPr>
        <w:pStyle w:val="BodyText"/>
      </w:pPr>
      <w:r w:rsidRPr="00EC121A">
        <w:t xml:space="preserve">A requirement related to provisioning, as well as design, is the establishment of a Diminishing Manufacturing Sources and Material Shortages program. A DMSMS program provides information about the projected lifecycle of a given design with particular emphasis on parts obsolescence. Establishing a DMSMS program requires resources that must be included in budget estimates and performance agreements.   </w:t>
      </w:r>
    </w:p>
    <w:p w14:paraId="56EC36B0" w14:textId="77777777" w:rsidR="005714BE" w:rsidRPr="00EC121A" w:rsidRDefault="005714BE" w:rsidP="009F04C4">
      <w:pPr>
        <w:pStyle w:val="BodyText"/>
      </w:pPr>
    </w:p>
    <w:p w14:paraId="3576B5AB" w14:textId="77777777" w:rsidR="009F04C4" w:rsidRPr="00A238C8" w:rsidRDefault="009F04C4" w:rsidP="005714BE">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Program Support Requirements</w:t>
      </w:r>
    </w:p>
    <w:p w14:paraId="26243BF0" w14:textId="1A591C85" w:rsidR="009F04C4" w:rsidRDefault="009F04C4" w:rsidP="005714BE">
      <w:pPr>
        <w:pStyle w:val="BodyText"/>
      </w:pPr>
      <w:r w:rsidRPr="00EC121A">
        <w:t xml:space="preserve">Requirements for </w:t>
      </w:r>
      <w:r>
        <w:t xml:space="preserve">program </w:t>
      </w:r>
      <w:r w:rsidRPr="00EC121A">
        <w:t xml:space="preserve">support must be consistent with agency policy, the maintenance concept, and maintenance plan. Support requirements must </w:t>
      </w:r>
      <w:proofErr w:type="gramStart"/>
      <w:r w:rsidRPr="00EC121A">
        <w:t>take into account</w:t>
      </w:r>
      <w:proofErr w:type="gramEnd"/>
      <w:r w:rsidRPr="00EC121A">
        <w:t xml:space="preserve"> repair, supply support, and second-level engineering. Various options include</w:t>
      </w:r>
      <w:r>
        <w:t>:</w:t>
      </w:r>
      <w:r w:rsidRPr="00EC121A">
        <w:t xml:space="preserve"> organic in-house repair, warranty or extended warranty, Interim Contractor Support (ICS), Contractor Repair Service (CRS), and Contractor Depot Logistics Support (CDLS)</w:t>
      </w:r>
      <w:r>
        <w:t>, Contractor Maintenance and Logistics Support (CMLS),</w:t>
      </w:r>
      <w:r w:rsidRPr="00F82B9B">
        <w:t xml:space="preserve"> </w:t>
      </w:r>
      <w:r>
        <w:t xml:space="preserve">Interim Contractor Depot Logistics Support (ICDLS), Service only – no hardware, Organic In-House and CRS </w:t>
      </w:r>
      <w:proofErr w:type="gramStart"/>
      <w:r>
        <w:t xml:space="preserve">combination </w:t>
      </w:r>
      <w:r w:rsidRPr="00EC121A">
        <w:t>.</w:t>
      </w:r>
      <w:proofErr w:type="gramEnd"/>
      <w:r w:rsidRPr="00EC121A">
        <w:t xml:space="preserve"> In addition to the provided services, these activities are sources of performance data including failure reports, failure analyses, and supply support data. Provisions must be made in the CDRL to obtain this data.</w:t>
      </w:r>
    </w:p>
    <w:p w14:paraId="67A7D7C1" w14:textId="77777777" w:rsidR="005714BE" w:rsidRPr="00EC121A" w:rsidRDefault="005714BE" w:rsidP="005714BE">
      <w:pPr>
        <w:pStyle w:val="BodyText"/>
      </w:pPr>
    </w:p>
    <w:p w14:paraId="571C1F5B" w14:textId="77777777" w:rsidR="009F04C4" w:rsidRPr="00A238C8" w:rsidRDefault="009F04C4" w:rsidP="005714BE">
      <w:pPr>
        <w:pStyle w:val="Subtitle"/>
        <w:rPr>
          <w:rFonts w:ascii="Times New Roman" w:hAnsi="Times New Roman" w:cs="Times New Roman"/>
          <w:b/>
          <w:bCs/>
          <w:sz w:val="24"/>
          <w:szCs w:val="24"/>
        </w:rPr>
      </w:pPr>
      <w:r w:rsidRPr="00A238C8">
        <w:rPr>
          <w:rFonts w:ascii="Times New Roman" w:hAnsi="Times New Roman" w:cs="Times New Roman"/>
          <w:b/>
          <w:bCs/>
          <w:sz w:val="24"/>
          <w:szCs w:val="24"/>
        </w:rPr>
        <w:t>Facilities and Facility Modification Requirements</w:t>
      </w:r>
    </w:p>
    <w:p w14:paraId="6CEBD699" w14:textId="77777777" w:rsidR="009F04C4" w:rsidRPr="00EC121A" w:rsidRDefault="009F04C4" w:rsidP="005714BE">
      <w:pPr>
        <w:pStyle w:val="BodyText"/>
      </w:pPr>
      <w:r w:rsidRPr="00EC121A">
        <w:t xml:space="preserve">Investment programs may drive requirements for new building construction or modification to support maintenance of new systems and equipment. </w:t>
      </w:r>
      <w:r>
        <w:t>STLM</w:t>
      </w:r>
      <w:r w:rsidRPr="00EC121A">
        <w:t xml:space="preserve">s and element managers monitor occupancy dates for primary system and maintenance facilities to ensure user need dates are met. </w:t>
      </w:r>
    </w:p>
    <w:p w14:paraId="797BDF89" w14:textId="77777777" w:rsidR="00930847" w:rsidRDefault="00930847" w:rsidP="005714BE">
      <w:pPr>
        <w:pStyle w:val="BodyText"/>
      </w:pPr>
    </w:p>
    <w:p w14:paraId="2E94A50B" w14:textId="2FB2CD54" w:rsidR="009F04C4" w:rsidRPr="00930847" w:rsidRDefault="009F04C4" w:rsidP="005714BE">
      <w:pPr>
        <w:pStyle w:val="BodyText"/>
        <w:rPr>
          <w:b/>
          <w:bCs/>
        </w:rPr>
      </w:pPr>
      <w:r w:rsidRPr="00930847">
        <w:rPr>
          <w:b/>
          <w:bCs/>
        </w:rPr>
        <w:t>Training and Training Support Requirements</w:t>
      </w:r>
    </w:p>
    <w:p w14:paraId="2743C4B9" w14:textId="77777777" w:rsidR="00930847" w:rsidRPr="00930847" w:rsidRDefault="00930847" w:rsidP="005714BE">
      <w:pPr>
        <w:pStyle w:val="BodyText"/>
        <w:rPr>
          <w:b/>
          <w:bCs/>
        </w:rPr>
      </w:pPr>
    </w:p>
    <w:p w14:paraId="178C5B69" w14:textId="4E318388" w:rsidR="009F04C4" w:rsidRDefault="009F04C4" w:rsidP="005714BE">
      <w:pPr>
        <w:pStyle w:val="BodyText"/>
      </w:pPr>
      <w:r w:rsidRPr="00EC121A">
        <w:t xml:space="preserve">The training strategy and plan must define resources, costs, and schedule. The schedule for training course and training system development must support testing and deployment. Training should be available to operational test participants. Contract structure should differentiate non-recurring development efforts (up to conduct of the first course) from recurring efforts. Priced options for course conduct should support transition from contractor to FAA, as necessary.  </w:t>
      </w:r>
    </w:p>
    <w:p w14:paraId="42A9E59D" w14:textId="77777777" w:rsidR="005714BE" w:rsidRPr="00EC121A" w:rsidRDefault="005714BE" w:rsidP="005714BE">
      <w:pPr>
        <w:pStyle w:val="BodyText"/>
      </w:pPr>
    </w:p>
    <w:p w14:paraId="7E9B7866" w14:textId="77777777" w:rsidR="009F04C4" w:rsidRPr="00930847" w:rsidRDefault="009F04C4" w:rsidP="005714BE">
      <w:pPr>
        <w:pStyle w:val="Subtitle"/>
        <w:rPr>
          <w:rFonts w:ascii="Times New Roman" w:hAnsi="Times New Roman" w:cs="Times New Roman"/>
          <w:b/>
          <w:bCs/>
          <w:sz w:val="24"/>
          <w:szCs w:val="24"/>
        </w:rPr>
      </w:pPr>
      <w:r w:rsidRPr="00930847">
        <w:rPr>
          <w:rFonts w:ascii="Times New Roman" w:hAnsi="Times New Roman" w:cs="Times New Roman"/>
          <w:b/>
          <w:bCs/>
          <w:sz w:val="24"/>
          <w:szCs w:val="24"/>
        </w:rPr>
        <w:t>Requirements for Adds / Moves / Changes (AMC)</w:t>
      </w:r>
    </w:p>
    <w:p w14:paraId="2D66D62B" w14:textId="66DA7D7F" w:rsidR="009F04C4" w:rsidRDefault="009F04C4" w:rsidP="005714BE">
      <w:pPr>
        <w:pStyle w:val="BodyText"/>
      </w:pPr>
      <w:r w:rsidRPr="00EC121A">
        <w:t>Contract provisions for add</w:t>
      </w:r>
      <w:r w:rsidR="005714BE">
        <w:t>ition</w:t>
      </w:r>
      <w:r w:rsidRPr="00EC121A">
        <w:t xml:space="preserve">s, moves, and changes provide the vehicle for product expansion, redeployment, and change in design to meet changing user needs. These provisions have both service and logistics implications and are a key tool in post-production support during in-service management. The </w:t>
      </w:r>
      <w:r>
        <w:t>STLM</w:t>
      </w:r>
      <w:r w:rsidRPr="00EC121A">
        <w:t xml:space="preserve"> should be aware of these provisions and ensure that requirements for </w:t>
      </w:r>
      <w:r w:rsidRPr="00010C5C">
        <w:t>AMC</w:t>
      </w:r>
      <w:r w:rsidRPr="00EC121A">
        <w:t xml:space="preserve"> </w:t>
      </w:r>
      <w:proofErr w:type="gramStart"/>
      <w:r w:rsidRPr="00EC121A">
        <w:t>take into account</w:t>
      </w:r>
      <w:proofErr w:type="gramEnd"/>
      <w:r w:rsidRPr="00EC121A">
        <w:t xml:space="preserve"> logistics resources as well as end-items. Provisions should also be made for AMC in support contracts during in-service management after the close of production lines, depending on the need.</w:t>
      </w:r>
    </w:p>
    <w:p w14:paraId="670D5E15" w14:textId="77777777" w:rsidR="005714BE" w:rsidRPr="00EC121A" w:rsidRDefault="005714BE" w:rsidP="005714BE">
      <w:pPr>
        <w:pStyle w:val="BodyText"/>
      </w:pPr>
    </w:p>
    <w:p w14:paraId="5D3305DD" w14:textId="77777777" w:rsidR="009F04C4" w:rsidRPr="00930847" w:rsidRDefault="009F04C4" w:rsidP="005714BE">
      <w:pPr>
        <w:pStyle w:val="Subtitle"/>
        <w:rPr>
          <w:rFonts w:ascii="Times New Roman" w:hAnsi="Times New Roman" w:cs="Times New Roman"/>
          <w:b/>
          <w:bCs/>
          <w:sz w:val="24"/>
          <w:szCs w:val="24"/>
        </w:rPr>
      </w:pPr>
      <w:r w:rsidRPr="00930847">
        <w:rPr>
          <w:rFonts w:ascii="Times New Roman" w:hAnsi="Times New Roman" w:cs="Times New Roman"/>
          <w:b/>
          <w:bCs/>
          <w:sz w:val="24"/>
          <w:szCs w:val="24"/>
        </w:rPr>
        <w:t>Funding Requirements</w:t>
      </w:r>
    </w:p>
    <w:p w14:paraId="0974CBC0" w14:textId="0158CC14" w:rsidR="009F04C4" w:rsidRDefault="009F04C4" w:rsidP="005714BE">
      <w:pPr>
        <w:pStyle w:val="BodyText"/>
      </w:pPr>
      <w:r w:rsidRPr="00EC121A">
        <w:t xml:space="preserve">During final investment analysis, the </w:t>
      </w:r>
      <w:r>
        <w:t>STLM</w:t>
      </w:r>
      <w:r w:rsidRPr="00EC121A">
        <w:t xml:space="preserve"> develops a funding profile for implementation of that portion of the ILS program to be procured from contractors with F&amp;E funds. The funding profile must be coordinated with the service team leader, business manager, and contracting officer, and must be included in budget submittals. The profile compares budgeted requirements against funding and serves as a tool to identify, quantify, and justify the budget for logistics resources and assess the impact of any funding shortfall.  </w:t>
      </w:r>
    </w:p>
    <w:p w14:paraId="4699DEB3" w14:textId="77777777" w:rsidR="008240D5" w:rsidRPr="00EC121A" w:rsidRDefault="008240D5" w:rsidP="005714BE">
      <w:pPr>
        <w:pStyle w:val="BodyText"/>
      </w:pPr>
    </w:p>
    <w:p w14:paraId="60B93DC5" w14:textId="77777777" w:rsidR="009F04C4" w:rsidRPr="00930847" w:rsidRDefault="009F04C4" w:rsidP="008240D5">
      <w:pPr>
        <w:pStyle w:val="Subtitle"/>
        <w:rPr>
          <w:rFonts w:ascii="Times New Roman" w:hAnsi="Times New Roman" w:cs="Times New Roman"/>
          <w:b/>
          <w:bCs/>
          <w:sz w:val="24"/>
          <w:szCs w:val="24"/>
        </w:rPr>
      </w:pPr>
      <w:r w:rsidRPr="00930847">
        <w:rPr>
          <w:rFonts w:ascii="Times New Roman" w:hAnsi="Times New Roman" w:cs="Times New Roman"/>
          <w:b/>
          <w:bCs/>
          <w:sz w:val="24"/>
          <w:szCs w:val="24"/>
        </w:rPr>
        <w:t>Integrated Scheduling</w:t>
      </w:r>
    </w:p>
    <w:p w14:paraId="3D83912C" w14:textId="77777777" w:rsidR="009F04C4" w:rsidRPr="00EC121A" w:rsidRDefault="009F04C4" w:rsidP="008240D5">
      <w:pPr>
        <w:pStyle w:val="BodyText"/>
      </w:pPr>
      <w:r w:rsidRPr="00EC121A">
        <w:t xml:space="preserve">Integrated program schedules are the primary tool used to evaluate and determine if product support packages will meet user need dates. These schedules are commonly developed using commercial project-scheduling software such as MS Project. As the </w:t>
      </w:r>
      <w:r>
        <w:t>STLM</w:t>
      </w:r>
      <w:r w:rsidRPr="00EC121A">
        <w:t xml:space="preserve"> and LEMs develop the product support package, they must develop the integrated schedule at the same time. The schedule should have sufficient detail to identify critical requirements and their interdependencies. There must also be a correlation between the integrated schedule and the program WBS.  </w:t>
      </w:r>
    </w:p>
    <w:p w14:paraId="7B652052" w14:textId="77777777" w:rsidR="009F04C4" w:rsidRPr="00EC121A" w:rsidRDefault="009F04C4" w:rsidP="008240D5">
      <w:pPr>
        <w:pStyle w:val="BodyText"/>
      </w:pPr>
    </w:p>
    <w:p w14:paraId="7195D3BC" w14:textId="77777777" w:rsidR="009F04C4" w:rsidRPr="00EC121A" w:rsidRDefault="009F04C4" w:rsidP="008240D5">
      <w:pPr>
        <w:pStyle w:val="BodyText"/>
      </w:pPr>
      <w:r w:rsidRPr="00EC121A">
        <w:t xml:space="preserve">Interdependencies between development of ILS resources included in the product support package and development of the end-item, as well as interdependencies between ILS elements, must be examined. A well-developed schedule that recognizes these interdependencies will help to identify and mitigate program and schedule risks. The </w:t>
      </w:r>
      <w:r>
        <w:t>STLM</w:t>
      </w:r>
      <w:r w:rsidRPr="00EC121A">
        <w:t xml:space="preserve"> and LEMs evaluate the program schedule for interdependencies and identify risks to the service team leader, where appropriate.  </w:t>
      </w:r>
    </w:p>
    <w:p w14:paraId="1BE8CD82" w14:textId="77777777" w:rsidR="009F04C4" w:rsidRPr="00EC121A" w:rsidRDefault="009F04C4" w:rsidP="008240D5">
      <w:pPr>
        <w:pStyle w:val="BodyText"/>
      </w:pPr>
    </w:p>
    <w:p w14:paraId="4D20B198" w14:textId="77777777" w:rsidR="009F04C4" w:rsidRPr="00661A60" w:rsidRDefault="009F04C4" w:rsidP="008240D5">
      <w:pPr>
        <w:pStyle w:val="Subtitle"/>
        <w:rPr>
          <w:rFonts w:ascii="Times New Roman" w:hAnsi="Times New Roman" w:cs="Times New Roman"/>
          <w:b/>
          <w:bCs/>
          <w:sz w:val="24"/>
          <w:szCs w:val="24"/>
        </w:rPr>
      </w:pPr>
      <w:r w:rsidRPr="00661A60">
        <w:rPr>
          <w:rFonts w:ascii="Times New Roman" w:hAnsi="Times New Roman" w:cs="Times New Roman"/>
          <w:b/>
          <w:bCs/>
          <w:sz w:val="24"/>
          <w:szCs w:val="24"/>
        </w:rPr>
        <w:t xml:space="preserve">Source Evaluation </w:t>
      </w:r>
    </w:p>
    <w:p w14:paraId="7FE2B6C4" w14:textId="77777777" w:rsidR="009F04C4" w:rsidRPr="006C1452" w:rsidRDefault="009F04C4" w:rsidP="008240D5">
      <w:pPr>
        <w:pStyle w:val="BodyText"/>
        <w:rPr>
          <w:szCs w:val="24"/>
        </w:rPr>
      </w:pPr>
      <w:r w:rsidRPr="006C1452">
        <w:rPr>
          <w:szCs w:val="24"/>
        </w:rPr>
        <w:t>The source evaluation process is a significant opportunity to influence the ILS program through selection of the best contractor from a logistics support perspective. Logistics practitioners must develop logistics-related evaluation criteria for inclusion in the source evaluation plan and screening information request. They also develop those portions of the SIR dealing with logistics products and services. This ensures pertinent information on logistics products and services is requested of contractors and that this information will be organized to support evaluation and comparison of contractor proposals. Provisions in Section L of the SIR obtain information from contractors, and provisions in Section M specify how this information will be evaluated. The STLM and LEMs participate in the source evaluation process by providing subject-matter expertise in logistics support and evaluating the supportability provisions of contractor proposals.</w:t>
      </w:r>
    </w:p>
    <w:p w14:paraId="378A7CF5" w14:textId="77777777" w:rsidR="009F04C4" w:rsidRPr="006C1452" w:rsidRDefault="009F04C4" w:rsidP="008240D5">
      <w:pPr>
        <w:pStyle w:val="BodyText"/>
        <w:rPr>
          <w:szCs w:val="24"/>
        </w:rPr>
      </w:pPr>
      <w:r w:rsidRPr="006C1452">
        <w:rPr>
          <w:szCs w:val="24"/>
        </w:rPr>
        <w:t>To take advantage of the opportunity to influence the ILS program, the STLM and ILMT establish source selection and evaluation criteria for supply support and supply-chain management. A key consideration is to ensure there is a quality program that applies equally to the end-item and logistics support products. Some examples include:</w:t>
      </w:r>
    </w:p>
    <w:p w14:paraId="56E8914E" w14:textId="77777777" w:rsidR="009F04C4" w:rsidRPr="006C1452" w:rsidRDefault="009F04C4" w:rsidP="008240D5">
      <w:pPr>
        <w:pStyle w:val="ListParagraph"/>
        <w:numPr>
          <w:ilvl w:val="0"/>
          <w:numId w:val="23"/>
        </w:numPr>
        <w:rPr>
          <w:sz w:val="24"/>
          <w:szCs w:val="24"/>
        </w:rPr>
      </w:pPr>
      <w:r w:rsidRPr="006C1452">
        <w:rPr>
          <w:sz w:val="24"/>
          <w:szCs w:val="24"/>
        </w:rPr>
        <w:t>The existence of processes and metrics by which a provider evaluates their own effectiveness.  The existence of a continuous improvement process.</w:t>
      </w:r>
    </w:p>
    <w:p w14:paraId="331B300F" w14:textId="77777777" w:rsidR="009F04C4" w:rsidRPr="006C1452" w:rsidRDefault="009F04C4" w:rsidP="008240D5">
      <w:pPr>
        <w:pStyle w:val="ListParagraph"/>
        <w:numPr>
          <w:ilvl w:val="0"/>
          <w:numId w:val="23"/>
        </w:numPr>
        <w:rPr>
          <w:sz w:val="24"/>
          <w:szCs w:val="24"/>
        </w:rPr>
      </w:pPr>
      <w:r w:rsidRPr="006C1452">
        <w:rPr>
          <w:sz w:val="24"/>
          <w:szCs w:val="24"/>
        </w:rPr>
        <w:t xml:space="preserve">The existence of a supplier certification program. Contractor certifications, registrations, and awards are useful indicators.  </w:t>
      </w:r>
    </w:p>
    <w:p w14:paraId="350F774E" w14:textId="77777777" w:rsidR="009F04C4" w:rsidRPr="006C1452" w:rsidRDefault="009F04C4" w:rsidP="008240D5">
      <w:pPr>
        <w:pStyle w:val="ListParagraph"/>
        <w:numPr>
          <w:ilvl w:val="0"/>
          <w:numId w:val="23"/>
        </w:numPr>
        <w:rPr>
          <w:sz w:val="24"/>
          <w:szCs w:val="24"/>
        </w:rPr>
      </w:pPr>
      <w:r w:rsidRPr="006C1452">
        <w:rPr>
          <w:sz w:val="24"/>
          <w:szCs w:val="24"/>
        </w:rPr>
        <w:t>The existence of infrastructure (departments and facilities), trained personnel, measurement equipment, process flow, and material control.</w:t>
      </w:r>
    </w:p>
    <w:p w14:paraId="5BB626B4" w14:textId="68945D32" w:rsidR="00605C14" w:rsidRPr="00EC121A" w:rsidRDefault="009F04C4" w:rsidP="00605C14">
      <w:pPr>
        <w:pStyle w:val="Heading3"/>
      </w:pPr>
      <w:bookmarkStart w:id="131" w:name="_Toc153773948"/>
      <w:bookmarkStart w:id="132" w:name="_Toc155656079"/>
      <w:bookmarkStart w:id="133" w:name="_Toc155600742"/>
      <w:bookmarkStart w:id="134" w:name="_Toc161815538"/>
      <w:bookmarkStart w:id="135" w:name="_Toc171513385"/>
      <w:r w:rsidRPr="00EC121A">
        <w:t xml:space="preserve">3.3.3 </w:t>
      </w:r>
      <w:r w:rsidRPr="00661A60">
        <w:rPr>
          <w:sz w:val="24"/>
          <w:szCs w:val="24"/>
        </w:rPr>
        <w:t>Investment Analysis Products</w:t>
      </w:r>
      <w:bookmarkEnd w:id="131"/>
      <w:bookmarkEnd w:id="132"/>
      <w:bookmarkEnd w:id="133"/>
      <w:bookmarkEnd w:id="134"/>
      <w:bookmarkEnd w:id="135"/>
    </w:p>
    <w:p w14:paraId="7595B437" w14:textId="77777777" w:rsidR="009F04C4" w:rsidRPr="006C1452" w:rsidRDefault="009F04C4" w:rsidP="00605C14">
      <w:pPr>
        <w:pStyle w:val="BodyText"/>
        <w:rPr>
          <w:szCs w:val="24"/>
        </w:rPr>
      </w:pPr>
      <w:r w:rsidRPr="006C1452">
        <w:rPr>
          <w:szCs w:val="24"/>
        </w:rPr>
        <w:t>During investment analysis, the following products require input from the logistics community:</w:t>
      </w:r>
    </w:p>
    <w:p w14:paraId="0B2F8963" w14:textId="77777777" w:rsidR="009F04C4" w:rsidRPr="006C1452" w:rsidRDefault="009F04C4" w:rsidP="008240D5">
      <w:pPr>
        <w:pStyle w:val="ListParagraph"/>
        <w:numPr>
          <w:ilvl w:val="0"/>
          <w:numId w:val="22"/>
        </w:numPr>
        <w:rPr>
          <w:sz w:val="24"/>
          <w:szCs w:val="24"/>
        </w:rPr>
      </w:pPr>
      <w:r w:rsidRPr="006C1452">
        <w:rPr>
          <w:sz w:val="24"/>
          <w:szCs w:val="24"/>
        </w:rPr>
        <w:t>Acquisition Program Baseline</w:t>
      </w:r>
    </w:p>
    <w:p w14:paraId="39B6418E" w14:textId="77777777" w:rsidR="009F04C4" w:rsidRPr="006C1452" w:rsidRDefault="009F04C4" w:rsidP="008240D5">
      <w:pPr>
        <w:pStyle w:val="ListParagraph"/>
        <w:numPr>
          <w:ilvl w:val="0"/>
          <w:numId w:val="22"/>
        </w:numPr>
        <w:rPr>
          <w:sz w:val="24"/>
          <w:szCs w:val="24"/>
        </w:rPr>
      </w:pPr>
      <w:r w:rsidRPr="006C1452">
        <w:rPr>
          <w:sz w:val="24"/>
          <w:szCs w:val="24"/>
        </w:rPr>
        <w:t>Program Requirements Document</w:t>
      </w:r>
    </w:p>
    <w:p w14:paraId="1FFDACF8" w14:textId="77777777" w:rsidR="009F04C4" w:rsidRPr="006C1452" w:rsidRDefault="009F04C4" w:rsidP="008240D5">
      <w:pPr>
        <w:pStyle w:val="ListParagraph"/>
        <w:numPr>
          <w:ilvl w:val="0"/>
          <w:numId w:val="22"/>
        </w:numPr>
        <w:rPr>
          <w:sz w:val="24"/>
          <w:szCs w:val="24"/>
        </w:rPr>
      </w:pPr>
      <w:r w:rsidRPr="006C1452">
        <w:rPr>
          <w:sz w:val="24"/>
          <w:szCs w:val="24"/>
        </w:rPr>
        <w:t xml:space="preserve">Business Case Analysis </w:t>
      </w:r>
    </w:p>
    <w:p w14:paraId="61E16B67" w14:textId="77777777" w:rsidR="009F04C4" w:rsidRPr="006C1452" w:rsidRDefault="009F04C4" w:rsidP="008240D5">
      <w:pPr>
        <w:pStyle w:val="ListParagraph"/>
        <w:numPr>
          <w:ilvl w:val="0"/>
          <w:numId w:val="22"/>
        </w:numPr>
        <w:rPr>
          <w:sz w:val="24"/>
          <w:szCs w:val="24"/>
        </w:rPr>
      </w:pPr>
      <w:r w:rsidRPr="006C1452">
        <w:rPr>
          <w:sz w:val="24"/>
          <w:szCs w:val="24"/>
        </w:rPr>
        <w:t>Implementation Strategy and Planning Document</w:t>
      </w:r>
    </w:p>
    <w:p w14:paraId="1FE228EF" w14:textId="77777777" w:rsidR="009F04C4" w:rsidRPr="006C1452" w:rsidRDefault="009F04C4" w:rsidP="008240D5">
      <w:pPr>
        <w:pStyle w:val="ListParagraph"/>
        <w:numPr>
          <w:ilvl w:val="0"/>
          <w:numId w:val="22"/>
        </w:numPr>
        <w:rPr>
          <w:sz w:val="24"/>
          <w:szCs w:val="24"/>
        </w:rPr>
      </w:pPr>
      <w:r w:rsidRPr="006C1452">
        <w:rPr>
          <w:sz w:val="24"/>
          <w:szCs w:val="24"/>
        </w:rPr>
        <w:t>Integrated Program Schedule</w:t>
      </w:r>
    </w:p>
    <w:p w14:paraId="42491C7C" w14:textId="77777777" w:rsidR="009F04C4" w:rsidRPr="006C1452" w:rsidRDefault="009F04C4" w:rsidP="008240D5">
      <w:pPr>
        <w:pStyle w:val="ListParagraph"/>
        <w:numPr>
          <w:ilvl w:val="0"/>
          <w:numId w:val="22"/>
        </w:numPr>
        <w:rPr>
          <w:sz w:val="24"/>
          <w:szCs w:val="24"/>
        </w:rPr>
      </w:pPr>
      <w:r w:rsidRPr="006C1452">
        <w:rPr>
          <w:sz w:val="24"/>
          <w:szCs w:val="24"/>
        </w:rPr>
        <w:t>Integrated Logistics Support Plan</w:t>
      </w:r>
    </w:p>
    <w:p w14:paraId="09D69BB7" w14:textId="77777777" w:rsidR="009F04C4" w:rsidRPr="006C1452" w:rsidRDefault="009F04C4" w:rsidP="008240D5">
      <w:pPr>
        <w:pStyle w:val="ListParagraph"/>
        <w:numPr>
          <w:ilvl w:val="0"/>
          <w:numId w:val="22"/>
        </w:numPr>
        <w:rPr>
          <w:sz w:val="24"/>
          <w:szCs w:val="24"/>
        </w:rPr>
      </w:pPr>
      <w:r w:rsidRPr="006C1452">
        <w:rPr>
          <w:sz w:val="24"/>
          <w:szCs w:val="24"/>
        </w:rPr>
        <w:t xml:space="preserve">Source Evaluation Plan </w:t>
      </w:r>
    </w:p>
    <w:p w14:paraId="092066B8" w14:textId="77777777" w:rsidR="009F04C4" w:rsidRPr="006C1452" w:rsidRDefault="009F04C4" w:rsidP="008240D5">
      <w:pPr>
        <w:pStyle w:val="ListParagraph"/>
        <w:numPr>
          <w:ilvl w:val="0"/>
          <w:numId w:val="22"/>
        </w:numPr>
        <w:rPr>
          <w:sz w:val="24"/>
          <w:szCs w:val="24"/>
        </w:rPr>
      </w:pPr>
      <w:r w:rsidRPr="006C1452">
        <w:rPr>
          <w:sz w:val="24"/>
          <w:szCs w:val="24"/>
        </w:rPr>
        <w:t>System Specification</w:t>
      </w:r>
    </w:p>
    <w:p w14:paraId="3B114CE7" w14:textId="77777777" w:rsidR="009F04C4" w:rsidRPr="006C1452" w:rsidRDefault="009F04C4" w:rsidP="008240D5">
      <w:pPr>
        <w:pStyle w:val="ListParagraph"/>
        <w:numPr>
          <w:ilvl w:val="0"/>
          <w:numId w:val="22"/>
        </w:numPr>
        <w:rPr>
          <w:sz w:val="24"/>
          <w:szCs w:val="24"/>
        </w:rPr>
      </w:pPr>
      <w:r w:rsidRPr="006C1452">
        <w:rPr>
          <w:sz w:val="24"/>
          <w:szCs w:val="24"/>
        </w:rPr>
        <w:t>Statement of Work and Contract Data Requirements List</w:t>
      </w:r>
    </w:p>
    <w:p w14:paraId="21C00C44" w14:textId="77777777" w:rsidR="009F04C4" w:rsidRPr="006C1452" w:rsidRDefault="009F04C4" w:rsidP="008240D5">
      <w:pPr>
        <w:pStyle w:val="ListParagraph"/>
        <w:numPr>
          <w:ilvl w:val="0"/>
          <w:numId w:val="22"/>
        </w:numPr>
        <w:rPr>
          <w:sz w:val="24"/>
          <w:szCs w:val="24"/>
        </w:rPr>
      </w:pPr>
      <w:r w:rsidRPr="006C1452">
        <w:rPr>
          <w:sz w:val="24"/>
          <w:szCs w:val="24"/>
        </w:rPr>
        <w:t>Disposition Plan(s)</w:t>
      </w:r>
    </w:p>
    <w:p w14:paraId="376F8E04" w14:textId="08928737" w:rsidR="00AF092B" w:rsidRPr="00EC121A" w:rsidRDefault="00646102" w:rsidP="0024556E">
      <w:pPr>
        <w:pStyle w:val="Heading2"/>
      </w:pPr>
      <w:bookmarkStart w:id="136" w:name="_Toc384100601"/>
      <w:bookmarkStart w:id="137" w:name="_Toc384101017"/>
      <w:bookmarkStart w:id="138" w:name="_Toc384180350"/>
      <w:bookmarkStart w:id="139" w:name="_Toc384452055"/>
      <w:bookmarkStart w:id="140" w:name="_Toc384523845"/>
      <w:bookmarkStart w:id="141" w:name="_Toc386425388"/>
      <w:bookmarkStart w:id="142" w:name="_Toc389468583"/>
      <w:bookmarkStart w:id="143" w:name="_Toc389613112"/>
      <w:bookmarkStart w:id="144" w:name="_Toc389620537"/>
      <w:bookmarkStart w:id="145" w:name="_Toc390745988"/>
      <w:bookmarkStart w:id="146" w:name="_Toc390747969"/>
      <w:bookmarkStart w:id="147" w:name="_Toc390748941"/>
      <w:bookmarkStart w:id="148" w:name="_Toc393591324"/>
      <w:bookmarkStart w:id="149" w:name="_Toc393606411"/>
      <w:bookmarkStart w:id="150" w:name="_Toc393609146"/>
      <w:bookmarkStart w:id="151" w:name="_Toc393609628"/>
      <w:bookmarkStart w:id="152" w:name="_Toc393610183"/>
      <w:bookmarkStart w:id="153" w:name="_Toc393610309"/>
      <w:bookmarkStart w:id="154" w:name="_Toc393610397"/>
      <w:bookmarkStart w:id="155" w:name="_Toc153773950"/>
      <w:bookmarkStart w:id="156" w:name="_Toc155656081"/>
      <w:bookmarkStart w:id="157" w:name="_Toc155600744"/>
      <w:bookmarkStart w:id="158" w:name="_Toc161815540"/>
      <w:bookmarkStart w:id="159" w:name="_Toc171513386"/>
      <w:r>
        <w:t>3.4.</w:t>
      </w:r>
      <w:r>
        <w:tab/>
      </w:r>
      <w:r w:rsidR="00AF092B" w:rsidRPr="00EC121A">
        <w:t>Integrated Logistics Support Activities - Solution Implementation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00AF092B" w:rsidRPr="00EC121A">
        <w:t xml:space="preserve"> [AMS 2.5, 2.6]</w:t>
      </w:r>
      <w:bookmarkEnd w:id="155"/>
      <w:bookmarkEnd w:id="156"/>
      <w:bookmarkEnd w:id="157"/>
      <w:bookmarkEnd w:id="158"/>
      <w:bookmarkEnd w:id="159"/>
    </w:p>
    <w:p w14:paraId="4DA80133" w14:textId="2CB433D9" w:rsidR="00AF092B" w:rsidRPr="00661A60" w:rsidRDefault="00AF092B" w:rsidP="00AF092B">
      <w:pPr>
        <w:pStyle w:val="Heading3"/>
        <w:rPr>
          <w:sz w:val="24"/>
          <w:szCs w:val="24"/>
        </w:rPr>
      </w:pPr>
      <w:bookmarkStart w:id="160" w:name="_Toc153773951"/>
      <w:bookmarkStart w:id="161" w:name="_Toc155656082"/>
      <w:bookmarkStart w:id="162" w:name="_Toc155600745"/>
      <w:bookmarkStart w:id="163" w:name="_Toc161815541"/>
      <w:bookmarkStart w:id="164" w:name="_Toc171513387"/>
      <w:r w:rsidRPr="00661A60">
        <w:rPr>
          <w:sz w:val="24"/>
          <w:szCs w:val="24"/>
        </w:rPr>
        <w:t>3.4.1 Solution Implementation Objectives</w:t>
      </w:r>
      <w:bookmarkEnd w:id="160"/>
      <w:bookmarkEnd w:id="161"/>
      <w:bookmarkEnd w:id="162"/>
      <w:bookmarkEnd w:id="163"/>
      <w:bookmarkEnd w:id="164"/>
    </w:p>
    <w:p w14:paraId="4142E1E3" w14:textId="77777777" w:rsidR="00AF092B" w:rsidRPr="00EC121A" w:rsidRDefault="00AF092B" w:rsidP="00AF092B">
      <w:pPr>
        <w:pStyle w:val="BodyText"/>
      </w:pPr>
      <w:r w:rsidRPr="00EC121A">
        <w:t>At the final investment decision, IDA members formally commit the agency to an investment program and authorize award of a production contract, which includes provision for integrated logistics support resources. This action begins the solution implementation phase of the AMS lifecycle. The logistics focus during solution implementation is to support acquisition activities including development of ILS resources to meet program schedules. Solution implementation ends when a new service or capability is commissioned at all sites. This means it can go on for some time after the in-service decision as the process of installation and commissioning continues through a “waterfall” schedule.</w:t>
      </w:r>
    </w:p>
    <w:p w14:paraId="3184D795" w14:textId="6B5DAAD2" w:rsidR="00AF092B" w:rsidRPr="00BF26A9" w:rsidRDefault="00AF092B" w:rsidP="00AF092B">
      <w:pPr>
        <w:pStyle w:val="Heading3"/>
        <w:rPr>
          <w:sz w:val="24"/>
          <w:szCs w:val="24"/>
        </w:rPr>
      </w:pPr>
      <w:bookmarkStart w:id="165" w:name="_Toc153773952"/>
      <w:bookmarkStart w:id="166" w:name="_Toc155656083"/>
      <w:bookmarkStart w:id="167" w:name="_Toc155600746"/>
      <w:bookmarkStart w:id="168" w:name="_Toc161815542"/>
      <w:bookmarkStart w:id="169" w:name="_Toc171513388"/>
      <w:r w:rsidRPr="00BF26A9">
        <w:rPr>
          <w:sz w:val="24"/>
          <w:szCs w:val="24"/>
        </w:rPr>
        <w:t>3.4.2 Solution Implementation Processes</w:t>
      </w:r>
      <w:bookmarkEnd w:id="165"/>
      <w:bookmarkEnd w:id="166"/>
      <w:bookmarkEnd w:id="167"/>
      <w:bookmarkEnd w:id="168"/>
      <w:bookmarkEnd w:id="169"/>
    </w:p>
    <w:p w14:paraId="3CE0F803" w14:textId="77777777" w:rsidR="00464A55" w:rsidRPr="00661A60" w:rsidRDefault="00464A55" w:rsidP="00AF092B">
      <w:pPr>
        <w:pStyle w:val="Subtitle"/>
        <w:rPr>
          <w:b/>
          <w:bCs/>
          <w:sz w:val="24"/>
          <w:szCs w:val="24"/>
        </w:rPr>
      </w:pPr>
    </w:p>
    <w:p w14:paraId="6A572C2A" w14:textId="62BE62CB"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Program Planning and Management</w:t>
      </w:r>
    </w:p>
    <w:p w14:paraId="2D463614" w14:textId="4CE6AC6D" w:rsidR="00AF092B" w:rsidRDefault="00AF092B" w:rsidP="00AF092B">
      <w:pPr>
        <w:pStyle w:val="BodyText"/>
      </w:pPr>
      <w:r w:rsidRPr="00EC121A">
        <w:t xml:space="preserve">Working within the APB established by the IDA, the service organization awards a contract and the process of procuring the end-item and its logistics support begins under the production contract. The </w:t>
      </w:r>
      <w:r>
        <w:t>STLM</w:t>
      </w:r>
      <w:r w:rsidRPr="00EC121A">
        <w:t xml:space="preserve"> serves as the service organization’s chief representative for ILS. In this role, the </w:t>
      </w:r>
      <w:r>
        <w:t>STLM</w:t>
      </w:r>
      <w:r w:rsidRPr="00EC121A">
        <w:t xml:space="preserve"> monitors contractual actions as solution development progresses. The </w:t>
      </w:r>
      <w:r>
        <w:t>STLM</w:t>
      </w:r>
      <w:r w:rsidRPr="00EC121A">
        <w:t xml:space="preserve"> attends the post-award conference, program reviews, and design reviews with contractors in support of the service team leader. </w:t>
      </w:r>
    </w:p>
    <w:p w14:paraId="4871A3F2" w14:textId="77777777" w:rsidR="00AF092B" w:rsidRPr="00EC121A" w:rsidRDefault="00AF092B" w:rsidP="00AF092B">
      <w:pPr>
        <w:pStyle w:val="BodyText"/>
      </w:pPr>
    </w:p>
    <w:p w14:paraId="7995698A" w14:textId="4AAB464B" w:rsidR="00AF092B" w:rsidRDefault="00AF092B" w:rsidP="00AF092B">
      <w:pPr>
        <w:pStyle w:val="BodyText"/>
      </w:pPr>
      <w:r w:rsidRPr="00EC121A">
        <w:t xml:space="preserve">Not all logistics program requirements are allocated to contractors. Requirements allocated to government organizations are often documented in agreements with those organizations, especially when funding must be transferred. One example is a Service Order Agreement (SOA) with the FAA Logistics Center to provide supply-related reporting and analytical support to the service organization. Similar agreements may also be established for second-level engineering support with in-house field support and engineering organizations. The </w:t>
      </w:r>
      <w:r>
        <w:t>STLM</w:t>
      </w:r>
      <w:r w:rsidRPr="00EC121A">
        <w:t xml:space="preserve"> leads the effort to develop, implement, and administer these agreements.</w:t>
      </w:r>
    </w:p>
    <w:p w14:paraId="27B47ABF" w14:textId="77777777" w:rsidR="00AF092B" w:rsidRPr="00EC121A" w:rsidRDefault="00AF092B" w:rsidP="00AF092B">
      <w:pPr>
        <w:pStyle w:val="BodyText"/>
      </w:pPr>
    </w:p>
    <w:p w14:paraId="73FECFE3" w14:textId="0C124BCC" w:rsidR="00AF092B" w:rsidRPr="00EC121A" w:rsidRDefault="00AF092B" w:rsidP="00AF092B">
      <w:pPr>
        <w:pStyle w:val="BodyText"/>
      </w:pPr>
      <w:r w:rsidRPr="00EC121A">
        <w:t xml:space="preserve">The </w:t>
      </w:r>
      <w:r>
        <w:t>STLM</w:t>
      </w:r>
      <w:r w:rsidRPr="00EC121A">
        <w:t xml:space="preserve"> and the ILMT support the service team leader in the development and maintenance of integrated program schedules and updates to the </w:t>
      </w:r>
      <w:r>
        <w:t>ILSP</w:t>
      </w:r>
      <w:r w:rsidRPr="00EC121A">
        <w:t xml:space="preserve">. </w:t>
      </w:r>
      <w:r>
        <w:t>STLM</w:t>
      </w:r>
      <w:r w:rsidRPr="00EC121A">
        <w:t xml:space="preserve"> focus is on integrating the development of logistics resources with overall program </w:t>
      </w:r>
      <w:r w:rsidR="003C7D3F" w:rsidRPr="00EC121A">
        <w:t>development and</w:t>
      </w:r>
      <w:r w:rsidRPr="00EC121A">
        <w:t xml:space="preserve"> identifying areas for corrective action to the service team leader. Changes in schedule and changes in requirements will drive changes to the </w:t>
      </w:r>
      <w:r>
        <w:t>ILSP</w:t>
      </w:r>
      <w:r w:rsidRPr="00EC121A">
        <w:t xml:space="preserve">. The </w:t>
      </w:r>
      <w:r>
        <w:t>STLM</w:t>
      </w:r>
      <w:r w:rsidRPr="00EC121A">
        <w:t xml:space="preserve"> leads the ILMT in coordinating such changes and ensures that contractual or in-house direction is taken. The </w:t>
      </w:r>
      <w:r>
        <w:t>STLM</w:t>
      </w:r>
      <w:r w:rsidRPr="00EC121A">
        <w:t xml:space="preserve"> and ILMT also keep lifecycle cost estimates up to date. As products are deployed, to the </w:t>
      </w:r>
      <w:r>
        <w:t>STLM</w:t>
      </w:r>
      <w:r w:rsidRPr="00EC121A">
        <w:t xml:space="preserve"> tracks the status of any warranties provided under the contract. Warranty status will impact the Ops cost profile for repair and replacement costs and should be integrated with the cost profile for these elements in the WBS.  </w:t>
      </w:r>
    </w:p>
    <w:p w14:paraId="117A21F1" w14:textId="77777777" w:rsidR="00AF092B" w:rsidRPr="00EC121A" w:rsidRDefault="00AF092B" w:rsidP="00AF092B">
      <w:r w:rsidRPr="00EC121A">
        <w:t xml:space="preserve">    </w:t>
      </w:r>
    </w:p>
    <w:p w14:paraId="1574D260" w14:textId="77777777" w:rsidR="00AF092B" w:rsidRPr="00843FC7" w:rsidRDefault="00AF092B" w:rsidP="00BA63B5">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Logistics Resource and Support Package Development</w:t>
      </w:r>
    </w:p>
    <w:p w14:paraId="40D27907" w14:textId="51D5C083" w:rsidR="00AF092B" w:rsidRDefault="00AF092B" w:rsidP="00AF092B">
      <w:pPr>
        <w:pStyle w:val="BodyText"/>
      </w:pPr>
      <w:r w:rsidRPr="00EC121A">
        <w:t xml:space="preserve">The </w:t>
      </w:r>
      <w:r>
        <w:t>STLM</w:t>
      </w:r>
      <w:r w:rsidRPr="00EC121A">
        <w:t xml:space="preserve"> assists the service team leader in the development of logistics resources. The </w:t>
      </w:r>
      <w:r>
        <w:t>STLM</w:t>
      </w:r>
      <w:r w:rsidRPr="00EC121A">
        <w:t xml:space="preserve"> with support from the LEMs ensures appropriate guidance is provided to contractors for such efforts as training and provisioning. The </w:t>
      </w:r>
      <w:r>
        <w:t>STLM</w:t>
      </w:r>
      <w:r w:rsidRPr="00EC121A">
        <w:t xml:space="preserve"> works with the service team leader, business manager, and contracting officer to place orders for development of logistics resources described in the ISPD consistent with the integrated program schedule.  </w:t>
      </w:r>
    </w:p>
    <w:p w14:paraId="1047343D" w14:textId="77777777" w:rsidR="00AF092B" w:rsidRPr="00EC121A" w:rsidRDefault="00AF092B" w:rsidP="00AF092B">
      <w:pPr>
        <w:pStyle w:val="BodyText"/>
      </w:pPr>
    </w:p>
    <w:p w14:paraId="6579E57F" w14:textId="16ABC90D" w:rsidR="00AF092B" w:rsidRDefault="00AF092B" w:rsidP="00AF092B">
      <w:pPr>
        <w:pStyle w:val="BodyText"/>
      </w:pPr>
      <w:r w:rsidRPr="00EC121A">
        <w:t xml:space="preserve">As ILS development progresses, the </w:t>
      </w:r>
      <w:r>
        <w:t>STLM</w:t>
      </w:r>
      <w:r w:rsidRPr="00EC121A">
        <w:t xml:space="preserve"> and LEMs oversee development of individual logistics elements. They review deliverable data, oversee deliveries, and participate in program reviews, design reviews, and guidance conferences. Particular attention is given to the provisioning and training guidance conference to ensure developers understand requirements and development efforts are following the program schedule. Since development of ILS resources is closely integrated with solution development, the </w:t>
      </w:r>
      <w:r>
        <w:t>STLM</w:t>
      </w:r>
      <w:r w:rsidRPr="00EC121A">
        <w:t xml:space="preserve"> supported by the ILMT must be involved in design tradeoffs to ensure logistics support is considered as part of the process.</w:t>
      </w:r>
    </w:p>
    <w:p w14:paraId="574CB6BC" w14:textId="77777777" w:rsidR="00AF092B" w:rsidRPr="00EC121A" w:rsidRDefault="00AF092B" w:rsidP="00AF092B">
      <w:pPr>
        <w:pStyle w:val="BodyText"/>
      </w:pPr>
    </w:p>
    <w:p w14:paraId="10661ED1" w14:textId="036F272A" w:rsidR="00AF092B" w:rsidRDefault="00AF092B" w:rsidP="00AF092B">
      <w:pPr>
        <w:pStyle w:val="BodyText"/>
      </w:pPr>
      <w:r w:rsidRPr="00EC121A">
        <w:t>At this stage in the development of a new solution, post-production support is progressing in concert with product development. Certification parameters are developed, technical instruction books are developed, spares provisioning decisions are made, spares deployment is planned, the training program is developed, depot support is developed, and software support resources are established. Although deployments may only be just beginning, solution implementation is when a DMSMS program is initiated to identify the service-life of individual LRUs and the potential for obsolescence.</w:t>
      </w:r>
    </w:p>
    <w:p w14:paraId="5A3E26E3" w14:textId="77777777" w:rsidR="00AF092B" w:rsidRPr="00EC121A" w:rsidRDefault="00AF092B" w:rsidP="00AF092B">
      <w:pPr>
        <w:pStyle w:val="BodyText"/>
      </w:pPr>
    </w:p>
    <w:p w14:paraId="38B8FE0F" w14:textId="77777777"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Requirements Verification</w:t>
      </w:r>
    </w:p>
    <w:p w14:paraId="2BF75FE4" w14:textId="1D66A7E3" w:rsidR="00AF092B" w:rsidRDefault="00AF092B" w:rsidP="00AF092B">
      <w:pPr>
        <w:pStyle w:val="BodyText"/>
      </w:pPr>
      <w:r w:rsidRPr="00EC121A">
        <w:t xml:space="preserve">As an investment program completes development testing and transitions to operational testing, logistics practitioners participate in the verification of operational readiness and operational suitability. Verification must follow requirements established in the fPRD. The </w:t>
      </w:r>
      <w:r>
        <w:t>STLM</w:t>
      </w:r>
      <w:r w:rsidRPr="00EC121A">
        <w:t xml:space="preserve"> must be involved in test planning to ensure resources are available, and in the conduct of testing to ensure the end-item and ILS package are properly exercised and to identify corrective actions in response to test results. The </w:t>
      </w:r>
      <w:r>
        <w:t>STLM</w:t>
      </w:r>
      <w:r w:rsidRPr="00EC121A">
        <w:t xml:space="preserve"> must ensure ILS resources such as technical data, spares, training, and support equipment are in place before the start of both operational test and evaluation (OT&amp;E) and independent operational assessment (IOA).</w:t>
      </w:r>
    </w:p>
    <w:p w14:paraId="064365A4" w14:textId="77777777" w:rsidR="00AF092B" w:rsidRPr="00EC121A" w:rsidRDefault="00AF092B" w:rsidP="00AF092B">
      <w:pPr>
        <w:pStyle w:val="BodyText"/>
      </w:pPr>
    </w:p>
    <w:p w14:paraId="4C266A85" w14:textId="48B3FB68" w:rsidR="00AF092B" w:rsidRDefault="00AF092B" w:rsidP="00AF092B">
      <w:pPr>
        <w:pStyle w:val="BodyText"/>
      </w:pPr>
      <w:r w:rsidRPr="00EC121A">
        <w:t xml:space="preserve">The </w:t>
      </w:r>
      <w:r>
        <w:t>STLM</w:t>
      </w:r>
      <w:r w:rsidRPr="00EC121A">
        <w:t xml:space="preserve"> participates in OT&amp;E maintainability demonstrations, degraded operations, and any other tests that demonstrate operational suitability.  In coordination with the LEMs and ILMT as necessary, the </w:t>
      </w:r>
      <w:r>
        <w:t>STLM</w:t>
      </w:r>
      <w:r w:rsidRPr="00EC121A">
        <w:t xml:space="preserve"> coordinates changes in the ILS program to correct deficiencies identified during OT&amp;E and IOA.  Particular attention is paid to logistics-related metrics such as Ai,</w:t>
      </w:r>
      <w:r>
        <w:t xml:space="preserve"> Ao,</w:t>
      </w:r>
      <w:r w:rsidRPr="00EC121A">
        <w:t xml:space="preserve"> MTTR, MTBF, equipment failures, supply support activity, and logistics support costs.</w:t>
      </w:r>
    </w:p>
    <w:p w14:paraId="3BC0A6B7" w14:textId="77777777" w:rsidR="00AF092B" w:rsidRPr="00EC121A" w:rsidRDefault="00AF092B" w:rsidP="00AF092B">
      <w:pPr>
        <w:pStyle w:val="BodyText"/>
      </w:pPr>
    </w:p>
    <w:p w14:paraId="78D14F19" w14:textId="77777777"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In-Service Planning</w:t>
      </w:r>
    </w:p>
    <w:p w14:paraId="10D469AC" w14:textId="1646D3B8" w:rsidR="00AF092B" w:rsidRDefault="00AF092B" w:rsidP="00AF092B">
      <w:pPr>
        <w:pStyle w:val="BodyText"/>
      </w:pPr>
      <w:r w:rsidRPr="00EC121A">
        <w:t xml:space="preserve">In support of the in-service review process and to achieve a positive in-service decision (ISD), the </w:t>
      </w:r>
      <w:r>
        <w:t>STLM</w:t>
      </w:r>
      <w:r w:rsidRPr="00EC121A">
        <w:t xml:space="preserve"> and LEMs update the ISR checklist and related briefing materials with information about the development and procurement of logistics resources. The ISR checklist process is heavily reliant on the expertise of individual LEMs, but ensuring the support package is developed and ready to support deployed systems requires the integration perspective of the </w:t>
      </w:r>
      <w:r>
        <w:t>STLM</w:t>
      </w:r>
      <w:r w:rsidRPr="00EC121A">
        <w:t xml:space="preserve">. An output of this process is the ISD action plan, which specifies those measures that must be taken to maximize the probability of a positive decision. The </w:t>
      </w:r>
      <w:r>
        <w:t>STLM</w:t>
      </w:r>
      <w:r w:rsidRPr="00EC121A">
        <w:t xml:space="preserve"> ensures the ILS Plan is updated based on the ISD action plan.</w:t>
      </w:r>
    </w:p>
    <w:p w14:paraId="3634EB99" w14:textId="77777777" w:rsidR="00AF092B" w:rsidRPr="00EC121A" w:rsidRDefault="00AF092B" w:rsidP="00AF092B">
      <w:pPr>
        <w:pStyle w:val="BodyText"/>
      </w:pPr>
    </w:p>
    <w:p w14:paraId="3FE69B10" w14:textId="77777777"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Configuration Management (CM)</w:t>
      </w:r>
    </w:p>
    <w:p w14:paraId="0CD79BC4" w14:textId="6558B989" w:rsidR="00AF092B" w:rsidRDefault="00AF092B" w:rsidP="00AF092B">
      <w:pPr>
        <w:pStyle w:val="BodyText"/>
      </w:pPr>
      <w:r w:rsidRPr="00EC121A">
        <w:t xml:space="preserve">Following standard FAA CM practice and the requirements from the fPRD, new products will undergo a baselining process after developmental testing. The </w:t>
      </w:r>
      <w:r>
        <w:t>STLM</w:t>
      </w:r>
      <w:r w:rsidRPr="00EC121A">
        <w:t xml:space="preserve"> and ILMT use the CM system to monitor supportability relationships between CM and ILS. To develop a thorough understanding of the configuration of a new product from a logistics support perspective, the </w:t>
      </w:r>
      <w:r>
        <w:t>STLM</w:t>
      </w:r>
      <w:r w:rsidRPr="00EC121A">
        <w:t xml:space="preserve"> participates in the Functional Configuration Audit and Physical Configuration Audits. As deployment progresses throughout solution implementation and field sites gain experience with new systems and equipment, the need for changes may arise. Changes in requirements and configuration baselines will invariably affect one or more logistics elements in the support package. The </w:t>
      </w:r>
      <w:r>
        <w:t>STLM</w:t>
      </w:r>
      <w:r w:rsidRPr="00EC121A">
        <w:t xml:space="preserve"> must monitor change control activity including requests for deviations and waivers, Engineering Change Proposals, and NAS Change Proposals (NCPs).  The </w:t>
      </w:r>
      <w:r>
        <w:t>STLM</w:t>
      </w:r>
      <w:r w:rsidRPr="00EC121A">
        <w:t xml:space="preserve"> must be included on the “must evaluator” list for systems and equipment under his or her cognizance. Change proposals must be reviewed for impact on logistic elements, budgets and schedules, and recommendations must be included in comments submitted on NCPs.</w:t>
      </w:r>
    </w:p>
    <w:p w14:paraId="17D2B329" w14:textId="77777777" w:rsidR="00AF092B" w:rsidRPr="00EC121A" w:rsidRDefault="00AF092B" w:rsidP="00AF092B">
      <w:pPr>
        <w:pStyle w:val="BodyText"/>
      </w:pPr>
    </w:p>
    <w:p w14:paraId="467F77B5" w14:textId="77777777"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Implement Disposal or Redeployment Plans for Legacy Assets</w:t>
      </w:r>
    </w:p>
    <w:p w14:paraId="23203BDD" w14:textId="77777777" w:rsidR="00AF092B" w:rsidRPr="00EC121A" w:rsidRDefault="00AF092B" w:rsidP="00AF092B">
      <w:pPr>
        <w:pStyle w:val="BodyText"/>
      </w:pPr>
      <w:r w:rsidRPr="00EC121A">
        <w:t xml:space="preserve">The </w:t>
      </w:r>
      <w:r>
        <w:t>STLM</w:t>
      </w:r>
      <w:r w:rsidRPr="00EC121A">
        <w:t xml:space="preserve"> coordinates the actions necessary to implement disposal plans for legacy assets as they are replaced or obviated by new products or services. These actions involve many of the LEMs, as both end-items and support systems such as training and laboratory assets become excess. The </w:t>
      </w:r>
      <w:r>
        <w:t>STLM</w:t>
      </w:r>
      <w:r w:rsidRPr="00EC121A">
        <w:t xml:space="preserve"> works with the service areas to develop requirements for removal and disposal of systems and equipment and to develop a schedule. The schedule is driven by installation and commissioning of new and replacement equipment. The </w:t>
      </w:r>
      <w:r>
        <w:t>STLM</w:t>
      </w:r>
      <w:r w:rsidRPr="00EC121A">
        <w:t xml:space="preserve"> works with appropriate contractors through the contracting officer’s technical representative or other government entity to affect the removal. </w:t>
      </w:r>
    </w:p>
    <w:p w14:paraId="26A55059" w14:textId="77777777" w:rsidR="00AF092B" w:rsidRPr="00EC121A" w:rsidRDefault="00AF092B" w:rsidP="00AF092B"/>
    <w:p w14:paraId="2F082F9D" w14:textId="77777777" w:rsidR="00AF092B" w:rsidRPr="00EC121A" w:rsidRDefault="00AF092B" w:rsidP="00AF092B">
      <w:pPr>
        <w:pStyle w:val="BodyText"/>
      </w:pPr>
      <w:r w:rsidRPr="00EC121A">
        <w:t>Where valid mission needs and requirements exist, legacy assets may be redeployed</w:t>
      </w:r>
      <w:r>
        <w:t xml:space="preserve">. </w:t>
      </w:r>
      <w:r w:rsidRPr="00EC121A">
        <w:t xml:space="preserve">Redeployment, or “leapfrogging”, will affect logistics support in </w:t>
      </w:r>
      <w:proofErr w:type="gramStart"/>
      <w:r w:rsidRPr="00EC121A">
        <w:t>a number of</w:t>
      </w:r>
      <w:proofErr w:type="gramEnd"/>
      <w:r w:rsidRPr="00EC121A">
        <w:t xml:space="preserve"> areas including training, supply support, support equipment, and property management. There may also be an effect on the planned lifecycle for the redeployed asset </w:t>
      </w:r>
      <w:r>
        <w:t>based on the</w:t>
      </w:r>
      <w:r w:rsidRPr="00EC121A">
        <w:t xml:space="preserve"> supply chain</w:t>
      </w:r>
      <w:r>
        <w:t xml:space="preserve"> and </w:t>
      </w:r>
      <w:proofErr w:type="gramStart"/>
      <w:r w:rsidRPr="00EC121A">
        <w:t>budget .</w:t>
      </w:r>
      <w:proofErr w:type="gramEnd"/>
      <w:r w:rsidRPr="00EC121A">
        <w:t xml:space="preserve"> The </w:t>
      </w:r>
      <w:r>
        <w:t>STLM</w:t>
      </w:r>
      <w:r w:rsidRPr="00EC121A">
        <w:t xml:space="preserve"> and ILMT support the service organization team in assessing the cost-effectiveness of redeployment and identify an appropriate budget from which to obtain financial resources. A plan must be developed much like a disposal plan that describes the strategy for redeployment, including both end-items and logistics support. A key consideration is the provisions that were made in the ILSP for the legacy asset. With an approved business case, plan, and budget, the </w:t>
      </w:r>
      <w:r>
        <w:t>STLM</w:t>
      </w:r>
      <w:r w:rsidRPr="00EC121A">
        <w:t xml:space="preserve"> then works with the appropriate contractor or service provider to affect redeployment.</w:t>
      </w:r>
    </w:p>
    <w:p w14:paraId="6817663C" w14:textId="77777777" w:rsidR="00AF092B" w:rsidRPr="00EC121A" w:rsidRDefault="00AF092B" w:rsidP="00AF092B"/>
    <w:p w14:paraId="64BA0195" w14:textId="77777777" w:rsidR="00AF092B" w:rsidRPr="00843FC7" w:rsidRDefault="00AF092B" w:rsidP="00AF092B">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Post Implementation Review, Operational Analysis, and Related Reviews</w:t>
      </w:r>
    </w:p>
    <w:p w14:paraId="4EDB9FA6" w14:textId="77777777" w:rsidR="00AF092B" w:rsidRPr="00EC121A" w:rsidRDefault="00AF092B" w:rsidP="00AF092B">
      <w:pPr>
        <w:pStyle w:val="BodyText"/>
      </w:pPr>
      <w:r w:rsidRPr="00EC121A">
        <w:t xml:space="preserve">The </w:t>
      </w:r>
      <w:r>
        <w:t>STLM</w:t>
      </w:r>
      <w:r w:rsidRPr="00EC121A">
        <w:t xml:space="preserve"> assists the service team leader in planning, conducting, and reporting Post Implementation Reviews (PIRs). These reviews are conducted 6 to 18 months after a new product or service is deployed at an operational site. Planning and support for PIRs should be in place at the time of first-site IOC. The scope of PIRs is to </w:t>
      </w:r>
      <w:r w:rsidRPr="00EC121A">
        <w:rPr>
          <w:szCs w:val="24"/>
        </w:rPr>
        <w:t xml:space="preserve">assess the results of an investment program against baseline expectations to determine if it is achieving performance and benefit targets, meeting the service needs of customers, and whether the original business case is still valid. The </w:t>
      </w:r>
      <w:r>
        <w:rPr>
          <w:szCs w:val="24"/>
        </w:rPr>
        <w:t>STLM</w:t>
      </w:r>
      <w:r w:rsidRPr="00EC121A">
        <w:rPr>
          <w:szCs w:val="24"/>
        </w:rPr>
        <w:t xml:space="preserve"> and LEMs should focus on developing operational data for logistics-related metrics so it can be </w:t>
      </w:r>
      <w:r w:rsidRPr="00EC121A">
        <w:t>assessed against performance targets. This data is used not only for PIRs, but at service-level reviews and in maintenance of the Acquisition Program Baseline. The results of PIRs and operational analysis are shared with the ATO/</w:t>
      </w:r>
      <w:r w:rsidRPr="00010C5C">
        <w:t>ARC</w:t>
      </w:r>
      <w:r w:rsidRPr="00EC121A">
        <w:t xml:space="preserve"> integrated logistics team to gauge lessons-learned from actual experience that may be applicable to other agency programs and to develop improvements to logistics practices. </w:t>
      </w:r>
    </w:p>
    <w:p w14:paraId="40BFEB6A" w14:textId="77777777" w:rsidR="00AF092B" w:rsidRPr="00843FC7" w:rsidRDefault="00AF092B" w:rsidP="00AF092B">
      <w:pPr>
        <w:pStyle w:val="Heading3"/>
        <w:rPr>
          <w:sz w:val="24"/>
          <w:szCs w:val="24"/>
        </w:rPr>
      </w:pPr>
      <w:bookmarkStart w:id="170" w:name="_Toc386425391"/>
      <w:bookmarkStart w:id="171" w:name="_Toc155656411"/>
      <w:bookmarkStart w:id="172" w:name="_Toc153773953"/>
      <w:bookmarkStart w:id="173" w:name="_Toc155656084"/>
      <w:bookmarkStart w:id="174" w:name="_Toc155600747"/>
      <w:bookmarkStart w:id="175" w:name="_Toc161815543"/>
      <w:bookmarkStart w:id="176" w:name="_Toc171513389"/>
      <w:bookmarkEnd w:id="170"/>
      <w:bookmarkEnd w:id="171"/>
      <w:r w:rsidRPr="00843FC7">
        <w:rPr>
          <w:sz w:val="24"/>
          <w:szCs w:val="24"/>
        </w:rPr>
        <w:t>3.4.3 Solution Implementation Products</w:t>
      </w:r>
      <w:bookmarkEnd w:id="172"/>
      <w:bookmarkEnd w:id="173"/>
      <w:bookmarkEnd w:id="174"/>
      <w:bookmarkEnd w:id="175"/>
      <w:bookmarkEnd w:id="176"/>
    </w:p>
    <w:p w14:paraId="1DB72A69" w14:textId="77777777" w:rsidR="00AF092B" w:rsidRPr="006C1452" w:rsidRDefault="00AF092B" w:rsidP="00374517">
      <w:pPr>
        <w:pStyle w:val="BodyText"/>
        <w:rPr>
          <w:szCs w:val="24"/>
        </w:rPr>
      </w:pPr>
      <w:r w:rsidRPr="006C1452">
        <w:rPr>
          <w:szCs w:val="24"/>
        </w:rPr>
        <w:t>During solution implementation, the following products require input from the logistics community:</w:t>
      </w:r>
    </w:p>
    <w:p w14:paraId="16E2BD03" w14:textId="77777777" w:rsidR="00AF092B" w:rsidRPr="006C1452" w:rsidRDefault="00AF092B" w:rsidP="00374517">
      <w:pPr>
        <w:pStyle w:val="ListParagraph"/>
        <w:numPr>
          <w:ilvl w:val="0"/>
          <w:numId w:val="25"/>
        </w:numPr>
        <w:rPr>
          <w:sz w:val="24"/>
          <w:szCs w:val="24"/>
        </w:rPr>
      </w:pPr>
      <w:r w:rsidRPr="006C1452">
        <w:rPr>
          <w:sz w:val="24"/>
          <w:szCs w:val="24"/>
        </w:rPr>
        <w:t>Finalized ISR Checklist</w:t>
      </w:r>
    </w:p>
    <w:p w14:paraId="1379DEC7" w14:textId="77777777" w:rsidR="00AF092B" w:rsidRPr="006C1452" w:rsidRDefault="00AF092B" w:rsidP="00374517">
      <w:pPr>
        <w:pStyle w:val="ListParagraph"/>
        <w:numPr>
          <w:ilvl w:val="0"/>
          <w:numId w:val="25"/>
        </w:numPr>
        <w:rPr>
          <w:sz w:val="24"/>
          <w:szCs w:val="24"/>
        </w:rPr>
      </w:pPr>
      <w:r w:rsidRPr="006C1452">
        <w:rPr>
          <w:sz w:val="24"/>
          <w:szCs w:val="24"/>
        </w:rPr>
        <w:t>Updated LCC estimates</w:t>
      </w:r>
    </w:p>
    <w:p w14:paraId="45644518" w14:textId="77777777" w:rsidR="00AF092B" w:rsidRPr="006C1452" w:rsidRDefault="00AF092B" w:rsidP="00374517">
      <w:pPr>
        <w:pStyle w:val="ListParagraph"/>
        <w:numPr>
          <w:ilvl w:val="0"/>
          <w:numId w:val="25"/>
        </w:numPr>
        <w:rPr>
          <w:sz w:val="24"/>
          <w:szCs w:val="24"/>
        </w:rPr>
      </w:pPr>
      <w:r w:rsidRPr="006C1452">
        <w:rPr>
          <w:sz w:val="24"/>
          <w:szCs w:val="24"/>
        </w:rPr>
        <w:t>Input to annual OMB-300 Major IT Business Case submissions including reports on logistics-related program metrics</w:t>
      </w:r>
    </w:p>
    <w:p w14:paraId="32BB8A87" w14:textId="77777777" w:rsidR="00AF092B" w:rsidRPr="006C1452" w:rsidRDefault="00AF092B" w:rsidP="00374517">
      <w:pPr>
        <w:pStyle w:val="ListParagraph"/>
        <w:numPr>
          <w:ilvl w:val="0"/>
          <w:numId w:val="25"/>
        </w:numPr>
        <w:rPr>
          <w:sz w:val="24"/>
          <w:szCs w:val="24"/>
        </w:rPr>
      </w:pPr>
      <w:r w:rsidRPr="006C1452">
        <w:rPr>
          <w:sz w:val="24"/>
          <w:szCs w:val="24"/>
        </w:rPr>
        <w:t>Updated ILSP</w:t>
      </w:r>
    </w:p>
    <w:p w14:paraId="5FBE2A98" w14:textId="77777777" w:rsidR="00AF092B" w:rsidRPr="006C1452" w:rsidRDefault="00AF092B" w:rsidP="00374517">
      <w:pPr>
        <w:pStyle w:val="ListParagraph"/>
        <w:numPr>
          <w:ilvl w:val="0"/>
          <w:numId w:val="25"/>
        </w:numPr>
        <w:rPr>
          <w:sz w:val="24"/>
          <w:szCs w:val="24"/>
        </w:rPr>
      </w:pPr>
      <w:r w:rsidRPr="006C1452">
        <w:rPr>
          <w:sz w:val="24"/>
          <w:szCs w:val="24"/>
        </w:rPr>
        <w:t xml:space="preserve">Updated Ops baseline and budget estimates for Transition to Operations </w:t>
      </w:r>
      <w:proofErr w:type="gramStart"/>
      <w:r w:rsidRPr="006C1452">
        <w:rPr>
          <w:sz w:val="24"/>
          <w:szCs w:val="24"/>
        </w:rPr>
        <w:t>and  Maintenance</w:t>
      </w:r>
      <w:proofErr w:type="gramEnd"/>
      <w:r w:rsidRPr="006C1452">
        <w:rPr>
          <w:sz w:val="24"/>
          <w:szCs w:val="24"/>
        </w:rPr>
        <w:t xml:space="preserve">  </w:t>
      </w:r>
    </w:p>
    <w:p w14:paraId="1D74E2FC" w14:textId="77777777" w:rsidR="00AF092B" w:rsidRPr="006C1452" w:rsidRDefault="00AF092B" w:rsidP="00374517">
      <w:pPr>
        <w:pStyle w:val="ListParagraph"/>
        <w:numPr>
          <w:ilvl w:val="0"/>
          <w:numId w:val="25"/>
        </w:numPr>
        <w:rPr>
          <w:sz w:val="24"/>
          <w:szCs w:val="24"/>
        </w:rPr>
      </w:pPr>
      <w:r w:rsidRPr="006C1452">
        <w:rPr>
          <w:sz w:val="24"/>
          <w:szCs w:val="24"/>
        </w:rPr>
        <w:t>Updated Integrated Program Schedule Logistics resources including, technical manuals, provisioning data, spare and repair parts, training materials and courses, support equipment, computer resources, staffing standards, packaging</w:t>
      </w:r>
    </w:p>
    <w:p w14:paraId="2834A841" w14:textId="5D712D1C" w:rsidR="00AF092B" w:rsidRPr="006C1452" w:rsidRDefault="00AF092B" w:rsidP="00374517">
      <w:pPr>
        <w:pStyle w:val="ListParagraph"/>
        <w:numPr>
          <w:ilvl w:val="0"/>
          <w:numId w:val="25"/>
        </w:numPr>
        <w:rPr>
          <w:sz w:val="24"/>
          <w:szCs w:val="24"/>
        </w:rPr>
      </w:pPr>
      <w:r w:rsidRPr="006C1452">
        <w:rPr>
          <w:sz w:val="24"/>
          <w:szCs w:val="24"/>
        </w:rPr>
        <w:t>Redeployment plans, as required</w:t>
      </w:r>
    </w:p>
    <w:p w14:paraId="2DBF84D2" w14:textId="173B24A1" w:rsidR="00374517" w:rsidRPr="00EC121A" w:rsidRDefault="0024556E" w:rsidP="0024556E">
      <w:pPr>
        <w:pStyle w:val="Heading2"/>
      </w:pPr>
      <w:bookmarkStart w:id="177" w:name="_Toc384100604"/>
      <w:bookmarkStart w:id="178" w:name="_Toc384101020"/>
      <w:bookmarkStart w:id="179" w:name="_Toc384180354"/>
      <w:bookmarkStart w:id="180" w:name="_Toc384452059"/>
      <w:bookmarkStart w:id="181" w:name="_Toc384523849"/>
      <w:bookmarkStart w:id="182" w:name="_Toc386425400"/>
      <w:bookmarkStart w:id="183" w:name="_Toc389468595"/>
      <w:bookmarkStart w:id="184" w:name="_Toc389613124"/>
      <w:bookmarkStart w:id="185" w:name="_Toc389620549"/>
      <w:bookmarkStart w:id="186" w:name="_Toc390746000"/>
      <w:bookmarkStart w:id="187" w:name="_Toc390747981"/>
      <w:bookmarkStart w:id="188" w:name="_Toc390748953"/>
      <w:bookmarkStart w:id="189" w:name="_Toc393591336"/>
      <w:bookmarkStart w:id="190" w:name="_Toc393606423"/>
      <w:bookmarkStart w:id="191" w:name="_Toc393609158"/>
      <w:bookmarkStart w:id="192" w:name="_Toc393609640"/>
      <w:bookmarkStart w:id="193" w:name="_Toc393610195"/>
      <w:bookmarkStart w:id="194" w:name="_Toc393610321"/>
      <w:bookmarkStart w:id="195" w:name="_Toc393610409"/>
      <w:bookmarkStart w:id="196" w:name="_Toc155656086"/>
      <w:bookmarkStart w:id="197" w:name="_Toc155600749"/>
      <w:bookmarkStart w:id="198" w:name="_Toc161815545"/>
      <w:bookmarkStart w:id="199" w:name="_Toc171513390"/>
      <w:r>
        <w:t>3.5.</w:t>
      </w:r>
      <w:r>
        <w:tab/>
      </w:r>
      <w:r w:rsidR="00374517" w:rsidRPr="00EC121A">
        <w:t>Integrated Logistics Support Activities - In-Service Management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00374517" w:rsidRPr="00EC121A">
        <w:t xml:space="preserve"> [AMS 2.7, 4.15, 4.17]</w:t>
      </w:r>
      <w:bookmarkEnd w:id="196"/>
      <w:bookmarkEnd w:id="197"/>
      <w:bookmarkEnd w:id="198"/>
      <w:bookmarkEnd w:id="199"/>
    </w:p>
    <w:p w14:paraId="27572C81" w14:textId="77777777" w:rsidR="00374517" w:rsidRPr="00843FC7" w:rsidRDefault="00374517" w:rsidP="00374517">
      <w:pPr>
        <w:pStyle w:val="Heading3"/>
        <w:rPr>
          <w:sz w:val="24"/>
          <w:szCs w:val="24"/>
        </w:rPr>
      </w:pPr>
      <w:bookmarkStart w:id="200" w:name="_Toc155656416"/>
      <w:bookmarkStart w:id="201" w:name="_Toc153773956"/>
      <w:bookmarkStart w:id="202" w:name="_Toc155656087"/>
      <w:bookmarkStart w:id="203" w:name="_Toc155600750"/>
      <w:bookmarkStart w:id="204" w:name="_Toc161815546"/>
      <w:bookmarkStart w:id="205" w:name="_Toc171513391"/>
      <w:bookmarkEnd w:id="200"/>
      <w:r w:rsidRPr="00843FC7">
        <w:rPr>
          <w:sz w:val="24"/>
          <w:szCs w:val="24"/>
        </w:rPr>
        <w:t>3.5.1 In-Service Management Objectives</w:t>
      </w:r>
      <w:bookmarkEnd w:id="201"/>
      <w:bookmarkEnd w:id="202"/>
      <w:bookmarkEnd w:id="203"/>
      <w:bookmarkEnd w:id="204"/>
      <w:bookmarkEnd w:id="205"/>
    </w:p>
    <w:p w14:paraId="56531DE3" w14:textId="77777777" w:rsidR="00374517" w:rsidRPr="00EC121A" w:rsidRDefault="00374517" w:rsidP="00374517">
      <w:pPr>
        <w:pStyle w:val="BodyText"/>
      </w:pPr>
      <w:r w:rsidRPr="00EC121A">
        <w:t xml:space="preserve">In-service management begins as the solution implementation ends. There is overlap between the phases as new assets or capabilities are deployed and put into service. Solution implementation continues until all products or services enter operational use. However, in-service management begins for each new asset at the time of commissioning. During this overlap, deployed assets may transition from interim support to their final support strategy, warranties may expire, extended warranties may begin, and the focus of logistics shifts from acquisition to evaluation and sustainment of services. As deployments are concluded and production lines close, the logistics objectives shift again to sustainment of services and eventual disposal.  </w:t>
      </w:r>
    </w:p>
    <w:p w14:paraId="4DAE832D" w14:textId="77777777" w:rsidR="00374517" w:rsidRDefault="00374517" w:rsidP="00374517">
      <w:pPr>
        <w:pStyle w:val="Heading3"/>
      </w:pPr>
      <w:bookmarkStart w:id="206" w:name="_Toc155656418"/>
      <w:bookmarkStart w:id="207" w:name="_Toc155656420"/>
      <w:bookmarkStart w:id="208" w:name="_Toc153773957"/>
      <w:bookmarkStart w:id="209" w:name="_Toc155656088"/>
      <w:bookmarkStart w:id="210" w:name="_Toc155600751"/>
      <w:bookmarkStart w:id="211" w:name="_Toc161815547"/>
      <w:bookmarkStart w:id="212" w:name="_Toc171513392"/>
      <w:bookmarkEnd w:id="206"/>
      <w:bookmarkEnd w:id="207"/>
      <w:r w:rsidRPr="00EC121A">
        <w:t xml:space="preserve">3.5.2 </w:t>
      </w:r>
      <w:r w:rsidRPr="00843FC7">
        <w:rPr>
          <w:sz w:val="24"/>
          <w:szCs w:val="24"/>
        </w:rPr>
        <w:t>In-Service Management Processes</w:t>
      </w:r>
      <w:bookmarkEnd w:id="208"/>
      <w:bookmarkEnd w:id="209"/>
      <w:bookmarkEnd w:id="210"/>
      <w:bookmarkEnd w:id="211"/>
      <w:bookmarkEnd w:id="212"/>
    </w:p>
    <w:p w14:paraId="0C727474" w14:textId="77777777" w:rsidR="00464A55" w:rsidRDefault="00464A55" w:rsidP="00374517">
      <w:pPr>
        <w:pStyle w:val="Subtitle"/>
        <w:rPr>
          <w:b/>
          <w:bCs/>
        </w:rPr>
      </w:pPr>
    </w:p>
    <w:p w14:paraId="3AEB3CE6" w14:textId="390EEBA2" w:rsidR="00374517" w:rsidRPr="00843FC7" w:rsidRDefault="00374517" w:rsidP="0037451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System Performance Monitoring / Supportability Analyses / Operational Analysis</w:t>
      </w:r>
    </w:p>
    <w:p w14:paraId="6D8C1E71" w14:textId="699183B8" w:rsidR="00374517" w:rsidRPr="00EC121A" w:rsidRDefault="00374517" w:rsidP="00374517">
      <w:pPr>
        <w:pStyle w:val="BodyText"/>
      </w:pPr>
      <w:r w:rsidRPr="00EC121A">
        <w:t xml:space="preserve">During in-service management, product performance and supportability metrics are closely monitored to ensure capabilities of the NAS are sustained or improved. The </w:t>
      </w:r>
      <w:r>
        <w:t>STLM</w:t>
      </w:r>
      <w:r w:rsidRPr="00EC121A">
        <w:t xml:space="preserve"> and LEMs should be alert to potential improvements or supportability shortfalls and bring them to the attention of the service team. The </w:t>
      </w:r>
      <w:r>
        <w:t>STLM</w:t>
      </w:r>
      <w:r w:rsidRPr="00EC121A">
        <w:t xml:space="preserve"> </w:t>
      </w:r>
      <w:r>
        <w:t>works with</w:t>
      </w:r>
      <w:r w:rsidRPr="00EC121A">
        <w:t xml:space="preserve"> the </w:t>
      </w:r>
      <w:r w:rsidR="00BE46C2">
        <w:t>Operations Analyst</w:t>
      </w:r>
      <w:r>
        <w:t xml:space="preserve"> (</w:t>
      </w:r>
      <w:r w:rsidR="00BE46C2">
        <w:t>OA</w:t>
      </w:r>
      <w:r>
        <w:t>)</w:t>
      </w:r>
      <w:r w:rsidRPr="00EC121A">
        <w:t xml:space="preserve"> to monitor performance data and identify operational trends. The primary mechanism for monitoring operational performance is data collected in the Maintenance Management System, accessed either directly for detailed analysis or at a higher service-operability level through the NAS Performance Analysis System. The </w:t>
      </w:r>
      <w:r>
        <w:t>STLM</w:t>
      </w:r>
      <w:r w:rsidRPr="00EC121A">
        <w:t xml:space="preserve"> and members of the ILMT should be familiar with these systems so they can examine trends and analyze issues affecting support of the NAS. In addition to system performance metrics, supportability metrics provide indications of the effectiveness and efficiency of the ILS program. Metrics such as the number of second-level engineering field calls, supply support costs, supply system responsiveness, and statistics and numbers of problem-tracking reports are used to become aware of and understand adverse support trends. Metrics play a key role in monitoring performance-based logistics where it has been implemented.</w:t>
      </w:r>
    </w:p>
    <w:p w14:paraId="3378BB8E" w14:textId="77777777" w:rsidR="00374517" w:rsidRPr="00EC121A" w:rsidRDefault="00374517" w:rsidP="00374517"/>
    <w:p w14:paraId="154C196A" w14:textId="1DEA4E60" w:rsidR="00374517" w:rsidRPr="00EC121A" w:rsidRDefault="00374517" w:rsidP="00374517">
      <w:pPr>
        <w:pStyle w:val="BodyText"/>
      </w:pPr>
      <w:r w:rsidRPr="00EC121A">
        <w:t xml:space="preserve">Performance monitoring and operational analysis during in-service management provide input to service analysis and form the justification for business cases supporting product improvements, </w:t>
      </w:r>
      <w:r w:rsidRPr="00880657">
        <w:t>technology refreshment, service-life extensions, or asset replacement.</w:t>
      </w:r>
      <w:r w:rsidRPr="00EC121A">
        <w:t xml:space="preserve"> </w:t>
      </w:r>
    </w:p>
    <w:p w14:paraId="2377B853" w14:textId="77777777" w:rsidR="00374517" w:rsidRPr="00EC121A" w:rsidRDefault="00374517" w:rsidP="00374517"/>
    <w:p w14:paraId="42E70033" w14:textId="77777777" w:rsidR="00374517" w:rsidRPr="00843FC7" w:rsidRDefault="00374517" w:rsidP="0037451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Diminishing Manufacturing Sources / Material Shortages and Technology Refreshment</w:t>
      </w:r>
    </w:p>
    <w:p w14:paraId="32FF7946" w14:textId="77777777" w:rsidR="00374517" w:rsidRPr="00EC121A" w:rsidRDefault="00374517" w:rsidP="00E95367">
      <w:pPr>
        <w:pStyle w:val="BodyText"/>
      </w:pPr>
      <w:r w:rsidRPr="00EC121A">
        <w:t xml:space="preserve">As the lifecycle progresses and equipment ages, weaknesses in the vendor base may arise and the risk of obsolescence increase. To assess obsolescence risk and take steps to mitigate it, the DMSMS program must be operating and providing information. The </w:t>
      </w:r>
      <w:r>
        <w:t>STLM</w:t>
      </w:r>
      <w:r w:rsidRPr="00EC121A">
        <w:t xml:space="preserve"> relies on the supply-support provider to furnish this information as part of ongoing operational analysis. Information provided by DMSMS is a key input to the justification for technology refreshment programs.   </w:t>
      </w:r>
    </w:p>
    <w:p w14:paraId="0DDC369E" w14:textId="77777777" w:rsidR="00374517" w:rsidRPr="00EC121A" w:rsidRDefault="00374517" w:rsidP="00E95367">
      <w:pPr>
        <w:pStyle w:val="BodyText"/>
      </w:pPr>
      <w:r w:rsidRPr="00EC121A">
        <w:t xml:space="preserve">A technology refreshment program requires the same emphasis on integrated logistics support planning, scheduling, and budgeting as does the initial investment analysis. The </w:t>
      </w:r>
      <w:r>
        <w:t>STLM</w:t>
      </w:r>
      <w:r w:rsidRPr="00EC121A">
        <w:t xml:space="preserve"> and ILMT work with the service team leader, business manager, and lead engineer to develop business cases, budget estimates, and schedules for technology refreshment.  </w:t>
      </w:r>
    </w:p>
    <w:p w14:paraId="54280A1D" w14:textId="77777777" w:rsidR="00374517" w:rsidRPr="00EC121A" w:rsidRDefault="00374517" w:rsidP="00374517"/>
    <w:p w14:paraId="16C9165A" w14:textId="40CD703F" w:rsidR="00374517" w:rsidRPr="00843FC7" w:rsidRDefault="00374517" w:rsidP="00464A55">
      <w:pPr>
        <w:pStyle w:val="Subtitle"/>
        <w:rPr>
          <w:rFonts w:ascii="Times New Roman" w:hAnsi="Times New Roman" w:cs="Times New Roman"/>
          <w:sz w:val="24"/>
          <w:szCs w:val="24"/>
        </w:rPr>
      </w:pPr>
      <w:r w:rsidRPr="00843FC7">
        <w:rPr>
          <w:rFonts w:ascii="Times New Roman" w:hAnsi="Times New Roman" w:cs="Times New Roman"/>
          <w:b/>
          <w:bCs/>
          <w:sz w:val="24"/>
          <w:szCs w:val="24"/>
        </w:rPr>
        <w:t xml:space="preserve">Service-Life Extension </w:t>
      </w:r>
      <w:r w:rsidRPr="00843FC7">
        <w:rPr>
          <w:rFonts w:ascii="Times New Roman" w:hAnsi="Times New Roman" w:cs="Times New Roman"/>
          <w:sz w:val="24"/>
          <w:szCs w:val="24"/>
        </w:rPr>
        <w:tab/>
      </w:r>
    </w:p>
    <w:p w14:paraId="3B6B3464" w14:textId="77777777" w:rsidR="00374517" w:rsidRPr="00EC121A" w:rsidRDefault="00374517" w:rsidP="00E95367">
      <w:pPr>
        <w:pStyle w:val="BodyText"/>
      </w:pPr>
      <w:r w:rsidRPr="00EC121A">
        <w:t xml:space="preserve">Service-life extension programs (SLEPs) extend the service team’s responsibility for oversight of operational performance and supportability as the fielded system is enabled to function within the NAS for an extended lifecycle. Service-life extension consists of those activities through which a current capability is evaluated toward the end of its lifecycle to determine how best to maintain the service it provides. A SLEP, like technology refreshment, requires the same emphasis on integrated logistics support planning, scheduling, and budgeting as does the initial investment analysis. A SLEP will also make use of input from the DMSMS program to identify specific support needs.  </w:t>
      </w:r>
    </w:p>
    <w:p w14:paraId="1AC5B4ED" w14:textId="77777777" w:rsidR="00374517" w:rsidRPr="00EC121A" w:rsidRDefault="00374517" w:rsidP="00374517"/>
    <w:p w14:paraId="2DBA9E59" w14:textId="77777777" w:rsidR="00374517" w:rsidRPr="00843FC7" w:rsidRDefault="00374517" w:rsidP="00E9536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Update LCC Estimates and Funding Requirements</w:t>
      </w:r>
    </w:p>
    <w:p w14:paraId="6B598349" w14:textId="77777777" w:rsidR="00374517" w:rsidRPr="00EC121A" w:rsidRDefault="00374517" w:rsidP="00E95367">
      <w:pPr>
        <w:pStyle w:val="BodyText"/>
      </w:pPr>
      <w:r w:rsidRPr="00EC121A">
        <w:t xml:space="preserve">The </w:t>
      </w:r>
      <w:r>
        <w:t>STLM</w:t>
      </w:r>
      <w:r w:rsidRPr="00EC121A">
        <w:t xml:space="preserve"> has overall responsibility for integrated logistics support planning, programming, and budgeting during in-service management. The </w:t>
      </w:r>
      <w:r>
        <w:t>STLM</w:t>
      </w:r>
      <w:r w:rsidRPr="00EC121A">
        <w:t xml:space="preserve"> with the assistance of the ILMT ensures that program budgets are updated to reflect current support plans, actual costs, and any requirements for validated engineering changes.  </w:t>
      </w:r>
    </w:p>
    <w:p w14:paraId="640E883F" w14:textId="77777777" w:rsidR="00374517" w:rsidRPr="00EC121A" w:rsidRDefault="00374517" w:rsidP="00374517">
      <w:pPr>
        <w:pStyle w:val="BodyText1"/>
      </w:pPr>
    </w:p>
    <w:p w14:paraId="1C8DB520" w14:textId="318BFD6C" w:rsidR="00374517" w:rsidRPr="00843FC7" w:rsidRDefault="00374517" w:rsidP="00E9536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 xml:space="preserve">Monitor CM </w:t>
      </w:r>
      <w:r w:rsidR="00880657" w:rsidRPr="00843FC7">
        <w:rPr>
          <w:rFonts w:ascii="Times New Roman" w:hAnsi="Times New Roman" w:cs="Times New Roman"/>
          <w:b/>
          <w:bCs/>
          <w:sz w:val="24"/>
          <w:szCs w:val="24"/>
        </w:rPr>
        <w:t>Process</w:t>
      </w:r>
    </w:p>
    <w:p w14:paraId="693362C4" w14:textId="77777777" w:rsidR="00880657" w:rsidRPr="00880657" w:rsidRDefault="00880657" w:rsidP="00880657">
      <w:pPr>
        <w:pStyle w:val="BodyText"/>
      </w:pPr>
      <w:r w:rsidRPr="00880657">
        <w:t xml:space="preserve">During in-service management, LMs continue to monitor the CM process to become aware of and help plan and implement any technology refreshment, SLEP, or pre-planned product improvement. Throughout the service life of an operational asset, from deployment to disposal, the STLM participates in the review and development of NCPs to make appropriate changes to NAS baseline documentation.  </w:t>
      </w:r>
    </w:p>
    <w:p w14:paraId="3239248E" w14:textId="77777777" w:rsidR="00784D8A" w:rsidRDefault="00784D8A" w:rsidP="00880657">
      <w:pPr>
        <w:pStyle w:val="Subtitle"/>
        <w:rPr>
          <w:b/>
          <w:bCs/>
        </w:rPr>
      </w:pPr>
    </w:p>
    <w:p w14:paraId="096B0FBA" w14:textId="330A6E60" w:rsidR="00374517" w:rsidRPr="00843FC7" w:rsidRDefault="00880657" w:rsidP="0088065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Evaluation of Integrated Logistics Support Plan</w:t>
      </w:r>
    </w:p>
    <w:p w14:paraId="5518B024" w14:textId="09795551" w:rsidR="00880657" w:rsidRDefault="00880657" w:rsidP="00880657">
      <w:pPr>
        <w:pStyle w:val="BodyText"/>
      </w:pPr>
      <w:r w:rsidRPr="00880657">
        <w:t xml:space="preserve">The STLM and ILMT, using the results of post-implementation reviews and operational analyses, assesses the effectiveness and efficiency of the support strategies of the ILS program, and </w:t>
      </w:r>
      <w:proofErr w:type="gramStart"/>
      <w:r w:rsidRPr="00880657">
        <w:t>makes adjustments</w:t>
      </w:r>
      <w:proofErr w:type="gramEnd"/>
      <w:r w:rsidRPr="00880657">
        <w:t xml:space="preserve"> as necessary</w:t>
      </w:r>
      <w:r>
        <w:t xml:space="preserve">. </w:t>
      </w:r>
    </w:p>
    <w:p w14:paraId="0ECAC518" w14:textId="77777777" w:rsidR="00880657" w:rsidRPr="00EC121A" w:rsidRDefault="00880657" w:rsidP="00880657">
      <w:pPr>
        <w:pStyle w:val="BodyText"/>
      </w:pPr>
    </w:p>
    <w:p w14:paraId="28FBA2D3" w14:textId="5AA9064F" w:rsidR="00880657" w:rsidRPr="00843FC7" w:rsidRDefault="00880657" w:rsidP="00880657">
      <w:pPr>
        <w:pStyle w:val="Subtitle"/>
        <w:rPr>
          <w:rFonts w:ascii="Times New Roman" w:hAnsi="Times New Roman" w:cs="Times New Roman"/>
          <w:b/>
          <w:bCs/>
          <w:sz w:val="24"/>
          <w:szCs w:val="24"/>
        </w:rPr>
      </w:pPr>
      <w:r w:rsidRPr="00843FC7">
        <w:rPr>
          <w:rFonts w:ascii="Times New Roman" w:hAnsi="Times New Roman" w:cs="Times New Roman"/>
          <w:b/>
          <w:bCs/>
          <w:sz w:val="24"/>
          <w:szCs w:val="24"/>
        </w:rPr>
        <w:t>Implement Disposal / Redeployment Plans for Legacy Assets</w:t>
      </w:r>
    </w:p>
    <w:p w14:paraId="33E6B3E2" w14:textId="77777777" w:rsidR="00880657" w:rsidRPr="001E6F17" w:rsidRDefault="00880657" w:rsidP="00880657">
      <w:pPr>
        <w:pStyle w:val="BodyText"/>
        <w:rPr>
          <w:szCs w:val="24"/>
        </w:rPr>
      </w:pPr>
      <w:r w:rsidRPr="001E6F17">
        <w:rPr>
          <w:szCs w:val="24"/>
        </w:rPr>
        <w:t>Disposal of legacy assets begins during solution implementation and continues during in-service management. When the last facility or a legacy asset has been decommissioned, action is taken to remove it from the NAS and the ILS program is adjusted accordingly. Among the actions necessary to execute the disposition plan the following tasks are necessary:</w:t>
      </w:r>
    </w:p>
    <w:p w14:paraId="348FB43A" w14:textId="77777777" w:rsidR="00880657" w:rsidRPr="001E6F17" w:rsidRDefault="00880657" w:rsidP="00880657">
      <w:pPr>
        <w:rPr>
          <w:sz w:val="24"/>
          <w:szCs w:val="24"/>
        </w:rPr>
      </w:pPr>
    </w:p>
    <w:p w14:paraId="4C233EBB" w14:textId="437C9D6C" w:rsidR="00880657" w:rsidRPr="001E6F17" w:rsidRDefault="00880657" w:rsidP="00880657">
      <w:pPr>
        <w:pStyle w:val="ListParagraph"/>
        <w:numPr>
          <w:ilvl w:val="0"/>
          <w:numId w:val="25"/>
        </w:numPr>
        <w:rPr>
          <w:sz w:val="24"/>
          <w:szCs w:val="24"/>
        </w:rPr>
      </w:pPr>
      <w:r w:rsidRPr="001E6F17">
        <w:rPr>
          <w:sz w:val="24"/>
          <w:szCs w:val="24"/>
        </w:rPr>
        <w:t>Ensure the initiation of an NCP to update the NAS configuration baseline</w:t>
      </w:r>
    </w:p>
    <w:p w14:paraId="1A49DAB0" w14:textId="17154F24" w:rsidR="00880657" w:rsidRPr="001E6F17" w:rsidRDefault="00880657" w:rsidP="00880657">
      <w:pPr>
        <w:pStyle w:val="ListParagraph"/>
        <w:numPr>
          <w:ilvl w:val="0"/>
          <w:numId w:val="25"/>
        </w:numPr>
        <w:rPr>
          <w:sz w:val="24"/>
          <w:szCs w:val="24"/>
        </w:rPr>
      </w:pPr>
      <w:r w:rsidRPr="001E6F17">
        <w:rPr>
          <w:sz w:val="24"/>
          <w:szCs w:val="24"/>
        </w:rPr>
        <w:t>Review of all stocked spare and repair parts associated with the asset</w:t>
      </w:r>
    </w:p>
    <w:p w14:paraId="179E27B2" w14:textId="1A6012B2" w:rsidR="00880657" w:rsidRPr="001E6F17" w:rsidRDefault="00880657" w:rsidP="00880657">
      <w:pPr>
        <w:pStyle w:val="ListParagraph"/>
        <w:numPr>
          <w:ilvl w:val="0"/>
          <w:numId w:val="25"/>
        </w:numPr>
        <w:rPr>
          <w:sz w:val="24"/>
          <w:szCs w:val="24"/>
        </w:rPr>
      </w:pPr>
      <w:r w:rsidRPr="001E6F17">
        <w:rPr>
          <w:sz w:val="24"/>
          <w:szCs w:val="24"/>
        </w:rPr>
        <w:t>Discontinuation of training programs</w:t>
      </w:r>
    </w:p>
    <w:p w14:paraId="04EF334A" w14:textId="77777777" w:rsidR="00880657" w:rsidRPr="001E6F17" w:rsidRDefault="00880657" w:rsidP="00880657">
      <w:pPr>
        <w:pStyle w:val="ListParagraph"/>
        <w:numPr>
          <w:ilvl w:val="0"/>
          <w:numId w:val="25"/>
        </w:numPr>
        <w:rPr>
          <w:sz w:val="24"/>
          <w:szCs w:val="24"/>
        </w:rPr>
      </w:pPr>
      <w:r w:rsidRPr="001E6F17">
        <w:rPr>
          <w:sz w:val="24"/>
          <w:szCs w:val="24"/>
        </w:rPr>
        <w:t xml:space="preserve">Removal and disposal of support systems </w:t>
      </w:r>
    </w:p>
    <w:p w14:paraId="2846D2F8" w14:textId="29D0EC3B" w:rsidR="00374517" w:rsidRPr="001E6F17" w:rsidRDefault="00880657" w:rsidP="000C2D91">
      <w:pPr>
        <w:pStyle w:val="ListParagraph"/>
        <w:numPr>
          <w:ilvl w:val="0"/>
          <w:numId w:val="25"/>
        </w:numPr>
        <w:spacing w:before="0"/>
        <w:rPr>
          <w:sz w:val="24"/>
          <w:szCs w:val="24"/>
        </w:rPr>
      </w:pPr>
      <w:r w:rsidRPr="001E6F17">
        <w:rPr>
          <w:sz w:val="24"/>
          <w:szCs w:val="24"/>
        </w:rPr>
        <w:t>Changes to maintenance and support contracts</w:t>
      </w:r>
    </w:p>
    <w:p w14:paraId="40183CA0" w14:textId="77777777" w:rsidR="00374517" w:rsidRPr="00812297" w:rsidRDefault="00374517" w:rsidP="00374517">
      <w:pPr>
        <w:pStyle w:val="Heading3"/>
        <w:rPr>
          <w:sz w:val="24"/>
          <w:szCs w:val="24"/>
        </w:rPr>
      </w:pPr>
      <w:bookmarkStart w:id="213" w:name="_Toc153773958"/>
      <w:bookmarkStart w:id="214" w:name="_Toc155656089"/>
      <w:bookmarkStart w:id="215" w:name="_Toc155600752"/>
      <w:bookmarkStart w:id="216" w:name="_Toc161815548"/>
      <w:bookmarkStart w:id="217" w:name="_Toc171513393"/>
      <w:r w:rsidRPr="00812297">
        <w:rPr>
          <w:sz w:val="24"/>
          <w:szCs w:val="24"/>
        </w:rPr>
        <w:t>3.5.3 In-Service Management Products</w:t>
      </w:r>
      <w:bookmarkEnd w:id="213"/>
      <w:bookmarkEnd w:id="214"/>
      <w:bookmarkEnd w:id="215"/>
      <w:bookmarkEnd w:id="216"/>
      <w:bookmarkEnd w:id="217"/>
      <w:r w:rsidRPr="00812297">
        <w:rPr>
          <w:sz w:val="24"/>
          <w:szCs w:val="24"/>
        </w:rPr>
        <w:t xml:space="preserve"> </w:t>
      </w:r>
    </w:p>
    <w:p w14:paraId="7CDA995E" w14:textId="77777777" w:rsidR="00374517" w:rsidRPr="001E6F17" w:rsidRDefault="00374517" w:rsidP="00E95367">
      <w:pPr>
        <w:pStyle w:val="BodyText"/>
        <w:rPr>
          <w:szCs w:val="24"/>
        </w:rPr>
      </w:pPr>
      <w:r w:rsidRPr="001E6F17">
        <w:rPr>
          <w:szCs w:val="24"/>
        </w:rPr>
        <w:t>During in-service management, the following products require input from the logistics community:</w:t>
      </w:r>
    </w:p>
    <w:p w14:paraId="693AA3C8" w14:textId="77777777" w:rsidR="00374517" w:rsidRPr="001E6F17" w:rsidRDefault="00374517" w:rsidP="00374517">
      <w:pPr>
        <w:rPr>
          <w:sz w:val="24"/>
          <w:szCs w:val="24"/>
        </w:rPr>
      </w:pPr>
    </w:p>
    <w:p w14:paraId="34F87036" w14:textId="77777777" w:rsidR="00E95367" w:rsidRPr="001E6F17" w:rsidRDefault="00374517" w:rsidP="00E95367">
      <w:pPr>
        <w:pStyle w:val="ListParagraph"/>
        <w:numPr>
          <w:ilvl w:val="0"/>
          <w:numId w:val="29"/>
        </w:numPr>
        <w:rPr>
          <w:sz w:val="24"/>
          <w:szCs w:val="24"/>
        </w:rPr>
      </w:pPr>
      <w:r w:rsidRPr="001E6F17">
        <w:rPr>
          <w:sz w:val="24"/>
          <w:szCs w:val="24"/>
        </w:rPr>
        <w:t>Logistics and supportability analyses input to service analysis</w:t>
      </w:r>
      <w:r w:rsidR="00E95367" w:rsidRPr="001E6F17">
        <w:rPr>
          <w:sz w:val="24"/>
          <w:szCs w:val="24"/>
        </w:rPr>
        <w:t>\</w:t>
      </w:r>
    </w:p>
    <w:p w14:paraId="0A6139B3" w14:textId="77777777" w:rsidR="00E95367" w:rsidRPr="001E6F17" w:rsidRDefault="00374517" w:rsidP="00E95367">
      <w:pPr>
        <w:pStyle w:val="ListParagraph"/>
        <w:numPr>
          <w:ilvl w:val="0"/>
          <w:numId w:val="29"/>
        </w:numPr>
        <w:rPr>
          <w:sz w:val="24"/>
          <w:szCs w:val="24"/>
        </w:rPr>
      </w:pPr>
      <w:r w:rsidRPr="001E6F17">
        <w:rPr>
          <w:sz w:val="24"/>
          <w:szCs w:val="24"/>
        </w:rPr>
        <w:t>Business cases for technology refreshment and SLEP programs</w:t>
      </w:r>
    </w:p>
    <w:p w14:paraId="30267BAF" w14:textId="77777777" w:rsidR="00E95367" w:rsidRPr="001E6F17" w:rsidRDefault="00374517" w:rsidP="00E95367">
      <w:pPr>
        <w:pStyle w:val="ListParagraph"/>
        <w:numPr>
          <w:ilvl w:val="0"/>
          <w:numId w:val="29"/>
        </w:numPr>
        <w:rPr>
          <w:sz w:val="24"/>
          <w:szCs w:val="24"/>
        </w:rPr>
      </w:pPr>
      <w:r w:rsidRPr="001E6F17">
        <w:rPr>
          <w:sz w:val="24"/>
          <w:szCs w:val="24"/>
        </w:rPr>
        <w:t>Updated ILSP, as necessary</w:t>
      </w:r>
    </w:p>
    <w:p w14:paraId="2C24ECAA" w14:textId="77777777" w:rsidR="00E95367" w:rsidRPr="001E6F17" w:rsidRDefault="00374517" w:rsidP="00E95367">
      <w:pPr>
        <w:pStyle w:val="ListParagraph"/>
        <w:numPr>
          <w:ilvl w:val="0"/>
          <w:numId w:val="29"/>
        </w:numPr>
        <w:rPr>
          <w:sz w:val="24"/>
          <w:szCs w:val="24"/>
        </w:rPr>
      </w:pPr>
      <w:r w:rsidRPr="001E6F17">
        <w:rPr>
          <w:sz w:val="24"/>
          <w:szCs w:val="24"/>
        </w:rPr>
        <w:t>Logistics assessments of ECPs and NCPs</w:t>
      </w:r>
    </w:p>
    <w:p w14:paraId="5AE18F33" w14:textId="5DB60D31" w:rsidR="00374517" w:rsidRPr="001E6F17" w:rsidRDefault="00374517" w:rsidP="00E95367">
      <w:pPr>
        <w:pStyle w:val="ListParagraph"/>
        <w:numPr>
          <w:ilvl w:val="0"/>
          <w:numId w:val="29"/>
        </w:numPr>
        <w:rPr>
          <w:sz w:val="24"/>
          <w:szCs w:val="24"/>
        </w:rPr>
      </w:pPr>
      <w:r w:rsidRPr="001E6F17">
        <w:rPr>
          <w:sz w:val="24"/>
          <w:szCs w:val="24"/>
        </w:rPr>
        <w:t>Updated LCC Estimates and Funding Requirements</w:t>
      </w:r>
    </w:p>
    <w:p w14:paraId="1A3F7C15" w14:textId="77777777" w:rsidR="00374517" w:rsidRPr="001E6F17" w:rsidRDefault="00374517" w:rsidP="00E95367">
      <w:pPr>
        <w:pStyle w:val="ListParagraph"/>
        <w:rPr>
          <w:sz w:val="24"/>
          <w:szCs w:val="24"/>
        </w:rPr>
      </w:pPr>
    </w:p>
    <w:p w14:paraId="10880254" w14:textId="77777777" w:rsidR="00374517" w:rsidRPr="001E6F17" w:rsidRDefault="00374517" w:rsidP="00374517">
      <w:pPr>
        <w:rPr>
          <w:sz w:val="24"/>
          <w:szCs w:val="24"/>
        </w:rPr>
      </w:pPr>
    </w:p>
    <w:p w14:paraId="59DC6F5A" w14:textId="77777777" w:rsidR="00374517" w:rsidRPr="001E6F17" w:rsidRDefault="00374517" w:rsidP="00374517">
      <w:pPr>
        <w:rPr>
          <w:sz w:val="24"/>
          <w:szCs w:val="24"/>
        </w:rPr>
      </w:pPr>
    </w:p>
    <w:p w14:paraId="3033987A" w14:textId="5D8F5870" w:rsidR="00C55959" w:rsidRDefault="00C55959">
      <w:r>
        <w:br w:type="page"/>
      </w:r>
    </w:p>
    <w:p w14:paraId="6586542F" w14:textId="67DA572C" w:rsidR="00D31362" w:rsidRPr="005F78D7" w:rsidRDefault="002E7027" w:rsidP="002E7027">
      <w:pPr>
        <w:pStyle w:val="Heading1"/>
        <w:numPr>
          <w:ilvl w:val="0"/>
          <w:numId w:val="0"/>
        </w:numPr>
      </w:pPr>
      <w:bookmarkStart w:id="218" w:name="_Toc171513394"/>
      <w:r>
        <w:t>4.</w:t>
      </w:r>
      <w:r>
        <w:tab/>
      </w:r>
      <w:r w:rsidR="00D31362">
        <w:t>Appendix A- Glossary of Terms</w:t>
      </w:r>
      <w:bookmarkEnd w:id="218"/>
      <w:r w:rsidR="00D31362">
        <w:t xml:space="preserve"> </w:t>
      </w:r>
      <w:r w:rsidR="00D31362">
        <w:fldChar w:fldCharType="begin"/>
      </w:r>
      <w:r w:rsidR="00D31362">
        <w:instrText xml:space="preserve"> LINK </w:instrText>
      </w:r>
      <w:r w:rsidR="004D2CA9">
        <w:instrText xml:space="preserve">Excel.Sheet.12 "C:\\Users\\Cortney A-CTR Mitche\\Desktop\\ILS Process Guide Update Plan.xlsx" "Appendix A- Glossary !R2C1:R67C2" </w:instrText>
      </w:r>
      <w:r w:rsidR="00D31362">
        <w:instrText xml:space="preserve">\a \f 5 \h  \* MERGEFORMAT </w:instrText>
      </w:r>
      <w:r w:rsidR="00D31362">
        <w:fldChar w:fldCharType="separate"/>
      </w:r>
    </w:p>
    <w:tbl>
      <w:tblPr>
        <w:tblStyle w:val="TableGrid"/>
        <w:tblpPr w:leftFromText="180" w:rightFromText="180" w:vertAnchor="text" w:tblpY="1"/>
        <w:tblOverlap w:val="never"/>
        <w:tblW w:w="10615" w:type="dxa"/>
        <w:tblLook w:val="04A0" w:firstRow="1" w:lastRow="0" w:firstColumn="1" w:lastColumn="0" w:noHBand="0" w:noVBand="1"/>
      </w:tblPr>
      <w:tblGrid>
        <w:gridCol w:w="1705"/>
        <w:gridCol w:w="8910"/>
      </w:tblGrid>
      <w:tr w:rsidR="00D31362" w:rsidRPr="00D51FC0" w14:paraId="013235B3" w14:textId="77777777" w:rsidTr="00D31362">
        <w:trPr>
          <w:trHeight w:val="814"/>
        </w:trPr>
        <w:tc>
          <w:tcPr>
            <w:tcW w:w="1705" w:type="dxa"/>
            <w:hideMark/>
          </w:tcPr>
          <w:p w14:paraId="6D58749A" w14:textId="77777777" w:rsidR="00D31362" w:rsidRPr="00D51FC0" w:rsidRDefault="00D31362" w:rsidP="00D31362">
            <w:pPr>
              <w:rPr>
                <w:b/>
                <w:bCs/>
              </w:rPr>
            </w:pPr>
            <w:r w:rsidRPr="00D51FC0">
              <w:rPr>
                <w:b/>
                <w:bCs/>
              </w:rPr>
              <w:t>Acquisition Logistics</w:t>
            </w:r>
          </w:p>
        </w:tc>
        <w:tc>
          <w:tcPr>
            <w:tcW w:w="8910" w:type="dxa"/>
            <w:hideMark/>
          </w:tcPr>
          <w:p w14:paraId="757E1680" w14:textId="77777777" w:rsidR="00D31362" w:rsidRPr="00D51FC0" w:rsidRDefault="00D31362" w:rsidP="00D31362">
            <w:r w:rsidRPr="00D51FC0">
              <w:t>Technical and management activities conducted to ensure supportability is considered early and throughout the acquisition management process to minimize support costs and provide the user with the resources to sustain the product or service in the field.</w:t>
            </w:r>
          </w:p>
        </w:tc>
      </w:tr>
      <w:tr w:rsidR="00D31362" w:rsidRPr="00D51FC0" w14:paraId="517CC8E0" w14:textId="77777777" w:rsidTr="00D31362">
        <w:trPr>
          <w:trHeight w:val="535"/>
        </w:trPr>
        <w:tc>
          <w:tcPr>
            <w:tcW w:w="1705" w:type="dxa"/>
            <w:hideMark/>
          </w:tcPr>
          <w:p w14:paraId="7E42B79D" w14:textId="77777777" w:rsidR="00D31362" w:rsidRPr="00D51FC0" w:rsidRDefault="00D31362" w:rsidP="00D31362">
            <w:pPr>
              <w:rPr>
                <w:b/>
                <w:bCs/>
              </w:rPr>
            </w:pPr>
            <w:r w:rsidRPr="00D51FC0">
              <w:rPr>
                <w:b/>
                <w:bCs/>
              </w:rPr>
              <w:t>Availability</w:t>
            </w:r>
          </w:p>
        </w:tc>
        <w:tc>
          <w:tcPr>
            <w:tcW w:w="8910" w:type="dxa"/>
            <w:hideMark/>
          </w:tcPr>
          <w:p w14:paraId="608B0CF4" w14:textId="77777777" w:rsidR="00D31362" w:rsidRPr="00D51FC0" w:rsidRDefault="00D31362" w:rsidP="00D31362">
            <w:r w:rsidRPr="00D51FC0">
              <w:t xml:space="preserve">The amount of time a product or service is available to perform its mission expressed as a percentage. Availability may be stated as inherent, operational, or adjusted.  </w:t>
            </w:r>
          </w:p>
        </w:tc>
      </w:tr>
      <w:tr w:rsidR="00D31362" w:rsidRPr="00D51FC0" w14:paraId="2D983A7E" w14:textId="77777777" w:rsidTr="00D31362">
        <w:trPr>
          <w:trHeight w:val="805"/>
        </w:trPr>
        <w:tc>
          <w:tcPr>
            <w:tcW w:w="1705" w:type="dxa"/>
            <w:hideMark/>
          </w:tcPr>
          <w:p w14:paraId="3B332A38" w14:textId="77777777" w:rsidR="00D31362" w:rsidRPr="00D51FC0" w:rsidRDefault="00D31362" w:rsidP="00D31362">
            <w:pPr>
              <w:rPr>
                <w:b/>
                <w:bCs/>
              </w:rPr>
            </w:pPr>
            <w:r w:rsidRPr="00D51FC0">
              <w:rPr>
                <w:b/>
                <w:bCs/>
              </w:rPr>
              <w:t>Baseline</w:t>
            </w:r>
          </w:p>
        </w:tc>
        <w:tc>
          <w:tcPr>
            <w:tcW w:w="8910" w:type="dxa"/>
            <w:hideMark/>
          </w:tcPr>
          <w:p w14:paraId="34E76EF3" w14:textId="77777777" w:rsidR="00D31362" w:rsidRPr="00D51FC0" w:rsidRDefault="00D31362" w:rsidP="00D31362">
            <w:r w:rsidRPr="00D51FC0">
              <w:t>A set of formally designated and controlled documents that identify and describe performance attributes of an investment program.  Alternatively, a budget profile for an investment program at a specific point in time.</w:t>
            </w:r>
          </w:p>
        </w:tc>
      </w:tr>
      <w:tr w:rsidR="00D31362" w:rsidRPr="00D51FC0" w14:paraId="06C55F34" w14:textId="77777777" w:rsidTr="00D31362">
        <w:trPr>
          <w:trHeight w:val="517"/>
        </w:trPr>
        <w:tc>
          <w:tcPr>
            <w:tcW w:w="1705" w:type="dxa"/>
            <w:hideMark/>
          </w:tcPr>
          <w:p w14:paraId="4408C1EC" w14:textId="77777777" w:rsidR="00D31362" w:rsidRPr="00D51FC0" w:rsidRDefault="00D31362" w:rsidP="00D31362">
            <w:pPr>
              <w:rPr>
                <w:b/>
                <w:bCs/>
              </w:rPr>
            </w:pPr>
            <w:r w:rsidRPr="00D51FC0">
              <w:rPr>
                <w:b/>
                <w:bCs/>
              </w:rPr>
              <w:t>Best Value</w:t>
            </w:r>
          </w:p>
        </w:tc>
        <w:tc>
          <w:tcPr>
            <w:tcW w:w="8910" w:type="dxa"/>
            <w:hideMark/>
          </w:tcPr>
          <w:p w14:paraId="1F0465E2" w14:textId="77777777" w:rsidR="00D31362" w:rsidRPr="00D51FC0" w:rsidRDefault="00D31362" w:rsidP="00D31362">
            <w:r w:rsidRPr="00D51FC0">
              <w:t>The goal of all government procurements that recognizes the relative importance of cost or price may vary.</w:t>
            </w:r>
          </w:p>
        </w:tc>
      </w:tr>
      <w:tr w:rsidR="00D31362" w:rsidRPr="00D51FC0" w14:paraId="4FE6D5F2" w14:textId="77777777" w:rsidTr="00D31362">
        <w:trPr>
          <w:trHeight w:val="355"/>
        </w:trPr>
        <w:tc>
          <w:tcPr>
            <w:tcW w:w="1705" w:type="dxa"/>
            <w:hideMark/>
          </w:tcPr>
          <w:p w14:paraId="5CE20809" w14:textId="77777777" w:rsidR="00D31362" w:rsidRPr="00D51FC0" w:rsidRDefault="00D31362" w:rsidP="00D31362">
            <w:pPr>
              <w:rPr>
                <w:b/>
                <w:bCs/>
              </w:rPr>
            </w:pPr>
            <w:r w:rsidRPr="00D51FC0">
              <w:rPr>
                <w:b/>
                <w:bCs/>
              </w:rPr>
              <w:t>Budgeting</w:t>
            </w:r>
          </w:p>
        </w:tc>
        <w:tc>
          <w:tcPr>
            <w:tcW w:w="8910" w:type="dxa"/>
            <w:hideMark/>
          </w:tcPr>
          <w:p w14:paraId="665B194F" w14:textId="77777777" w:rsidR="00D31362" w:rsidRPr="00D51FC0" w:rsidRDefault="00D31362" w:rsidP="00D31362">
            <w:r w:rsidRPr="00D51FC0">
              <w:t>The process of translating resource requirements into a funding profile.</w:t>
            </w:r>
          </w:p>
        </w:tc>
      </w:tr>
      <w:tr w:rsidR="00D31362" w:rsidRPr="00D51FC0" w14:paraId="4B0983B3" w14:textId="77777777" w:rsidTr="00D31362">
        <w:trPr>
          <w:trHeight w:val="805"/>
        </w:trPr>
        <w:tc>
          <w:tcPr>
            <w:tcW w:w="1705" w:type="dxa"/>
            <w:hideMark/>
          </w:tcPr>
          <w:p w14:paraId="65AA947B" w14:textId="77777777" w:rsidR="00D31362" w:rsidRPr="00D51FC0" w:rsidRDefault="00D31362" w:rsidP="00D31362">
            <w:pPr>
              <w:rPr>
                <w:b/>
                <w:bCs/>
              </w:rPr>
            </w:pPr>
            <w:r w:rsidRPr="00D51FC0">
              <w:rPr>
                <w:b/>
                <w:bCs/>
              </w:rPr>
              <w:t>Built-In Test Equipment (BITE)</w:t>
            </w:r>
          </w:p>
        </w:tc>
        <w:tc>
          <w:tcPr>
            <w:tcW w:w="8910" w:type="dxa"/>
            <w:hideMark/>
          </w:tcPr>
          <w:p w14:paraId="5C0F1E47" w14:textId="77777777" w:rsidR="00D31362" w:rsidRPr="00D51FC0" w:rsidRDefault="00D31362" w:rsidP="00D31362">
            <w:r w:rsidRPr="00D51FC0">
              <w:t>Any device permanently mounted in prime equipment and used for the express purpose of testing the equipment, either independently or in association with external test equipment.</w:t>
            </w:r>
          </w:p>
        </w:tc>
      </w:tr>
      <w:tr w:rsidR="00D31362" w:rsidRPr="00D51FC0" w14:paraId="5D4ED48C" w14:textId="77777777" w:rsidTr="00D31362">
        <w:trPr>
          <w:trHeight w:val="1156"/>
        </w:trPr>
        <w:tc>
          <w:tcPr>
            <w:tcW w:w="1705" w:type="dxa"/>
            <w:hideMark/>
          </w:tcPr>
          <w:p w14:paraId="470E582C" w14:textId="77777777" w:rsidR="00D31362" w:rsidRPr="00D51FC0" w:rsidRDefault="00D31362" w:rsidP="00D31362">
            <w:pPr>
              <w:rPr>
                <w:b/>
                <w:bCs/>
              </w:rPr>
            </w:pPr>
            <w:r w:rsidRPr="00D51FC0">
              <w:rPr>
                <w:b/>
                <w:bCs/>
              </w:rPr>
              <w:t>Commercial Off-The-Shelf (COTS)</w:t>
            </w:r>
          </w:p>
        </w:tc>
        <w:tc>
          <w:tcPr>
            <w:tcW w:w="8910" w:type="dxa"/>
            <w:hideMark/>
          </w:tcPr>
          <w:p w14:paraId="0C596A47" w14:textId="77777777" w:rsidR="00D31362" w:rsidRPr="00D51FC0" w:rsidRDefault="00D31362" w:rsidP="00D31362">
            <w:r w:rsidRPr="00D51FC0">
              <w:t xml:space="preserve">A product or service that has been developed for sale, lease, or license to the </w:t>
            </w:r>
            <w:proofErr w:type="gramStart"/>
            <w:r w:rsidRPr="00D51FC0">
              <w:t>general public</w:t>
            </w:r>
            <w:proofErr w:type="gramEnd"/>
            <w:r w:rsidRPr="00D51FC0">
              <w:t xml:space="preserve"> and is currently available at a fair market value. This is distinct from a commercial product in that it may not have already been sold at established catalog or market prices. COTS items are a subset of Non-Developmental Items.</w:t>
            </w:r>
          </w:p>
        </w:tc>
      </w:tr>
      <w:tr w:rsidR="00D31362" w:rsidRPr="00D51FC0" w14:paraId="428CA52C" w14:textId="77777777" w:rsidTr="00D31362">
        <w:trPr>
          <w:trHeight w:val="616"/>
        </w:trPr>
        <w:tc>
          <w:tcPr>
            <w:tcW w:w="1705" w:type="dxa"/>
            <w:hideMark/>
          </w:tcPr>
          <w:p w14:paraId="343CE5E3" w14:textId="77777777" w:rsidR="00D31362" w:rsidRPr="00D51FC0" w:rsidRDefault="00D31362" w:rsidP="00D31362">
            <w:pPr>
              <w:rPr>
                <w:b/>
                <w:bCs/>
              </w:rPr>
            </w:pPr>
            <w:r w:rsidRPr="00D51FC0">
              <w:rPr>
                <w:b/>
                <w:bCs/>
              </w:rPr>
              <w:t>Computer Resources</w:t>
            </w:r>
          </w:p>
        </w:tc>
        <w:tc>
          <w:tcPr>
            <w:tcW w:w="8910" w:type="dxa"/>
            <w:hideMark/>
          </w:tcPr>
          <w:p w14:paraId="1F4C05F1" w14:textId="3CC459E4" w:rsidR="00D31362" w:rsidRPr="00D51FC0" w:rsidRDefault="00D31362" w:rsidP="00D31362">
            <w:r w:rsidRPr="00D51FC0">
              <w:t>The totality of computer hardware, firmware, software, personnel, and documentation, supplies, services, and support services applied to a given effort.</w:t>
            </w:r>
          </w:p>
        </w:tc>
      </w:tr>
      <w:tr w:rsidR="00D31362" w:rsidRPr="00D51FC0" w14:paraId="6BCC0640" w14:textId="77777777" w:rsidTr="00D31362">
        <w:trPr>
          <w:trHeight w:val="895"/>
        </w:trPr>
        <w:tc>
          <w:tcPr>
            <w:tcW w:w="1705" w:type="dxa"/>
            <w:hideMark/>
          </w:tcPr>
          <w:p w14:paraId="28A972C9" w14:textId="77777777" w:rsidR="00D31362" w:rsidRPr="00D51FC0" w:rsidRDefault="00D31362" w:rsidP="00D31362">
            <w:pPr>
              <w:rPr>
                <w:b/>
                <w:bCs/>
              </w:rPr>
            </w:pPr>
            <w:r w:rsidRPr="00D51FC0">
              <w:rPr>
                <w:b/>
                <w:bCs/>
              </w:rPr>
              <w:t>Concept of Operations (CONOPS)</w:t>
            </w:r>
          </w:p>
        </w:tc>
        <w:tc>
          <w:tcPr>
            <w:tcW w:w="8910" w:type="dxa"/>
            <w:hideMark/>
          </w:tcPr>
          <w:p w14:paraId="07A54EC8" w14:textId="77777777" w:rsidR="00D31362" w:rsidRPr="00D51FC0" w:rsidRDefault="00D31362" w:rsidP="00D31362">
            <w:r w:rsidRPr="00D51FC0">
              <w:t>A description of the user needs a solution will fulfill, its relations to existing solutions/systems or procedures, the way in which it will be used, and provides communication from user to developers or vice versa. (Ref MIL-STD-498)</w:t>
            </w:r>
          </w:p>
        </w:tc>
      </w:tr>
      <w:tr w:rsidR="00D31362" w:rsidRPr="00D51FC0" w14:paraId="6241F149" w14:textId="77777777" w:rsidTr="00D31362">
        <w:trPr>
          <w:trHeight w:val="1336"/>
        </w:trPr>
        <w:tc>
          <w:tcPr>
            <w:tcW w:w="1705" w:type="dxa"/>
            <w:hideMark/>
          </w:tcPr>
          <w:p w14:paraId="0D18BCEA" w14:textId="77777777" w:rsidR="00D31362" w:rsidRPr="00D51FC0" w:rsidRDefault="00D31362" w:rsidP="00D31362">
            <w:pPr>
              <w:rPr>
                <w:b/>
                <w:bCs/>
              </w:rPr>
            </w:pPr>
            <w:r w:rsidRPr="00D51FC0">
              <w:rPr>
                <w:b/>
                <w:bCs/>
              </w:rPr>
              <w:t>Contractor Depot Logistics Support (CDLS)</w:t>
            </w:r>
          </w:p>
        </w:tc>
        <w:tc>
          <w:tcPr>
            <w:tcW w:w="8910" w:type="dxa"/>
            <w:hideMark/>
          </w:tcPr>
          <w:p w14:paraId="091413A2" w14:textId="77777777" w:rsidR="00D31362" w:rsidRPr="00D51FC0" w:rsidRDefault="00D31362" w:rsidP="00D31362">
            <w:r w:rsidRPr="00D51FC0">
              <w:t>Site-level maintenance is performed organically by FAA specialists, but a contractor performs depot-level functions. Under CDLS, the FAA site technician performs preventive and corrective maintenance at the site, including failed LRU removal and replacement. The failed part is then sent to the CDLS contractor for repair and return/replacement.</w:t>
            </w:r>
          </w:p>
        </w:tc>
      </w:tr>
      <w:tr w:rsidR="00D31362" w:rsidRPr="00D51FC0" w14:paraId="203AFD6F" w14:textId="77777777" w:rsidTr="00D31362">
        <w:trPr>
          <w:trHeight w:val="3120"/>
        </w:trPr>
        <w:tc>
          <w:tcPr>
            <w:tcW w:w="1705" w:type="dxa"/>
            <w:hideMark/>
          </w:tcPr>
          <w:p w14:paraId="16D269A5" w14:textId="77777777" w:rsidR="00D31362" w:rsidRPr="00D51FC0" w:rsidRDefault="00D31362" w:rsidP="00D31362">
            <w:pPr>
              <w:rPr>
                <w:b/>
                <w:bCs/>
              </w:rPr>
            </w:pPr>
            <w:r w:rsidRPr="00D51FC0">
              <w:rPr>
                <w:b/>
                <w:bCs/>
              </w:rPr>
              <w:t>Configuration Management (CM)</w:t>
            </w:r>
          </w:p>
        </w:tc>
        <w:tc>
          <w:tcPr>
            <w:tcW w:w="8910" w:type="dxa"/>
            <w:hideMark/>
          </w:tcPr>
          <w:p w14:paraId="212B968A" w14:textId="77777777" w:rsidR="00D31362" w:rsidRPr="00D51FC0" w:rsidRDefault="00D31362" w:rsidP="00D31362">
            <w:r w:rsidRPr="00D51FC0">
              <w:t>The critical functional discipline dealing with planning, management, configuration identification, change management, status accounting, and configuration verification and audit. Service teams, regions, and other solution providers evaluate, select, and tailor specific configuration management activities and develop the processes necessary to perform configuration management in their specific product environment. All service teams, regions, and other solution providers, including the NAS CCB, perform planning, identification, change control, status accounting, and audit activities.</w:t>
            </w:r>
          </w:p>
        </w:tc>
      </w:tr>
      <w:tr w:rsidR="00D31362" w:rsidRPr="00D51FC0" w14:paraId="343E2A59" w14:textId="77777777" w:rsidTr="00D31362">
        <w:trPr>
          <w:trHeight w:val="886"/>
        </w:trPr>
        <w:tc>
          <w:tcPr>
            <w:tcW w:w="1705" w:type="dxa"/>
            <w:hideMark/>
          </w:tcPr>
          <w:p w14:paraId="121941E0" w14:textId="77777777" w:rsidR="00D31362" w:rsidRPr="00D51FC0" w:rsidRDefault="00D31362" w:rsidP="00D31362">
            <w:pPr>
              <w:rPr>
                <w:b/>
                <w:bCs/>
              </w:rPr>
            </w:pPr>
            <w:r w:rsidRPr="00D51FC0">
              <w:rPr>
                <w:b/>
                <w:bCs/>
              </w:rPr>
              <w:t>Contract Data Requirements List (CDRL)</w:t>
            </w:r>
          </w:p>
        </w:tc>
        <w:tc>
          <w:tcPr>
            <w:tcW w:w="8910" w:type="dxa"/>
            <w:hideMark/>
          </w:tcPr>
          <w:p w14:paraId="6E00EAD7" w14:textId="77777777" w:rsidR="00D31362" w:rsidRPr="00D51FC0" w:rsidRDefault="00D31362" w:rsidP="00D31362">
            <w:r w:rsidRPr="00D51FC0">
              <w:t xml:space="preserve">A list of data requirements the contractor will be obligated to deliver under the contract, </w:t>
            </w:r>
            <w:proofErr w:type="gramStart"/>
            <w:r w:rsidRPr="00D51FC0">
              <w:t>with the exception of</w:t>
            </w:r>
            <w:proofErr w:type="gramEnd"/>
            <w:r w:rsidRPr="00D51FC0">
              <w:t xml:space="preserve"> data specifically required by standard contract clauses. Items in this list are commonly referred to as “deliverables”.</w:t>
            </w:r>
          </w:p>
        </w:tc>
      </w:tr>
      <w:tr w:rsidR="00D31362" w:rsidRPr="00D51FC0" w14:paraId="5A1D2FBC" w14:textId="77777777" w:rsidTr="00D31362">
        <w:trPr>
          <w:trHeight w:val="1615"/>
        </w:trPr>
        <w:tc>
          <w:tcPr>
            <w:tcW w:w="1705" w:type="dxa"/>
            <w:hideMark/>
          </w:tcPr>
          <w:p w14:paraId="4FEB7611" w14:textId="77777777" w:rsidR="00D31362" w:rsidRPr="00D51FC0" w:rsidRDefault="00D31362" w:rsidP="00D31362">
            <w:pPr>
              <w:rPr>
                <w:b/>
                <w:bCs/>
              </w:rPr>
            </w:pPr>
            <w:r w:rsidRPr="00D51FC0">
              <w:rPr>
                <w:b/>
                <w:bCs/>
              </w:rPr>
              <w:t>Contractor Maintenance and Logistics Support (CMLS)</w:t>
            </w:r>
          </w:p>
        </w:tc>
        <w:tc>
          <w:tcPr>
            <w:tcW w:w="8910" w:type="dxa"/>
            <w:hideMark/>
          </w:tcPr>
          <w:p w14:paraId="171D4CEF" w14:textId="77777777" w:rsidR="00D31362" w:rsidRPr="00D51FC0" w:rsidRDefault="00D31362" w:rsidP="00D31362">
            <w:r w:rsidRPr="00D51FC0">
              <w:t>A maintenance strategy in which a contractor performs both site and depot-level maintenance and is fully responsible for all preventive and corrective maintenance, including failed LRU removal and replacement, LRU repair, and spare parts supply support. Alternatively, Interim Contractor Depot Logistics Support (ICDLS) is a temporary strategy pending implementation of a final strategy such as contractor repair service with organic support of site-level maintenance and supply support.</w:t>
            </w:r>
          </w:p>
        </w:tc>
      </w:tr>
      <w:tr w:rsidR="00D31362" w:rsidRPr="00D51FC0" w14:paraId="3CDA8EE0" w14:textId="77777777" w:rsidTr="00D31362">
        <w:trPr>
          <w:trHeight w:val="288"/>
        </w:trPr>
        <w:tc>
          <w:tcPr>
            <w:tcW w:w="1705" w:type="dxa"/>
            <w:vMerge w:val="restart"/>
            <w:hideMark/>
          </w:tcPr>
          <w:p w14:paraId="2CBD2101" w14:textId="77777777" w:rsidR="00D31362" w:rsidRPr="00D51FC0" w:rsidRDefault="00D31362" w:rsidP="00D31362">
            <w:pPr>
              <w:rPr>
                <w:b/>
                <w:bCs/>
              </w:rPr>
            </w:pPr>
            <w:r w:rsidRPr="00D51FC0">
              <w:rPr>
                <w:b/>
                <w:bCs/>
              </w:rPr>
              <w:t>Contractor Repair Service (CRS)</w:t>
            </w:r>
          </w:p>
        </w:tc>
        <w:tc>
          <w:tcPr>
            <w:tcW w:w="8910" w:type="dxa"/>
            <w:vMerge w:val="restart"/>
            <w:hideMark/>
          </w:tcPr>
          <w:p w14:paraId="6EA7F7CE" w14:textId="77777777" w:rsidR="00D31362" w:rsidRPr="00D51FC0" w:rsidRDefault="00D31362" w:rsidP="00D31362">
            <w:r w:rsidRPr="00D51FC0">
              <w:t xml:space="preserve">A maintenance strategy in which a contractor provides depot-level </w:t>
            </w:r>
            <w:proofErr w:type="gramStart"/>
            <w:r w:rsidRPr="00D51FC0">
              <w:t>repair</w:t>
            </w:r>
            <w:proofErr w:type="gramEnd"/>
            <w:r w:rsidRPr="00D51FC0">
              <w:t xml:space="preserve"> and an organic depot provides supply support.</w:t>
            </w:r>
          </w:p>
        </w:tc>
      </w:tr>
      <w:tr w:rsidR="00D31362" w:rsidRPr="00D51FC0" w14:paraId="2E2A335E" w14:textId="77777777" w:rsidTr="00D31362">
        <w:trPr>
          <w:trHeight w:val="288"/>
        </w:trPr>
        <w:tc>
          <w:tcPr>
            <w:tcW w:w="1705" w:type="dxa"/>
            <w:vMerge/>
            <w:hideMark/>
          </w:tcPr>
          <w:p w14:paraId="27A7F6BA" w14:textId="77777777" w:rsidR="00D31362" w:rsidRPr="00D51FC0" w:rsidRDefault="00D31362" w:rsidP="00D31362">
            <w:pPr>
              <w:rPr>
                <w:b/>
                <w:bCs/>
              </w:rPr>
            </w:pPr>
          </w:p>
        </w:tc>
        <w:tc>
          <w:tcPr>
            <w:tcW w:w="8910" w:type="dxa"/>
            <w:vMerge/>
            <w:hideMark/>
          </w:tcPr>
          <w:p w14:paraId="71B0FEC1" w14:textId="77777777" w:rsidR="00D31362" w:rsidRPr="00D51FC0" w:rsidRDefault="00D31362" w:rsidP="00D31362"/>
        </w:tc>
      </w:tr>
      <w:tr w:rsidR="00D31362" w:rsidRPr="00D51FC0" w14:paraId="15854BEA" w14:textId="77777777" w:rsidTr="00D31362">
        <w:trPr>
          <w:trHeight w:val="1111"/>
        </w:trPr>
        <w:tc>
          <w:tcPr>
            <w:tcW w:w="1705" w:type="dxa"/>
            <w:hideMark/>
          </w:tcPr>
          <w:p w14:paraId="24015D5D" w14:textId="77777777" w:rsidR="00D31362" w:rsidRPr="00D51FC0" w:rsidRDefault="00D31362" w:rsidP="00D31362">
            <w:pPr>
              <w:rPr>
                <w:b/>
                <w:bCs/>
              </w:rPr>
            </w:pPr>
            <w:r w:rsidRPr="00D51FC0">
              <w:rPr>
                <w:b/>
                <w:bCs/>
              </w:rPr>
              <w:t>Cost Estimate</w:t>
            </w:r>
          </w:p>
        </w:tc>
        <w:tc>
          <w:tcPr>
            <w:tcW w:w="8910" w:type="dxa"/>
            <w:hideMark/>
          </w:tcPr>
          <w:p w14:paraId="636785CF" w14:textId="77777777" w:rsidR="00D31362" w:rsidRPr="00D51FC0" w:rsidRDefault="00D31362" w:rsidP="00D31362">
            <w:r w:rsidRPr="00D51FC0">
              <w:t>A judgment or opinion regarding the cost of an object, commodity, or service. A result or product of an estimating procedure                that specifies the expected dollar-cost required to perform a stipulated task or to acquire an item. A cost estimate may constitute a single value or a range of values.</w:t>
            </w:r>
          </w:p>
        </w:tc>
      </w:tr>
      <w:tr w:rsidR="00D31362" w:rsidRPr="00D51FC0" w14:paraId="2A71873A" w14:textId="77777777" w:rsidTr="00D31362">
        <w:trPr>
          <w:trHeight w:val="624"/>
        </w:trPr>
        <w:tc>
          <w:tcPr>
            <w:tcW w:w="1705" w:type="dxa"/>
            <w:hideMark/>
          </w:tcPr>
          <w:p w14:paraId="35BE1132" w14:textId="77777777" w:rsidR="00D31362" w:rsidRPr="00D51FC0" w:rsidRDefault="00D31362" w:rsidP="00D31362">
            <w:pPr>
              <w:rPr>
                <w:b/>
                <w:bCs/>
              </w:rPr>
            </w:pPr>
            <w:r w:rsidRPr="00D51FC0">
              <w:rPr>
                <w:b/>
                <w:bCs/>
              </w:rPr>
              <w:t>Cost Model</w:t>
            </w:r>
          </w:p>
        </w:tc>
        <w:tc>
          <w:tcPr>
            <w:tcW w:w="8910" w:type="dxa"/>
            <w:hideMark/>
          </w:tcPr>
          <w:p w14:paraId="57A6860D" w14:textId="77777777" w:rsidR="00D31362" w:rsidRPr="00D51FC0" w:rsidRDefault="00D31362" w:rsidP="00D31362">
            <w:r w:rsidRPr="00D51FC0">
              <w:t>A compilation of cost-estimating logic that aggregates cost-estimating details into a total cost estimate.</w:t>
            </w:r>
          </w:p>
        </w:tc>
      </w:tr>
      <w:tr w:rsidR="00D31362" w:rsidRPr="00D51FC0" w14:paraId="443612AE" w14:textId="77777777" w:rsidTr="00D31362">
        <w:trPr>
          <w:trHeight w:val="787"/>
        </w:trPr>
        <w:tc>
          <w:tcPr>
            <w:tcW w:w="1705" w:type="dxa"/>
            <w:hideMark/>
          </w:tcPr>
          <w:p w14:paraId="605D8220" w14:textId="77777777" w:rsidR="00D31362" w:rsidRPr="00D51FC0" w:rsidRDefault="00D31362" w:rsidP="00D31362">
            <w:pPr>
              <w:rPr>
                <w:b/>
                <w:bCs/>
              </w:rPr>
            </w:pPr>
            <w:r w:rsidRPr="00D51FC0">
              <w:rPr>
                <w:b/>
                <w:bCs/>
              </w:rPr>
              <w:t>Critical Operational Issue (COI)</w:t>
            </w:r>
          </w:p>
        </w:tc>
        <w:tc>
          <w:tcPr>
            <w:tcW w:w="8910" w:type="dxa"/>
            <w:hideMark/>
          </w:tcPr>
          <w:p w14:paraId="7E55FF74" w14:textId="77777777" w:rsidR="00D31362" w:rsidRPr="00D51FC0" w:rsidRDefault="00D31362" w:rsidP="00D31362">
            <w:r w:rsidRPr="00D51FC0">
              <w:t>A key operational effectiveness or suitability issue that must be examined during operational test and evaluation to determine a product's capability to perform its mission.</w:t>
            </w:r>
          </w:p>
        </w:tc>
      </w:tr>
      <w:tr w:rsidR="00D31362" w:rsidRPr="00D51FC0" w14:paraId="2046444E" w14:textId="77777777" w:rsidTr="00D31362">
        <w:trPr>
          <w:trHeight w:val="624"/>
        </w:trPr>
        <w:tc>
          <w:tcPr>
            <w:tcW w:w="1705" w:type="dxa"/>
            <w:hideMark/>
          </w:tcPr>
          <w:p w14:paraId="69777BB1" w14:textId="77777777" w:rsidR="00D31362" w:rsidRPr="00D51FC0" w:rsidRDefault="00D31362" w:rsidP="00D31362">
            <w:pPr>
              <w:rPr>
                <w:b/>
                <w:bCs/>
              </w:rPr>
            </w:pPr>
            <w:r w:rsidRPr="00D51FC0">
              <w:rPr>
                <w:b/>
                <w:bCs/>
              </w:rPr>
              <w:t>Data Item Description (DID)</w:t>
            </w:r>
          </w:p>
        </w:tc>
        <w:tc>
          <w:tcPr>
            <w:tcW w:w="8910" w:type="dxa"/>
            <w:hideMark/>
          </w:tcPr>
          <w:p w14:paraId="27D13761" w14:textId="77777777" w:rsidR="00D31362" w:rsidRPr="00D51FC0" w:rsidRDefault="00D31362" w:rsidP="00D31362">
            <w:r w:rsidRPr="00D51FC0">
              <w:t>A description of the content and format of the data that is to be provided to the government for a specific acquisition.</w:t>
            </w:r>
          </w:p>
        </w:tc>
      </w:tr>
      <w:tr w:rsidR="00D31362" w:rsidRPr="00D51FC0" w14:paraId="7CFCEC3C" w14:textId="77777777" w:rsidTr="00D31362">
        <w:trPr>
          <w:trHeight w:val="850"/>
        </w:trPr>
        <w:tc>
          <w:tcPr>
            <w:tcW w:w="1705" w:type="dxa"/>
            <w:hideMark/>
          </w:tcPr>
          <w:p w14:paraId="42B7236D" w14:textId="77777777" w:rsidR="00D31362" w:rsidRPr="00D51FC0" w:rsidRDefault="00D31362" w:rsidP="00D31362">
            <w:pPr>
              <w:rPr>
                <w:b/>
                <w:bCs/>
              </w:rPr>
            </w:pPr>
            <w:r w:rsidRPr="00D51FC0">
              <w:rPr>
                <w:b/>
                <w:bCs/>
              </w:rPr>
              <w:t>Facilities and Equipment (F&amp;E) Account</w:t>
            </w:r>
          </w:p>
        </w:tc>
        <w:tc>
          <w:tcPr>
            <w:tcW w:w="8910" w:type="dxa"/>
            <w:hideMark/>
          </w:tcPr>
          <w:p w14:paraId="06D6E431" w14:textId="0557E304" w:rsidR="00D31362" w:rsidRPr="00D51FC0" w:rsidRDefault="00D31362" w:rsidP="00D31362">
            <w:r w:rsidRPr="00D51FC0">
              <w:t xml:space="preserve">This account supports capital improvement projects necessary for the FAA mission by providing funds for establishing, replacing, relocating, and improving NAS equipment and facilities. (See FAA </w:t>
            </w:r>
            <w:r w:rsidR="00F84F99">
              <w:t>Order 2400.12, FAA Financial Manual.</w:t>
            </w:r>
            <w:r w:rsidRPr="00D51FC0">
              <w:t>)</w:t>
            </w:r>
          </w:p>
        </w:tc>
      </w:tr>
      <w:tr w:rsidR="00D31362" w:rsidRPr="00D51FC0" w14:paraId="6BA722EF" w14:textId="77777777" w:rsidTr="00D31362">
        <w:trPr>
          <w:trHeight w:val="616"/>
        </w:trPr>
        <w:tc>
          <w:tcPr>
            <w:tcW w:w="1705" w:type="dxa"/>
            <w:hideMark/>
          </w:tcPr>
          <w:p w14:paraId="0DFFC218" w14:textId="77777777" w:rsidR="00D31362" w:rsidRPr="00D51FC0" w:rsidRDefault="00D31362" w:rsidP="00D31362">
            <w:pPr>
              <w:rPr>
                <w:b/>
                <w:bCs/>
              </w:rPr>
            </w:pPr>
            <w:r w:rsidRPr="00D51FC0">
              <w:rPr>
                <w:b/>
                <w:bCs/>
              </w:rPr>
              <w:t>Funding Criteria</w:t>
            </w:r>
          </w:p>
        </w:tc>
        <w:tc>
          <w:tcPr>
            <w:tcW w:w="8910" w:type="dxa"/>
            <w:hideMark/>
          </w:tcPr>
          <w:p w14:paraId="27C5D5C8" w14:textId="5CB3F2CD" w:rsidR="00D31362" w:rsidRPr="00D51FC0" w:rsidRDefault="00D31362" w:rsidP="00D31362">
            <w:r w:rsidRPr="00D51FC0">
              <w:t xml:space="preserve">The guidance for determining the correct account to which obligations and expenditures should be assigned. </w:t>
            </w:r>
            <w:r w:rsidR="00F84F99" w:rsidRPr="00D51FC0">
              <w:t xml:space="preserve">(See FAA </w:t>
            </w:r>
            <w:r w:rsidR="00F84F99">
              <w:t>Order 2400.12, FAA Financial Manual.</w:t>
            </w:r>
            <w:r w:rsidR="00F84F99" w:rsidRPr="00D51FC0">
              <w:t>)</w:t>
            </w:r>
          </w:p>
        </w:tc>
      </w:tr>
      <w:tr w:rsidR="00D31362" w:rsidRPr="00D51FC0" w14:paraId="1D7B1824" w14:textId="77777777" w:rsidTr="00D31362">
        <w:trPr>
          <w:trHeight w:val="625"/>
        </w:trPr>
        <w:tc>
          <w:tcPr>
            <w:tcW w:w="1705" w:type="dxa"/>
            <w:hideMark/>
          </w:tcPr>
          <w:p w14:paraId="05F41D65" w14:textId="77777777" w:rsidR="00D31362" w:rsidRPr="00D51FC0" w:rsidRDefault="00D31362" w:rsidP="00D31362">
            <w:pPr>
              <w:rPr>
                <w:b/>
                <w:bCs/>
              </w:rPr>
            </w:pPr>
            <w:r w:rsidRPr="00D51FC0">
              <w:rPr>
                <w:b/>
                <w:bCs/>
              </w:rPr>
              <w:t>In-Service Decision (ISD)</w:t>
            </w:r>
          </w:p>
        </w:tc>
        <w:tc>
          <w:tcPr>
            <w:tcW w:w="8910" w:type="dxa"/>
            <w:hideMark/>
          </w:tcPr>
          <w:p w14:paraId="011854D5" w14:textId="77777777" w:rsidR="00D31362" w:rsidRPr="00D51FC0" w:rsidRDefault="00D31362" w:rsidP="00D31362">
            <w:r w:rsidRPr="00D51FC0">
              <w:t>The decision to accept a product or service for operational use. This decision allows deployment activities, such as installing products at each site and certifying them for operational use, to start.</w:t>
            </w:r>
          </w:p>
        </w:tc>
      </w:tr>
      <w:tr w:rsidR="00D31362" w:rsidRPr="00D51FC0" w14:paraId="45697108" w14:textId="77777777" w:rsidTr="00D31362">
        <w:trPr>
          <w:trHeight w:val="886"/>
        </w:trPr>
        <w:tc>
          <w:tcPr>
            <w:tcW w:w="1705" w:type="dxa"/>
            <w:hideMark/>
          </w:tcPr>
          <w:p w14:paraId="1659EFBA" w14:textId="77777777" w:rsidR="00D31362" w:rsidRPr="00D51FC0" w:rsidRDefault="00D31362" w:rsidP="00D31362">
            <w:pPr>
              <w:rPr>
                <w:b/>
                <w:bCs/>
              </w:rPr>
            </w:pPr>
            <w:r w:rsidRPr="00D51FC0">
              <w:rPr>
                <w:b/>
                <w:bCs/>
              </w:rPr>
              <w:t>Lifecycle</w:t>
            </w:r>
          </w:p>
        </w:tc>
        <w:tc>
          <w:tcPr>
            <w:tcW w:w="8910" w:type="dxa"/>
            <w:hideMark/>
          </w:tcPr>
          <w:p w14:paraId="134E7EF6" w14:textId="264FE8A5" w:rsidR="00D31362" w:rsidRPr="00D51FC0" w:rsidRDefault="00D31362" w:rsidP="00D31362">
            <w:r w:rsidRPr="00D51FC0">
              <w:t>The entire spectrum of activity for a given product or service, commencing with the identification of a need and extending through design and development, production and/or construction, operational use, sustaining support, and retirement and phase out.  Ref. NAS SEM.</w:t>
            </w:r>
          </w:p>
        </w:tc>
      </w:tr>
      <w:tr w:rsidR="00D31362" w:rsidRPr="00D51FC0" w14:paraId="71CABCE6" w14:textId="77777777" w:rsidTr="00D31362">
        <w:trPr>
          <w:trHeight w:val="895"/>
        </w:trPr>
        <w:tc>
          <w:tcPr>
            <w:tcW w:w="1705" w:type="dxa"/>
            <w:hideMark/>
          </w:tcPr>
          <w:p w14:paraId="792210F0" w14:textId="77777777" w:rsidR="00D31362" w:rsidRPr="00D51FC0" w:rsidRDefault="00D31362" w:rsidP="00D31362">
            <w:pPr>
              <w:rPr>
                <w:b/>
                <w:bCs/>
              </w:rPr>
            </w:pPr>
            <w:r w:rsidRPr="00D51FC0">
              <w:rPr>
                <w:b/>
                <w:bCs/>
              </w:rPr>
              <w:t>Lifecycle Cost (LCC)</w:t>
            </w:r>
          </w:p>
        </w:tc>
        <w:tc>
          <w:tcPr>
            <w:tcW w:w="8910" w:type="dxa"/>
            <w:hideMark/>
          </w:tcPr>
          <w:p w14:paraId="2AF0C538" w14:textId="77777777" w:rsidR="00D31362" w:rsidRPr="00D51FC0" w:rsidRDefault="00D31362" w:rsidP="00D31362">
            <w:r w:rsidRPr="00D51FC0">
              <w:t>The total cost to the FAA of acquiring, operating, maintaining, supporting, and disposal of products or services over their useful life. Lifecycle cost includes total acquisition costs, development costs, and operational costs, and includes all appropriations, RE&amp;D, F&amp;E, and OPS.</w:t>
            </w:r>
          </w:p>
        </w:tc>
      </w:tr>
      <w:tr w:rsidR="00D31362" w:rsidRPr="00D51FC0" w14:paraId="54064DC9" w14:textId="77777777" w:rsidTr="00D31362">
        <w:trPr>
          <w:trHeight w:val="886"/>
        </w:trPr>
        <w:tc>
          <w:tcPr>
            <w:tcW w:w="1705" w:type="dxa"/>
            <w:hideMark/>
          </w:tcPr>
          <w:p w14:paraId="09BDAF4E" w14:textId="77777777" w:rsidR="00D31362" w:rsidRPr="00D51FC0" w:rsidRDefault="00D31362" w:rsidP="00D31362">
            <w:pPr>
              <w:rPr>
                <w:b/>
                <w:bCs/>
              </w:rPr>
            </w:pPr>
            <w:r w:rsidRPr="00D51FC0">
              <w:rPr>
                <w:b/>
                <w:bCs/>
              </w:rPr>
              <w:t>Line Replaceable Unit (LRU)</w:t>
            </w:r>
          </w:p>
        </w:tc>
        <w:tc>
          <w:tcPr>
            <w:tcW w:w="8910" w:type="dxa"/>
            <w:hideMark/>
          </w:tcPr>
          <w:p w14:paraId="4CFAFE9B" w14:textId="77777777" w:rsidR="00D31362" w:rsidRPr="00D51FC0" w:rsidRDefault="00D31362" w:rsidP="00D31362">
            <w:r w:rsidRPr="00D51FC0">
              <w:t xml:space="preserve">A depot-repairable item which may consist of a unit, an assembly (circuit card, electronic component, etc.), a subassembly, or a part that, upon its failure, is removed and replaced at the site-maintenance level </w:t>
            </w:r>
            <w:proofErr w:type="gramStart"/>
            <w:r w:rsidRPr="00D51FC0">
              <w:t>in order to</w:t>
            </w:r>
            <w:proofErr w:type="gramEnd"/>
            <w:r w:rsidRPr="00D51FC0">
              <w:t xml:space="preserve"> restore the product/service to its operational status.  </w:t>
            </w:r>
          </w:p>
        </w:tc>
      </w:tr>
      <w:tr w:rsidR="00D31362" w:rsidRPr="00D51FC0" w14:paraId="65DCFCE2" w14:textId="77777777" w:rsidTr="00D31362">
        <w:trPr>
          <w:trHeight w:val="886"/>
        </w:trPr>
        <w:tc>
          <w:tcPr>
            <w:tcW w:w="1705" w:type="dxa"/>
            <w:hideMark/>
          </w:tcPr>
          <w:p w14:paraId="10E2EAD2" w14:textId="77777777" w:rsidR="00D31362" w:rsidRPr="00D51FC0" w:rsidRDefault="00D31362" w:rsidP="00D31362">
            <w:pPr>
              <w:rPr>
                <w:b/>
                <w:bCs/>
              </w:rPr>
            </w:pPr>
            <w:r w:rsidRPr="00D51FC0">
              <w:rPr>
                <w:b/>
                <w:bCs/>
              </w:rPr>
              <w:t>Logistics Capabilities</w:t>
            </w:r>
          </w:p>
        </w:tc>
        <w:tc>
          <w:tcPr>
            <w:tcW w:w="8910" w:type="dxa"/>
            <w:hideMark/>
          </w:tcPr>
          <w:p w14:paraId="6C5722BF" w14:textId="77777777" w:rsidR="00D31362" w:rsidRPr="00D51FC0" w:rsidRDefault="00D31362" w:rsidP="00D31362">
            <w:r w:rsidRPr="00D51FC0">
              <w:t>Parameters of logistics operations described in terms of mission requirements to include measures for mission-capable rate, operational availability and frequency, and duration of preventive or scheduled maintenance actions.</w:t>
            </w:r>
          </w:p>
        </w:tc>
      </w:tr>
      <w:tr w:rsidR="00D31362" w:rsidRPr="00D51FC0" w14:paraId="4155465D" w14:textId="77777777" w:rsidTr="00D31362">
        <w:trPr>
          <w:trHeight w:val="624"/>
        </w:trPr>
        <w:tc>
          <w:tcPr>
            <w:tcW w:w="1705" w:type="dxa"/>
            <w:hideMark/>
          </w:tcPr>
          <w:p w14:paraId="69DE61E9" w14:textId="77777777" w:rsidR="00D31362" w:rsidRPr="00D51FC0" w:rsidRDefault="00D31362" w:rsidP="00D31362">
            <w:pPr>
              <w:rPr>
                <w:b/>
                <w:bCs/>
              </w:rPr>
            </w:pPr>
            <w:r w:rsidRPr="00D51FC0">
              <w:rPr>
                <w:b/>
                <w:bCs/>
              </w:rPr>
              <w:t>Logistics Funding Profile (LFP)</w:t>
            </w:r>
          </w:p>
        </w:tc>
        <w:tc>
          <w:tcPr>
            <w:tcW w:w="8910" w:type="dxa"/>
            <w:hideMark/>
          </w:tcPr>
          <w:p w14:paraId="135F127F" w14:textId="77777777" w:rsidR="00D31362" w:rsidRPr="00D51FC0" w:rsidRDefault="00D31362" w:rsidP="00D31362">
            <w:r w:rsidRPr="00D51FC0">
              <w:t>That portion of the budget necessary to execute the logistics plan through its lifecycle.</w:t>
            </w:r>
          </w:p>
        </w:tc>
      </w:tr>
      <w:tr w:rsidR="00D31362" w:rsidRPr="00D51FC0" w14:paraId="189C61C6" w14:textId="77777777" w:rsidTr="00D31362">
        <w:trPr>
          <w:trHeight w:val="580"/>
        </w:trPr>
        <w:tc>
          <w:tcPr>
            <w:tcW w:w="1705" w:type="dxa"/>
            <w:hideMark/>
          </w:tcPr>
          <w:p w14:paraId="7F792869" w14:textId="77777777" w:rsidR="00D31362" w:rsidRPr="00D51FC0" w:rsidRDefault="00D31362" w:rsidP="00D31362">
            <w:pPr>
              <w:rPr>
                <w:b/>
                <w:bCs/>
              </w:rPr>
            </w:pPr>
            <w:r w:rsidRPr="00D51FC0">
              <w:rPr>
                <w:b/>
                <w:bCs/>
              </w:rPr>
              <w:t>Logistics Supportability</w:t>
            </w:r>
          </w:p>
        </w:tc>
        <w:tc>
          <w:tcPr>
            <w:tcW w:w="8910" w:type="dxa"/>
            <w:hideMark/>
          </w:tcPr>
          <w:p w14:paraId="6610410C" w14:textId="77777777" w:rsidR="00D31362" w:rsidRPr="00D51FC0" w:rsidRDefault="00D31362" w:rsidP="00D31362">
            <w:r w:rsidRPr="00D51FC0">
              <w:t>The degree of ease to which product design characteristics and planned logistics resources (including logistics support elements) allow for the meeting of availability and usage requirements.</w:t>
            </w:r>
          </w:p>
        </w:tc>
      </w:tr>
      <w:tr w:rsidR="00D31362" w:rsidRPr="00D51FC0" w14:paraId="6E633653" w14:textId="77777777" w:rsidTr="00D31362">
        <w:trPr>
          <w:trHeight w:val="936"/>
        </w:trPr>
        <w:tc>
          <w:tcPr>
            <w:tcW w:w="1705" w:type="dxa"/>
            <w:hideMark/>
          </w:tcPr>
          <w:p w14:paraId="425F986F" w14:textId="77777777" w:rsidR="00D31362" w:rsidRPr="00D51FC0" w:rsidRDefault="00D31362" w:rsidP="00D31362">
            <w:pPr>
              <w:rPr>
                <w:b/>
                <w:bCs/>
              </w:rPr>
            </w:pPr>
            <w:r w:rsidRPr="00D51FC0">
              <w:rPr>
                <w:b/>
                <w:bCs/>
              </w:rPr>
              <w:t>Logistics Management Information (LMI)</w:t>
            </w:r>
          </w:p>
        </w:tc>
        <w:tc>
          <w:tcPr>
            <w:tcW w:w="8910" w:type="dxa"/>
            <w:hideMark/>
          </w:tcPr>
          <w:p w14:paraId="6867BA4E" w14:textId="77777777" w:rsidR="00D31362" w:rsidRPr="00D51FC0" w:rsidRDefault="00D31362" w:rsidP="00D31362">
            <w:r w:rsidRPr="00D51FC0">
              <w:t>A single source of validated, integrated, deign-related logistics data pertaining to an investment program.</w:t>
            </w:r>
          </w:p>
        </w:tc>
      </w:tr>
      <w:tr w:rsidR="00D31362" w:rsidRPr="00D51FC0" w14:paraId="40432731" w14:textId="77777777" w:rsidTr="00D31362">
        <w:trPr>
          <w:trHeight w:val="1120"/>
        </w:trPr>
        <w:tc>
          <w:tcPr>
            <w:tcW w:w="1705" w:type="dxa"/>
            <w:hideMark/>
          </w:tcPr>
          <w:p w14:paraId="6F27EEE2" w14:textId="77777777" w:rsidR="00D31362" w:rsidRPr="00D51FC0" w:rsidRDefault="00D31362" w:rsidP="00D31362">
            <w:pPr>
              <w:rPr>
                <w:b/>
                <w:bCs/>
              </w:rPr>
            </w:pPr>
            <w:r w:rsidRPr="00D51FC0">
              <w:rPr>
                <w:b/>
                <w:bCs/>
              </w:rPr>
              <w:t>Integrated Logistic Support (ILS) Elements</w:t>
            </w:r>
          </w:p>
        </w:tc>
        <w:tc>
          <w:tcPr>
            <w:tcW w:w="8910" w:type="dxa"/>
            <w:hideMark/>
          </w:tcPr>
          <w:p w14:paraId="6A04411F" w14:textId="77777777" w:rsidR="00D31362" w:rsidRPr="00D51FC0" w:rsidRDefault="00D31362" w:rsidP="00D31362">
            <w:r w:rsidRPr="00D51FC0">
              <w:t xml:space="preserve">A traditional group of items, that taken together constitute integrated logistics support. These </w:t>
            </w:r>
            <w:proofErr w:type="gramStart"/>
            <w:r w:rsidRPr="00D51FC0">
              <w:t>include:</w:t>
            </w:r>
            <w:proofErr w:type="gramEnd"/>
            <w:r w:rsidRPr="00D51FC0">
              <w:t xml:space="preserve"> maintenance planning; maintenance support facilities; direct-work maintenance staffing; supply support; support equipment; training and training support; technical data; packaging, handling, storage, and transportation; and computer resources support.</w:t>
            </w:r>
          </w:p>
        </w:tc>
      </w:tr>
      <w:tr w:rsidR="00D31362" w:rsidRPr="00D51FC0" w14:paraId="4EFD7631" w14:textId="77777777" w:rsidTr="00D31362">
        <w:trPr>
          <w:trHeight w:val="805"/>
        </w:trPr>
        <w:tc>
          <w:tcPr>
            <w:tcW w:w="1705" w:type="dxa"/>
            <w:hideMark/>
          </w:tcPr>
          <w:p w14:paraId="6B434FF9" w14:textId="77777777" w:rsidR="00D31362" w:rsidRPr="00D51FC0" w:rsidRDefault="00D31362" w:rsidP="00D31362">
            <w:pPr>
              <w:rPr>
                <w:b/>
                <w:bCs/>
              </w:rPr>
            </w:pPr>
            <w:r w:rsidRPr="00D51FC0">
              <w:rPr>
                <w:b/>
                <w:bCs/>
              </w:rPr>
              <w:t>Maintainability</w:t>
            </w:r>
          </w:p>
        </w:tc>
        <w:tc>
          <w:tcPr>
            <w:tcW w:w="8910" w:type="dxa"/>
            <w:hideMark/>
          </w:tcPr>
          <w:p w14:paraId="1060071C" w14:textId="77777777" w:rsidR="00D31362" w:rsidRPr="00D51FC0" w:rsidRDefault="00D31362" w:rsidP="00D31362">
            <w:r w:rsidRPr="00D51FC0">
              <w:t xml:space="preserve">The ability of an item to be retained in, or restored to, a specified condition when maintenance is performed by personnel having specified skill levels, using prescribed procedures and resources, at each prescribed level of maintenance and repair. (See Mean Time </w:t>
            </w:r>
            <w:proofErr w:type="gramStart"/>
            <w:r w:rsidRPr="00D51FC0">
              <w:t>To</w:t>
            </w:r>
            <w:proofErr w:type="gramEnd"/>
            <w:r w:rsidRPr="00D51FC0">
              <w:t xml:space="preserve"> Restore.</w:t>
            </w:r>
          </w:p>
        </w:tc>
      </w:tr>
      <w:tr w:rsidR="00D31362" w:rsidRPr="00D51FC0" w14:paraId="76034DEB" w14:textId="77777777" w:rsidTr="00D31362">
        <w:trPr>
          <w:trHeight w:val="1156"/>
        </w:trPr>
        <w:tc>
          <w:tcPr>
            <w:tcW w:w="1705" w:type="dxa"/>
            <w:hideMark/>
          </w:tcPr>
          <w:p w14:paraId="6CAC1867" w14:textId="77777777" w:rsidR="00D31362" w:rsidRPr="00D51FC0" w:rsidRDefault="00D31362" w:rsidP="00D31362">
            <w:pPr>
              <w:rPr>
                <w:b/>
                <w:bCs/>
              </w:rPr>
            </w:pPr>
            <w:r w:rsidRPr="00D51FC0">
              <w:rPr>
                <w:b/>
                <w:bCs/>
              </w:rPr>
              <w:t>Maintenance Concept</w:t>
            </w:r>
          </w:p>
        </w:tc>
        <w:tc>
          <w:tcPr>
            <w:tcW w:w="8910" w:type="dxa"/>
            <w:hideMark/>
          </w:tcPr>
          <w:p w14:paraId="2131291F" w14:textId="77777777" w:rsidR="00D31362" w:rsidRPr="00D51FC0" w:rsidRDefault="00D31362" w:rsidP="00D31362">
            <w:r w:rsidRPr="00D51FC0">
              <w:t>A brief description of maintenance considerations, constraints, and plans for operational support of the product/service under development. A preliminary maintenance concept is developed and submitted as part of the preliminary operational concept for each alternative solution candidate. A major driver in designing the product/service and its support.</w:t>
            </w:r>
          </w:p>
        </w:tc>
      </w:tr>
      <w:tr w:rsidR="00D31362" w:rsidRPr="00D51FC0" w14:paraId="33A983E8" w14:textId="77777777" w:rsidTr="00D31362">
        <w:trPr>
          <w:trHeight w:val="895"/>
        </w:trPr>
        <w:tc>
          <w:tcPr>
            <w:tcW w:w="1705" w:type="dxa"/>
            <w:hideMark/>
          </w:tcPr>
          <w:p w14:paraId="77D13165" w14:textId="77777777" w:rsidR="00D31362" w:rsidRPr="00D51FC0" w:rsidRDefault="00D31362" w:rsidP="00D31362">
            <w:pPr>
              <w:rPr>
                <w:b/>
                <w:bCs/>
              </w:rPr>
            </w:pPr>
            <w:r w:rsidRPr="00D51FC0">
              <w:rPr>
                <w:b/>
                <w:bCs/>
              </w:rPr>
              <w:t>Maintenance Plan</w:t>
            </w:r>
          </w:p>
        </w:tc>
        <w:tc>
          <w:tcPr>
            <w:tcW w:w="8910" w:type="dxa"/>
            <w:hideMark/>
          </w:tcPr>
          <w:p w14:paraId="2F60E7CE" w14:textId="77777777" w:rsidR="00D31362" w:rsidRPr="00D51FC0" w:rsidRDefault="00D31362" w:rsidP="00D31362">
            <w:r w:rsidRPr="00D51FC0">
              <w:t>A maintenance plan is a product of supportability planning and analysis. It includes the requirements and tasks to be accomplished for achieving, restoring, or maintaining the operational capability of a system, equipment, or facility</w:t>
            </w:r>
          </w:p>
        </w:tc>
      </w:tr>
      <w:tr w:rsidR="00D31362" w:rsidRPr="00D51FC0" w14:paraId="6D8EC001" w14:textId="77777777" w:rsidTr="00D31362">
        <w:trPr>
          <w:trHeight w:val="1156"/>
        </w:trPr>
        <w:tc>
          <w:tcPr>
            <w:tcW w:w="1705" w:type="dxa"/>
            <w:hideMark/>
          </w:tcPr>
          <w:p w14:paraId="09362C5B" w14:textId="77777777" w:rsidR="00D31362" w:rsidRPr="00D51FC0" w:rsidRDefault="00D31362" w:rsidP="00D31362">
            <w:pPr>
              <w:rPr>
                <w:b/>
                <w:bCs/>
              </w:rPr>
            </w:pPr>
            <w:r w:rsidRPr="00D51FC0">
              <w:rPr>
                <w:b/>
                <w:bCs/>
              </w:rPr>
              <w:t>Mean Time Between Failure (MTBF)</w:t>
            </w:r>
          </w:p>
        </w:tc>
        <w:tc>
          <w:tcPr>
            <w:tcW w:w="8910" w:type="dxa"/>
            <w:hideMark/>
          </w:tcPr>
          <w:p w14:paraId="7E506710" w14:textId="77777777" w:rsidR="00D31362" w:rsidRPr="00D51FC0" w:rsidRDefault="00D31362" w:rsidP="00D31362">
            <w:r w:rsidRPr="00D51FC0">
              <w:t>For a particular interval, the total functional life of a population of an item divided by the total number of failures within the population. The definition holds for time, rounds, miles, events, or other measures of life unit. A basic technical measure of reliability.</w:t>
            </w:r>
          </w:p>
        </w:tc>
      </w:tr>
      <w:tr w:rsidR="00D31362" w:rsidRPr="00D51FC0" w14:paraId="16E63286" w14:textId="77777777" w:rsidTr="00D31362">
        <w:trPr>
          <w:trHeight w:val="1104"/>
        </w:trPr>
        <w:tc>
          <w:tcPr>
            <w:tcW w:w="1705" w:type="dxa"/>
            <w:hideMark/>
          </w:tcPr>
          <w:p w14:paraId="1868D57C" w14:textId="77777777" w:rsidR="00D31362" w:rsidRPr="00D51FC0" w:rsidRDefault="00D31362" w:rsidP="00D31362">
            <w:pPr>
              <w:rPr>
                <w:b/>
                <w:bCs/>
              </w:rPr>
            </w:pPr>
            <w:r w:rsidRPr="00D51FC0">
              <w:rPr>
                <w:b/>
                <w:bCs/>
              </w:rPr>
              <w:t>Mean Time to Repair (MTTR)</w:t>
            </w:r>
          </w:p>
        </w:tc>
        <w:tc>
          <w:tcPr>
            <w:tcW w:w="8910" w:type="dxa"/>
            <w:hideMark/>
          </w:tcPr>
          <w:p w14:paraId="08D2B7EA" w14:textId="77777777" w:rsidR="00D31362" w:rsidRPr="00D51FC0" w:rsidRDefault="00D31362" w:rsidP="00D31362">
            <w:r w:rsidRPr="00D51FC0">
              <w:t>A basic measure of maintainability. It is the sum of corrective maintenance times (required at any specific level of repair) divided by the total number of failures experienced by an item that is repaired at that level, during a particular interval, and under stated conditions. The</w:t>
            </w:r>
            <w:r>
              <w:t xml:space="preserve"> </w:t>
            </w:r>
            <w:r w:rsidRPr="00D51FC0">
              <w:t>MTTR is an inherent design characteristic of the product. This characteristic represents an average of the number of times needed to diagnose, remove, and replace failed components.</w:t>
            </w:r>
          </w:p>
        </w:tc>
      </w:tr>
      <w:tr w:rsidR="00D31362" w:rsidRPr="00D51FC0" w14:paraId="12E725F2" w14:textId="77777777" w:rsidTr="00D31362">
        <w:trPr>
          <w:trHeight w:val="312"/>
        </w:trPr>
        <w:tc>
          <w:tcPr>
            <w:tcW w:w="1705" w:type="dxa"/>
            <w:hideMark/>
          </w:tcPr>
          <w:p w14:paraId="182D0018" w14:textId="77777777" w:rsidR="00D31362" w:rsidRPr="00D51FC0" w:rsidRDefault="00D31362" w:rsidP="00D31362">
            <w:pPr>
              <w:rPr>
                <w:b/>
                <w:bCs/>
              </w:rPr>
            </w:pPr>
            <w:r w:rsidRPr="00D51FC0">
              <w:rPr>
                <w:b/>
                <w:bCs/>
              </w:rPr>
              <w:t>Metric</w:t>
            </w:r>
          </w:p>
        </w:tc>
        <w:tc>
          <w:tcPr>
            <w:tcW w:w="8910" w:type="dxa"/>
            <w:hideMark/>
          </w:tcPr>
          <w:p w14:paraId="11696227" w14:textId="77777777" w:rsidR="00D31362" w:rsidRPr="00D51FC0" w:rsidRDefault="00D31362" w:rsidP="00D31362">
            <w:r w:rsidRPr="00D51FC0">
              <w:t xml:space="preserve">A metric is a measurable standard. </w:t>
            </w:r>
          </w:p>
        </w:tc>
      </w:tr>
      <w:tr w:rsidR="00D31362" w:rsidRPr="00D51FC0" w14:paraId="1A4A20A3" w14:textId="77777777" w:rsidTr="00D31362">
        <w:trPr>
          <w:trHeight w:val="641"/>
        </w:trPr>
        <w:tc>
          <w:tcPr>
            <w:tcW w:w="1705" w:type="dxa"/>
            <w:hideMark/>
          </w:tcPr>
          <w:p w14:paraId="48A77C19" w14:textId="77777777" w:rsidR="00D31362" w:rsidRPr="00D51FC0" w:rsidRDefault="00D31362" w:rsidP="00D31362">
            <w:pPr>
              <w:rPr>
                <w:b/>
                <w:bCs/>
              </w:rPr>
            </w:pPr>
            <w:r w:rsidRPr="00D51FC0">
              <w:rPr>
                <w:b/>
                <w:bCs/>
              </w:rPr>
              <w:t>Mission Need</w:t>
            </w:r>
          </w:p>
        </w:tc>
        <w:tc>
          <w:tcPr>
            <w:tcW w:w="8910" w:type="dxa"/>
            <w:hideMark/>
          </w:tcPr>
          <w:p w14:paraId="5C5093FC" w14:textId="77777777" w:rsidR="00D31362" w:rsidRPr="00D51FC0" w:rsidRDefault="00D31362" w:rsidP="00D31362">
            <w:r w:rsidRPr="00D51FC0">
              <w:t>A statement of operational capability required to perform an assigned mission or to correct a deficiency in existing capability to perform the mission.</w:t>
            </w:r>
          </w:p>
        </w:tc>
      </w:tr>
      <w:tr w:rsidR="00D31362" w:rsidRPr="00D51FC0" w14:paraId="4A07C5FA" w14:textId="77777777" w:rsidTr="00D31362">
        <w:trPr>
          <w:trHeight w:val="893"/>
        </w:trPr>
        <w:tc>
          <w:tcPr>
            <w:tcW w:w="1705" w:type="dxa"/>
            <w:hideMark/>
          </w:tcPr>
          <w:p w14:paraId="28D2CAE2" w14:textId="77777777" w:rsidR="00D31362" w:rsidRPr="00D51FC0" w:rsidRDefault="00D31362" w:rsidP="00D31362">
            <w:pPr>
              <w:rPr>
                <w:b/>
                <w:bCs/>
              </w:rPr>
            </w:pPr>
            <w:proofErr w:type="gramStart"/>
            <w:r w:rsidRPr="00D51FC0">
              <w:rPr>
                <w:b/>
                <w:bCs/>
              </w:rPr>
              <w:t>Non</w:t>
            </w:r>
            <w:r>
              <w:rPr>
                <w:b/>
                <w:bCs/>
              </w:rPr>
              <w:t xml:space="preserve"> </w:t>
            </w:r>
            <w:r w:rsidRPr="00D51FC0">
              <w:rPr>
                <w:b/>
                <w:bCs/>
              </w:rPr>
              <w:t>develop</w:t>
            </w:r>
            <w:proofErr w:type="gramEnd"/>
            <w:r w:rsidRPr="00D51FC0">
              <w:rPr>
                <w:b/>
                <w:bCs/>
              </w:rPr>
              <w:t>-mental Item (NDI)</w:t>
            </w:r>
          </w:p>
        </w:tc>
        <w:tc>
          <w:tcPr>
            <w:tcW w:w="8910" w:type="dxa"/>
            <w:hideMark/>
          </w:tcPr>
          <w:p w14:paraId="39BE0663" w14:textId="77777777" w:rsidR="00D31362" w:rsidRPr="00D51FC0" w:rsidRDefault="00D31362" w:rsidP="00D31362">
            <w:r w:rsidRPr="00D51FC0">
              <w:t>An item that has been previously developed for use by federal, state, local, or a foreign government that requires no further development.</w:t>
            </w:r>
          </w:p>
        </w:tc>
      </w:tr>
      <w:tr w:rsidR="00D31362" w:rsidRPr="00D51FC0" w14:paraId="4D9BE025" w14:textId="77777777" w:rsidTr="00D31362">
        <w:trPr>
          <w:trHeight w:val="936"/>
        </w:trPr>
        <w:tc>
          <w:tcPr>
            <w:tcW w:w="1705" w:type="dxa"/>
            <w:hideMark/>
          </w:tcPr>
          <w:p w14:paraId="2742E2A3" w14:textId="77777777" w:rsidR="00D31362" w:rsidRPr="00D51FC0" w:rsidRDefault="00D31362" w:rsidP="00D31362">
            <w:pPr>
              <w:rPr>
                <w:b/>
                <w:bCs/>
              </w:rPr>
            </w:pPr>
            <w:r w:rsidRPr="00D51FC0">
              <w:rPr>
                <w:b/>
                <w:bCs/>
              </w:rPr>
              <w:t>Operational Availability (Ao)</w:t>
            </w:r>
          </w:p>
        </w:tc>
        <w:tc>
          <w:tcPr>
            <w:tcW w:w="8910" w:type="dxa"/>
            <w:hideMark/>
          </w:tcPr>
          <w:p w14:paraId="4BFD4062" w14:textId="77777777" w:rsidR="00D31362" w:rsidRPr="00D51FC0" w:rsidRDefault="00D31362" w:rsidP="00D31362">
            <w:r w:rsidRPr="00D51FC0">
              <w:t>The percentage of time that a system or group of systems within a unit are operationally capable of performing an assigned mission and can be expressed as uptime / (uptime +downtime).</w:t>
            </w:r>
          </w:p>
        </w:tc>
      </w:tr>
      <w:tr w:rsidR="00D31362" w:rsidRPr="00D51FC0" w14:paraId="4B0E603F" w14:textId="77777777" w:rsidTr="00D31362">
        <w:trPr>
          <w:trHeight w:val="623"/>
        </w:trPr>
        <w:tc>
          <w:tcPr>
            <w:tcW w:w="1705" w:type="dxa"/>
            <w:hideMark/>
          </w:tcPr>
          <w:p w14:paraId="6FF2BE89" w14:textId="77777777" w:rsidR="00D31362" w:rsidRPr="00D51FC0" w:rsidRDefault="00D31362" w:rsidP="00D31362">
            <w:pPr>
              <w:rPr>
                <w:b/>
                <w:bCs/>
              </w:rPr>
            </w:pPr>
            <w:r w:rsidRPr="00D51FC0">
              <w:rPr>
                <w:b/>
                <w:bCs/>
              </w:rPr>
              <w:t>Operations Account</w:t>
            </w:r>
          </w:p>
        </w:tc>
        <w:tc>
          <w:tcPr>
            <w:tcW w:w="8910" w:type="dxa"/>
            <w:hideMark/>
          </w:tcPr>
          <w:p w14:paraId="4E847878" w14:textId="1288C699" w:rsidR="00D31362" w:rsidRPr="00D51FC0" w:rsidRDefault="00D31362" w:rsidP="00D31362">
            <w:r w:rsidRPr="00D51FC0">
              <w:t>The Operations Account funds the recurring administration, operation, repair, and maintenance activities within the National Air Space</w:t>
            </w:r>
            <w:r w:rsidR="00F84F99">
              <w:t xml:space="preserve">. </w:t>
            </w:r>
            <w:r w:rsidR="00F84F99" w:rsidRPr="00D51FC0">
              <w:t xml:space="preserve">(See FAA </w:t>
            </w:r>
            <w:r w:rsidR="00F84F99">
              <w:t>Order 2400.12, FAA Financial Manual.</w:t>
            </w:r>
            <w:r w:rsidR="00F84F99" w:rsidRPr="00D51FC0">
              <w:t>)</w:t>
            </w:r>
          </w:p>
        </w:tc>
      </w:tr>
      <w:tr w:rsidR="00D31362" w:rsidRPr="00D51FC0" w14:paraId="34F9F315" w14:textId="77777777" w:rsidTr="00D31362">
        <w:trPr>
          <w:trHeight w:val="1154"/>
        </w:trPr>
        <w:tc>
          <w:tcPr>
            <w:tcW w:w="1705" w:type="dxa"/>
            <w:hideMark/>
          </w:tcPr>
          <w:p w14:paraId="018F23C3" w14:textId="77777777" w:rsidR="00D31362" w:rsidRPr="00D51FC0" w:rsidRDefault="00D31362" w:rsidP="00D31362">
            <w:pPr>
              <w:rPr>
                <w:b/>
                <w:bCs/>
              </w:rPr>
            </w:pPr>
            <w:r w:rsidRPr="00D51FC0">
              <w:rPr>
                <w:b/>
                <w:bCs/>
              </w:rPr>
              <w:t>Performance Based Logistics (PBL)</w:t>
            </w:r>
          </w:p>
        </w:tc>
        <w:tc>
          <w:tcPr>
            <w:tcW w:w="8910" w:type="dxa"/>
            <w:hideMark/>
          </w:tcPr>
          <w:p w14:paraId="6B5B9F44" w14:textId="77777777" w:rsidR="00D31362" w:rsidRPr="00D51FC0" w:rsidRDefault="00D31362" w:rsidP="00D31362">
            <w:r w:rsidRPr="00D51FC0">
              <w:t>Performance-based logistics is the acquisition of support as an integrated, affordable performance package designed to optimize product readiness and meet performance goals through long-term support arrangements with clear lines of authority and responsibility. PBL involves buying performance outcomes.</w:t>
            </w:r>
          </w:p>
        </w:tc>
      </w:tr>
      <w:tr w:rsidR="00D31362" w:rsidRPr="00D51FC0" w14:paraId="3FE88010" w14:textId="77777777" w:rsidTr="00D31362">
        <w:trPr>
          <w:trHeight w:val="1433"/>
        </w:trPr>
        <w:tc>
          <w:tcPr>
            <w:tcW w:w="1705" w:type="dxa"/>
            <w:hideMark/>
          </w:tcPr>
          <w:p w14:paraId="73EF49E9" w14:textId="77777777" w:rsidR="00D31362" w:rsidRPr="00D51FC0" w:rsidRDefault="00D31362" w:rsidP="00D31362">
            <w:pPr>
              <w:rPr>
                <w:b/>
                <w:bCs/>
              </w:rPr>
            </w:pPr>
            <w:r w:rsidRPr="00D51FC0">
              <w:rPr>
                <w:b/>
                <w:bCs/>
              </w:rPr>
              <w:t>Performance Based Agreements (PBA)</w:t>
            </w:r>
          </w:p>
        </w:tc>
        <w:tc>
          <w:tcPr>
            <w:tcW w:w="8910" w:type="dxa"/>
            <w:hideMark/>
          </w:tcPr>
          <w:p w14:paraId="3DF37551" w14:textId="77777777" w:rsidR="00D31362" w:rsidRPr="00D51FC0" w:rsidRDefault="00D31362" w:rsidP="00D31362">
            <w:r w:rsidRPr="00D51FC0">
              <w:t>A PBA is a negotiated agreement between a service provider and major stakeholders that formally documents performance expectations and the corresponding support necessary to achieve desired PBL outcomes. A performance-based agreement may take the form of a contract with a commercial provider/contractor or a memorandum of agreement or a service-level agreement with an organic/in-house organization.</w:t>
            </w:r>
          </w:p>
        </w:tc>
      </w:tr>
      <w:tr w:rsidR="00D31362" w:rsidRPr="00D51FC0" w14:paraId="499057CB" w14:textId="77777777" w:rsidTr="00D31362">
        <w:trPr>
          <w:trHeight w:val="893"/>
        </w:trPr>
        <w:tc>
          <w:tcPr>
            <w:tcW w:w="1705" w:type="dxa"/>
            <w:hideMark/>
          </w:tcPr>
          <w:p w14:paraId="5585C545" w14:textId="77777777" w:rsidR="00D31362" w:rsidRPr="00D51FC0" w:rsidRDefault="00D31362" w:rsidP="00D31362">
            <w:pPr>
              <w:rPr>
                <w:b/>
                <w:bCs/>
              </w:rPr>
            </w:pPr>
            <w:r w:rsidRPr="00D51FC0">
              <w:rPr>
                <w:b/>
                <w:bCs/>
              </w:rPr>
              <w:t>Program Lifecycle</w:t>
            </w:r>
          </w:p>
        </w:tc>
        <w:tc>
          <w:tcPr>
            <w:tcW w:w="8910" w:type="dxa"/>
            <w:hideMark/>
          </w:tcPr>
          <w:p w14:paraId="07EDD1A5" w14:textId="77777777" w:rsidR="00D31362" w:rsidRPr="00D51FC0" w:rsidRDefault="00D31362" w:rsidP="00D31362">
            <w:r w:rsidRPr="00D51FC0">
              <w:t xml:space="preserve">The lifecycle of an investment program consists of five phases preceded by a decision point. The five phases are: (1) concept and requirements definition; (2) initial investment </w:t>
            </w:r>
            <w:proofErr w:type="gramStart"/>
            <w:r w:rsidRPr="00D51FC0">
              <w:t>analysis;  (</w:t>
            </w:r>
            <w:proofErr w:type="gramEnd"/>
            <w:r w:rsidRPr="00D51FC0">
              <w:t xml:space="preserve">3) final investment analysis, (4) solution implementation; and (5) in-service management </w:t>
            </w:r>
          </w:p>
        </w:tc>
      </w:tr>
      <w:tr w:rsidR="00D31362" w:rsidRPr="00D51FC0" w14:paraId="2364A098" w14:textId="77777777" w:rsidTr="00D31362">
        <w:trPr>
          <w:trHeight w:val="614"/>
        </w:trPr>
        <w:tc>
          <w:tcPr>
            <w:tcW w:w="1705" w:type="dxa"/>
            <w:hideMark/>
          </w:tcPr>
          <w:p w14:paraId="4184F112" w14:textId="77777777" w:rsidR="00D31362" w:rsidRPr="00D51FC0" w:rsidRDefault="00D31362" w:rsidP="00D31362">
            <w:pPr>
              <w:rPr>
                <w:b/>
                <w:bCs/>
              </w:rPr>
            </w:pPr>
            <w:r w:rsidRPr="00D51FC0">
              <w:rPr>
                <w:b/>
                <w:bCs/>
              </w:rPr>
              <w:t>Program Requirements</w:t>
            </w:r>
          </w:p>
        </w:tc>
        <w:tc>
          <w:tcPr>
            <w:tcW w:w="8910" w:type="dxa"/>
            <w:hideMark/>
          </w:tcPr>
          <w:p w14:paraId="24210FB7" w14:textId="77777777" w:rsidR="00D31362" w:rsidRPr="00D51FC0" w:rsidRDefault="00D31362" w:rsidP="00D31362">
            <w:r w:rsidRPr="00D51FC0">
              <w:t>Requirements levied on an end-item to provide needed service or capability.  Program requirements are found in the program requirements document.</w:t>
            </w:r>
          </w:p>
        </w:tc>
      </w:tr>
      <w:tr w:rsidR="00D31362" w:rsidRPr="00D51FC0" w14:paraId="0E23874B" w14:textId="77777777" w:rsidTr="00D31362">
        <w:trPr>
          <w:trHeight w:val="893"/>
        </w:trPr>
        <w:tc>
          <w:tcPr>
            <w:tcW w:w="1705" w:type="dxa"/>
            <w:hideMark/>
          </w:tcPr>
          <w:p w14:paraId="6671BB23" w14:textId="77777777" w:rsidR="00D31362" w:rsidRPr="00D51FC0" w:rsidRDefault="00D31362" w:rsidP="00D31362">
            <w:pPr>
              <w:rPr>
                <w:b/>
                <w:bCs/>
              </w:rPr>
            </w:pPr>
            <w:r w:rsidRPr="00D51FC0">
              <w:rPr>
                <w:b/>
                <w:bCs/>
              </w:rPr>
              <w:t>Programming and Budgeting System</w:t>
            </w:r>
          </w:p>
        </w:tc>
        <w:tc>
          <w:tcPr>
            <w:tcW w:w="8910" w:type="dxa"/>
            <w:hideMark/>
          </w:tcPr>
          <w:p w14:paraId="34251857" w14:textId="77777777" w:rsidR="00D31362" w:rsidRPr="00D51FC0" w:rsidRDefault="00D31362" w:rsidP="00D31362">
            <w:r w:rsidRPr="00D51FC0">
              <w:t xml:space="preserve">A formal, cyclic process or systematic approach for development and tracking the resources needed to acquire, support, and maintain a product or service. The process is used throughout the agency’s budget cycle from initial submission through congressional approval.  </w:t>
            </w:r>
          </w:p>
        </w:tc>
      </w:tr>
      <w:tr w:rsidR="00D31362" w:rsidRPr="00D51FC0" w14:paraId="6E160E48" w14:textId="77777777" w:rsidTr="00D31362">
        <w:trPr>
          <w:trHeight w:val="1163"/>
        </w:trPr>
        <w:tc>
          <w:tcPr>
            <w:tcW w:w="1705" w:type="dxa"/>
            <w:hideMark/>
          </w:tcPr>
          <w:p w14:paraId="0409F8E1" w14:textId="77777777" w:rsidR="00D31362" w:rsidRPr="00D51FC0" w:rsidRDefault="00D31362" w:rsidP="00D31362">
            <w:pPr>
              <w:rPr>
                <w:b/>
                <w:bCs/>
              </w:rPr>
            </w:pPr>
            <w:r w:rsidRPr="00D51FC0">
              <w:rPr>
                <w:b/>
                <w:bCs/>
              </w:rPr>
              <w:t>Product Baseline</w:t>
            </w:r>
          </w:p>
        </w:tc>
        <w:tc>
          <w:tcPr>
            <w:tcW w:w="8910" w:type="dxa"/>
            <w:hideMark/>
          </w:tcPr>
          <w:p w14:paraId="0D9D7ECC" w14:textId="77777777" w:rsidR="00D31362" w:rsidRPr="00D51FC0" w:rsidRDefault="00D31362" w:rsidP="00D31362">
            <w:r w:rsidRPr="00D51FC0">
              <w:t>The approved documentation describing all functional and physical characteristics of a configuration item and the selected functional and physical characteristics designated for production acceptance testing. The product baseline is established on completion of the Physical Configuration Audit.</w:t>
            </w:r>
          </w:p>
        </w:tc>
      </w:tr>
      <w:tr w:rsidR="00D31362" w:rsidRPr="00D51FC0" w14:paraId="410BAC92" w14:textId="77777777" w:rsidTr="00D31362">
        <w:trPr>
          <w:trHeight w:val="624"/>
        </w:trPr>
        <w:tc>
          <w:tcPr>
            <w:tcW w:w="1705" w:type="dxa"/>
            <w:hideMark/>
          </w:tcPr>
          <w:p w14:paraId="5F2EC682" w14:textId="77777777" w:rsidR="00D31362" w:rsidRPr="00D51FC0" w:rsidRDefault="00D31362" w:rsidP="00D31362">
            <w:pPr>
              <w:rPr>
                <w:b/>
                <w:bCs/>
              </w:rPr>
            </w:pPr>
            <w:r w:rsidRPr="00D51FC0">
              <w:rPr>
                <w:b/>
                <w:bCs/>
              </w:rPr>
              <w:t>Product Support Package</w:t>
            </w:r>
          </w:p>
        </w:tc>
        <w:tc>
          <w:tcPr>
            <w:tcW w:w="8910" w:type="dxa"/>
            <w:hideMark/>
          </w:tcPr>
          <w:p w14:paraId="208247DD" w14:textId="77777777" w:rsidR="00D31362" w:rsidRPr="00D51FC0" w:rsidRDefault="00D31362" w:rsidP="00D31362">
            <w:r w:rsidRPr="00D51FC0">
              <w:t>A package of logistics support resources necessary to maintain the readiness and operational capability of a product or service.</w:t>
            </w:r>
          </w:p>
        </w:tc>
      </w:tr>
      <w:tr w:rsidR="00D31362" w:rsidRPr="00D51FC0" w14:paraId="3E7EBE31" w14:textId="77777777" w:rsidTr="00D31362">
        <w:trPr>
          <w:trHeight w:val="659"/>
        </w:trPr>
        <w:tc>
          <w:tcPr>
            <w:tcW w:w="1705" w:type="dxa"/>
            <w:hideMark/>
          </w:tcPr>
          <w:p w14:paraId="77E83B39" w14:textId="77777777" w:rsidR="00D31362" w:rsidRPr="00D51FC0" w:rsidRDefault="00D31362" w:rsidP="00D31362">
            <w:pPr>
              <w:rPr>
                <w:b/>
                <w:bCs/>
              </w:rPr>
            </w:pPr>
            <w:r w:rsidRPr="00D51FC0">
              <w:rPr>
                <w:b/>
                <w:bCs/>
              </w:rPr>
              <w:t>Reliability</w:t>
            </w:r>
          </w:p>
        </w:tc>
        <w:tc>
          <w:tcPr>
            <w:tcW w:w="8910" w:type="dxa"/>
            <w:hideMark/>
          </w:tcPr>
          <w:p w14:paraId="2334DFE9" w14:textId="1960A1FE" w:rsidR="00D31362" w:rsidRPr="00D51FC0" w:rsidRDefault="00D31362" w:rsidP="00D31362">
            <w:r w:rsidRPr="00D51FC0">
              <w:t>The probability that a facility or service will perform its intended mission for the given mission time, expressed a percentage. See FAA Order 6040.15</w:t>
            </w:r>
            <w:r w:rsidR="00171452">
              <w:t>H</w:t>
            </w:r>
            <w:r w:rsidRPr="00D51FC0">
              <w:t xml:space="preserve"> for formula.</w:t>
            </w:r>
          </w:p>
        </w:tc>
      </w:tr>
      <w:tr w:rsidR="00D31362" w:rsidRPr="00D51FC0" w14:paraId="3CBD27E1" w14:textId="77777777" w:rsidTr="00D31362">
        <w:trPr>
          <w:trHeight w:val="1433"/>
        </w:trPr>
        <w:tc>
          <w:tcPr>
            <w:tcW w:w="1705" w:type="dxa"/>
            <w:hideMark/>
          </w:tcPr>
          <w:p w14:paraId="1F5341C2" w14:textId="77777777" w:rsidR="00D31362" w:rsidRPr="00D51FC0" w:rsidRDefault="00D31362" w:rsidP="00D31362">
            <w:pPr>
              <w:rPr>
                <w:b/>
                <w:bCs/>
              </w:rPr>
            </w:pPr>
            <w:r w:rsidRPr="00D51FC0">
              <w:rPr>
                <w:b/>
                <w:bCs/>
              </w:rPr>
              <w:t>Reliability, Availability, and Maintainability (RMA)</w:t>
            </w:r>
          </w:p>
        </w:tc>
        <w:tc>
          <w:tcPr>
            <w:tcW w:w="8910" w:type="dxa"/>
            <w:hideMark/>
          </w:tcPr>
          <w:p w14:paraId="580E6ECA" w14:textId="77777777" w:rsidR="00D31362" w:rsidRPr="00D51FC0" w:rsidRDefault="00D31362" w:rsidP="00D31362">
            <w:r w:rsidRPr="00D51FC0">
              <w:t>The collective parameters that constitute the expected performance level in service of a particular system or facility. These standards are established in the initial Program Requirements Attachment.  (See individual definitions for Reliability, Operational Availability, and Maintainability.)</w:t>
            </w:r>
          </w:p>
        </w:tc>
      </w:tr>
      <w:tr w:rsidR="00D31362" w:rsidRPr="00D51FC0" w14:paraId="1DA83034" w14:textId="77777777" w:rsidTr="00D31362">
        <w:trPr>
          <w:trHeight w:val="2602"/>
        </w:trPr>
        <w:tc>
          <w:tcPr>
            <w:tcW w:w="1705" w:type="dxa"/>
            <w:hideMark/>
          </w:tcPr>
          <w:p w14:paraId="3FAFBD2D" w14:textId="77777777" w:rsidR="00D31362" w:rsidRPr="00D51FC0" w:rsidRDefault="00D31362" w:rsidP="00D31362">
            <w:pPr>
              <w:rPr>
                <w:b/>
                <w:bCs/>
              </w:rPr>
            </w:pPr>
            <w:r w:rsidRPr="00D51FC0">
              <w:rPr>
                <w:b/>
                <w:bCs/>
              </w:rPr>
              <w:t>Reliability Centered Maintenance (RCM)</w:t>
            </w:r>
          </w:p>
        </w:tc>
        <w:tc>
          <w:tcPr>
            <w:tcW w:w="8910" w:type="dxa"/>
            <w:hideMark/>
          </w:tcPr>
          <w:p w14:paraId="53F94A67" w14:textId="77777777" w:rsidR="00D31362" w:rsidRPr="00D51FC0" w:rsidRDefault="00D31362" w:rsidP="00D31362">
            <w:r w:rsidRPr="00D51FC0">
              <w:t>A method for determining maintenance requirements based</w:t>
            </w:r>
            <w:r>
              <w:t xml:space="preserve"> on the analysis of the likely functional failures of the systems/ equipment having a significant impact on the safety, operations and lifecycle cost. RCM supports the failure management strategy for any system based inherent reliability and operating context. </w:t>
            </w:r>
          </w:p>
        </w:tc>
      </w:tr>
      <w:tr w:rsidR="00D31362" w:rsidRPr="00D51FC0" w14:paraId="65545145" w14:textId="77777777" w:rsidTr="00D31362">
        <w:trPr>
          <w:trHeight w:val="1163"/>
        </w:trPr>
        <w:tc>
          <w:tcPr>
            <w:tcW w:w="1705" w:type="dxa"/>
            <w:hideMark/>
          </w:tcPr>
          <w:p w14:paraId="584E0C1D" w14:textId="77777777" w:rsidR="00D31362" w:rsidRPr="00D51FC0" w:rsidRDefault="00D31362" w:rsidP="00D31362">
            <w:pPr>
              <w:rPr>
                <w:b/>
                <w:bCs/>
              </w:rPr>
            </w:pPr>
            <w:r w:rsidRPr="00D51FC0">
              <w:rPr>
                <w:b/>
                <w:bCs/>
              </w:rPr>
              <w:t>Remote Maintenance Monitoring (RMM)</w:t>
            </w:r>
          </w:p>
        </w:tc>
        <w:tc>
          <w:tcPr>
            <w:tcW w:w="8910" w:type="dxa"/>
            <w:hideMark/>
          </w:tcPr>
          <w:p w14:paraId="45338A7A" w14:textId="77777777" w:rsidR="00D31362" w:rsidRPr="00D51FC0" w:rsidRDefault="00D31362" w:rsidP="00D31362">
            <w:r w:rsidRPr="00D51FC0">
              <w:t>A system whereby a product’s performance and key operating parameters are monitored from a remote location.</w:t>
            </w:r>
          </w:p>
        </w:tc>
      </w:tr>
      <w:tr w:rsidR="00D31362" w:rsidRPr="00D51FC0" w14:paraId="01086BE4" w14:textId="77777777" w:rsidTr="00D31362">
        <w:trPr>
          <w:trHeight w:val="893"/>
        </w:trPr>
        <w:tc>
          <w:tcPr>
            <w:tcW w:w="1705" w:type="dxa"/>
            <w:hideMark/>
          </w:tcPr>
          <w:p w14:paraId="6EBEB3EF" w14:textId="77777777" w:rsidR="00D31362" w:rsidRPr="00D51FC0" w:rsidRDefault="00D31362" w:rsidP="00D31362">
            <w:pPr>
              <w:rPr>
                <w:b/>
                <w:bCs/>
              </w:rPr>
            </w:pPr>
            <w:r w:rsidRPr="00D51FC0">
              <w:rPr>
                <w:b/>
                <w:bCs/>
              </w:rPr>
              <w:t>Repair</w:t>
            </w:r>
          </w:p>
        </w:tc>
        <w:tc>
          <w:tcPr>
            <w:tcW w:w="8910" w:type="dxa"/>
            <w:hideMark/>
          </w:tcPr>
          <w:p w14:paraId="2509B8EF" w14:textId="77777777" w:rsidR="00D31362" w:rsidRPr="00D51FC0" w:rsidRDefault="00D31362" w:rsidP="00D31362">
            <w:r w:rsidRPr="00D51FC0">
              <w:t xml:space="preserve">The restoration or replacement of parts or components of real property or equipment as necessitated by wear and tear, damage, failure of parts or the like, </w:t>
            </w:r>
            <w:proofErr w:type="gramStart"/>
            <w:r w:rsidRPr="00D51FC0">
              <w:t>in order to</w:t>
            </w:r>
            <w:proofErr w:type="gramEnd"/>
            <w:r w:rsidRPr="00D51FC0">
              <w:t xml:space="preserve"> maintain it in efficient operating condition.</w:t>
            </w:r>
          </w:p>
        </w:tc>
      </w:tr>
      <w:tr w:rsidR="00D31362" w:rsidRPr="00D51FC0" w14:paraId="40EB66BE" w14:textId="77777777" w:rsidTr="00D31362">
        <w:trPr>
          <w:trHeight w:val="624"/>
        </w:trPr>
        <w:tc>
          <w:tcPr>
            <w:tcW w:w="1705" w:type="dxa"/>
            <w:hideMark/>
          </w:tcPr>
          <w:p w14:paraId="3B1FACBF" w14:textId="77777777" w:rsidR="00D31362" w:rsidRPr="00D51FC0" w:rsidRDefault="00D31362" w:rsidP="00D31362">
            <w:pPr>
              <w:rPr>
                <w:b/>
                <w:bCs/>
              </w:rPr>
            </w:pPr>
            <w:r w:rsidRPr="00D51FC0">
              <w:rPr>
                <w:b/>
                <w:bCs/>
              </w:rPr>
              <w:t>Risk Management</w:t>
            </w:r>
          </w:p>
        </w:tc>
        <w:tc>
          <w:tcPr>
            <w:tcW w:w="8910" w:type="dxa"/>
            <w:hideMark/>
          </w:tcPr>
          <w:p w14:paraId="4932E797" w14:textId="77777777" w:rsidR="00D31362" w:rsidRPr="00D51FC0" w:rsidRDefault="00D31362" w:rsidP="00D31362">
            <w:r w:rsidRPr="00D51FC0">
              <w:t xml:space="preserve">All actions taken to identify, assess, and eliminate or reduce risk to an acceptable level in selected areas.  </w:t>
            </w:r>
          </w:p>
        </w:tc>
      </w:tr>
      <w:tr w:rsidR="00D31362" w:rsidRPr="00D51FC0" w14:paraId="5A1BAAEA" w14:textId="77777777" w:rsidTr="00D31362">
        <w:trPr>
          <w:trHeight w:val="893"/>
        </w:trPr>
        <w:tc>
          <w:tcPr>
            <w:tcW w:w="1705" w:type="dxa"/>
            <w:hideMark/>
          </w:tcPr>
          <w:p w14:paraId="21D16D87" w14:textId="77777777" w:rsidR="00D31362" w:rsidRPr="00D51FC0" w:rsidRDefault="00D31362" w:rsidP="00D31362">
            <w:pPr>
              <w:rPr>
                <w:b/>
                <w:bCs/>
              </w:rPr>
            </w:pPr>
            <w:r w:rsidRPr="00D51FC0">
              <w:rPr>
                <w:b/>
                <w:bCs/>
              </w:rPr>
              <w:t>Screening Information Request (SIR)</w:t>
            </w:r>
          </w:p>
        </w:tc>
        <w:tc>
          <w:tcPr>
            <w:tcW w:w="8910" w:type="dxa"/>
            <w:hideMark/>
          </w:tcPr>
          <w:p w14:paraId="7A639A19" w14:textId="77777777" w:rsidR="00D31362" w:rsidRPr="00D51FC0" w:rsidRDefault="00D31362" w:rsidP="00D31362">
            <w:r w:rsidRPr="00D51FC0">
              <w:t>There are three categories of SIRs: qualification information, screening information, and request for offers. AMS Policy Section 3.2.2.3.1.2.1 provides a description and application for each.</w:t>
            </w:r>
          </w:p>
        </w:tc>
      </w:tr>
      <w:tr w:rsidR="00D31362" w:rsidRPr="00D51FC0" w14:paraId="0A99ECBA" w14:textId="77777777" w:rsidTr="00D31362">
        <w:trPr>
          <w:trHeight w:val="624"/>
        </w:trPr>
        <w:tc>
          <w:tcPr>
            <w:tcW w:w="1705" w:type="dxa"/>
            <w:hideMark/>
          </w:tcPr>
          <w:p w14:paraId="7278BA55" w14:textId="77777777" w:rsidR="00D31362" w:rsidRPr="00D51FC0" w:rsidRDefault="00D31362" w:rsidP="00D31362">
            <w:pPr>
              <w:rPr>
                <w:b/>
                <w:bCs/>
              </w:rPr>
            </w:pPr>
            <w:r w:rsidRPr="00D51FC0">
              <w:rPr>
                <w:b/>
                <w:bCs/>
              </w:rPr>
              <w:t>Spare Parts</w:t>
            </w:r>
          </w:p>
        </w:tc>
        <w:tc>
          <w:tcPr>
            <w:tcW w:w="8910" w:type="dxa"/>
            <w:hideMark/>
          </w:tcPr>
          <w:p w14:paraId="1C913B3A" w14:textId="77777777" w:rsidR="00D31362" w:rsidRPr="00D51FC0" w:rsidRDefault="00D31362" w:rsidP="00D31362">
            <w:r w:rsidRPr="00D51FC0">
              <w:t>Repairable components or assemblies used for maintenance replacement in major end-items of equipment.</w:t>
            </w:r>
          </w:p>
        </w:tc>
      </w:tr>
      <w:tr w:rsidR="00D31362" w:rsidRPr="00D51FC0" w14:paraId="79010176" w14:textId="77777777" w:rsidTr="00D31362">
        <w:trPr>
          <w:trHeight w:val="312"/>
        </w:trPr>
        <w:tc>
          <w:tcPr>
            <w:tcW w:w="1705" w:type="dxa"/>
            <w:hideMark/>
          </w:tcPr>
          <w:p w14:paraId="4E1B4814" w14:textId="77777777" w:rsidR="00D31362" w:rsidRPr="00D51FC0" w:rsidRDefault="00D31362" w:rsidP="00D31362">
            <w:pPr>
              <w:rPr>
                <w:b/>
                <w:bCs/>
              </w:rPr>
            </w:pPr>
            <w:r w:rsidRPr="00D51FC0">
              <w:rPr>
                <w:b/>
                <w:bCs/>
              </w:rPr>
              <w:t>Spares</w:t>
            </w:r>
          </w:p>
        </w:tc>
        <w:tc>
          <w:tcPr>
            <w:tcW w:w="8910" w:type="dxa"/>
            <w:hideMark/>
          </w:tcPr>
          <w:p w14:paraId="07A8FD10" w14:textId="77777777" w:rsidR="00D31362" w:rsidRPr="00D51FC0" w:rsidRDefault="00D31362" w:rsidP="00D31362">
            <w:r w:rsidRPr="00D51FC0">
              <w:t>A term used to denote both spare and repair parts.</w:t>
            </w:r>
          </w:p>
        </w:tc>
      </w:tr>
      <w:tr w:rsidR="00D31362" w:rsidRPr="00D51FC0" w14:paraId="33B584B0" w14:textId="77777777" w:rsidTr="00D31362">
        <w:trPr>
          <w:trHeight w:val="884"/>
        </w:trPr>
        <w:tc>
          <w:tcPr>
            <w:tcW w:w="1705" w:type="dxa"/>
            <w:hideMark/>
          </w:tcPr>
          <w:p w14:paraId="36A203FA" w14:textId="77777777" w:rsidR="00D31362" w:rsidRPr="00D51FC0" w:rsidRDefault="00D31362" w:rsidP="00D31362">
            <w:pPr>
              <w:rPr>
                <w:b/>
                <w:bCs/>
              </w:rPr>
            </w:pPr>
            <w:r w:rsidRPr="00D51FC0">
              <w:rPr>
                <w:b/>
                <w:bCs/>
              </w:rPr>
              <w:t>Supply Chain</w:t>
            </w:r>
          </w:p>
        </w:tc>
        <w:tc>
          <w:tcPr>
            <w:tcW w:w="8910" w:type="dxa"/>
            <w:hideMark/>
          </w:tcPr>
          <w:p w14:paraId="007F6E42" w14:textId="77777777" w:rsidR="00D31362" w:rsidRPr="00D51FC0" w:rsidRDefault="00D31362" w:rsidP="00D31362">
            <w:r w:rsidRPr="00D51FC0">
              <w:rPr>
                <w:lang w:val="en"/>
              </w:rPr>
              <w:t>A supply chain is a coordinated system of organizations, people, activities, information, and resources involved in moving a product or service in physical or virtual manner from supplier to customer.</w:t>
            </w:r>
          </w:p>
        </w:tc>
      </w:tr>
      <w:tr w:rsidR="00D31362" w:rsidRPr="00D51FC0" w14:paraId="35B03341" w14:textId="77777777" w:rsidTr="00D31362">
        <w:trPr>
          <w:trHeight w:val="785"/>
        </w:trPr>
        <w:tc>
          <w:tcPr>
            <w:tcW w:w="1705" w:type="dxa"/>
            <w:hideMark/>
          </w:tcPr>
          <w:p w14:paraId="55B01BF2" w14:textId="77777777" w:rsidR="00D31362" w:rsidRPr="00D51FC0" w:rsidRDefault="00D31362" w:rsidP="00D31362">
            <w:pPr>
              <w:rPr>
                <w:b/>
                <w:bCs/>
              </w:rPr>
            </w:pPr>
            <w:r w:rsidRPr="00D51FC0">
              <w:rPr>
                <w:b/>
                <w:bCs/>
              </w:rPr>
              <w:t>Supportability</w:t>
            </w:r>
          </w:p>
        </w:tc>
        <w:tc>
          <w:tcPr>
            <w:tcW w:w="8910" w:type="dxa"/>
            <w:hideMark/>
          </w:tcPr>
          <w:p w14:paraId="602CE73F" w14:textId="77777777" w:rsidR="00D31362" w:rsidRPr="00D51FC0" w:rsidRDefault="00D31362" w:rsidP="00D31362">
            <w:r w:rsidRPr="00D51FC0">
              <w:t>The degree of ease with which product design characteristics and planned logistics resources, including logistics support elements, allow for achieving product availability utilization requirements.</w:t>
            </w:r>
          </w:p>
        </w:tc>
      </w:tr>
      <w:tr w:rsidR="00D31362" w:rsidRPr="00D51FC0" w14:paraId="200F418B" w14:textId="77777777" w:rsidTr="00D31362">
        <w:trPr>
          <w:trHeight w:val="1649"/>
        </w:trPr>
        <w:tc>
          <w:tcPr>
            <w:tcW w:w="1705" w:type="dxa"/>
            <w:hideMark/>
          </w:tcPr>
          <w:p w14:paraId="43AB1683" w14:textId="77777777" w:rsidR="00D31362" w:rsidRPr="00D51FC0" w:rsidRDefault="00D31362" w:rsidP="00D31362">
            <w:pPr>
              <w:rPr>
                <w:b/>
                <w:bCs/>
              </w:rPr>
            </w:pPr>
            <w:r w:rsidRPr="00D51FC0">
              <w:rPr>
                <w:b/>
                <w:bCs/>
              </w:rPr>
              <w:t>Systems Engineering</w:t>
            </w:r>
          </w:p>
        </w:tc>
        <w:tc>
          <w:tcPr>
            <w:tcW w:w="8910" w:type="dxa"/>
            <w:hideMark/>
          </w:tcPr>
          <w:p w14:paraId="158B6786" w14:textId="77777777" w:rsidR="00D31362" w:rsidRPr="00D51FC0" w:rsidRDefault="00D31362" w:rsidP="00D31362">
            <w:r w:rsidRPr="00D51FC0">
              <w:t>A comprehensive, iterative technical management process that includes translating operational requirements into configured products or services, integrating the technical inputs of the entire design team, managing interfaces, characterizing and managing technical risk, transitioning technology from the technology base into program specific efforts, and verifying that designs meet operational needs. It is a lifecycle activity that demands a concurrent approach to both product and process development.</w:t>
            </w:r>
          </w:p>
        </w:tc>
      </w:tr>
      <w:tr w:rsidR="00D31362" w:rsidRPr="00D51FC0" w14:paraId="59A4A250" w14:textId="77777777" w:rsidTr="00D31362">
        <w:trPr>
          <w:trHeight w:val="848"/>
        </w:trPr>
        <w:tc>
          <w:tcPr>
            <w:tcW w:w="1705" w:type="dxa"/>
            <w:hideMark/>
          </w:tcPr>
          <w:p w14:paraId="04523E60" w14:textId="77777777" w:rsidR="00D31362" w:rsidRPr="00D51FC0" w:rsidRDefault="00D31362" w:rsidP="00D31362">
            <w:pPr>
              <w:rPr>
                <w:b/>
                <w:bCs/>
              </w:rPr>
            </w:pPr>
            <w:r w:rsidRPr="00D51FC0">
              <w:rPr>
                <w:b/>
                <w:bCs/>
              </w:rPr>
              <w:t>System Requirements</w:t>
            </w:r>
          </w:p>
        </w:tc>
        <w:tc>
          <w:tcPr>
            <w:tcW w:w="8910" w:type="dxa"/>
            <w:hideMark/>
          </w:tcPr>
          <w:p w14:paraId="622FAA49" w14:textId="77777777" w:rsidR="00D31362" w:rsidRPr="00D51FC0" w:rsidRDefault="00D31362" w:rsidP="00D31362">
            <w:r w:rsidRPr="00D51FC0">
              <w:t>Requirements levied on an end-item in terms of functional requirements and/or product characteristics. System requirements can be found in Section 3 of Attachment 1 to the OMB Major IT Business Case Program Baseline – Program Requirements.</w:t>
            </w:r>
          </w:p>
        </w:tc>
      </w:tr>
      <w:tr w:rsidR="00D31362" w:rsidRPr="00D51FC0" w14:paraId="6A37A4CE" w14:textId="77777777" w:rsidTr="00D31362">
        <w:trPr>
          <w:trHeight w:val="1118"/>
        </w:trPr>
        <w:tc>
          <w:tcPr>
            <w:tcW w:w="1705" w:type="dxa"/>
            <w:hideMark/>
          </w:tcPr>
          <w:p w14:paraId="1BF3B134" w14:textId="77777777" w:rsidR="00D31362" w:rsidRPr="00D51FC0" w:rsidRDefault="00D31362" w:rsidP="00D31362">
            <w:pPr>
              <w:rPr>
                <w:b/>
                <w:bCs/>
              </w:rPr>
            </w:pPr>
            <w:r w:rsidRPr="00D51FC0">
              <w:rPr>
                <w:b/>
                <w:bCs/>
              </w:rPr>
              <w:t>Work Breakdown Structure (WBS)</w:t>
            </w:r>
          </w:p>
        </w:tc>
        <w:tc>
          <w:tcPr>
            <w:tcW w:w="8910" w:type="dxa"/>
            <w:hideMark/>
          </w:tcPr>
          <w:p w14:paraId="6EE1DF12" w14:textId="77777777" w:rsidR="00D31362" w:rsidRPr="00D51FC0" w:rsidRDefault="00D31362" w:rsidP="00D31362">
            <w:r w:rsidRPr="00D51FC0">
              <w:t xml:space="preserve">An organized method to break down a project into logical subdivisions or subprojects at lower and lower levels of detail. The FAA WBS is accessible through the FAST website. </w:t>
            </w:r>
          </w:p>
        </w:tc>
      </w:tr>
    </w:tbl>
    <w:p w14:paraId="73BA68FF" w14:textId="77777777" w:rsidR="00D31362" w:rsidRDefault="00D31362" w:rsidP="00D31362">
      <w:r>
        <w:fldChar w:fldCharType="end"/>
      </w:r>
      <w:r>
        <w:br w:type="textWrapping" w:clear="all"/>
      </w:r>
      <w:r>
        <w:br w:type="page"/>
      </w:r>
    </w:p>
    <w:p w14:paraId="08B19363" w14:textId="1534498E" w:rsidR="00CD19BF" w:rsidRPr="00CD19BF" w:rsidRDefault="002E7027" w:rsidP="002E7027">
      <w:pPr>
        <w:pStyle w:val="Heading1"/>
        <w:numPr>
          <w:ilvl w:val="0"/>
          <w:numId w:val="0"/>
        </w:numPr>
        <w:ind w:left="667" w:hanging="548"/>
      </w:pPr>
      <w:bookmarkStart w:id="219" w:name="_Toc171513395"/>
      <w:r>
        <w:t>5.</w:t>
      </w:r>
      <w:r>
        <w:tab/>
      </w:r>
      <w:r w:rsidR="00D31362" w:rsidRPr="00FE3CC6">
        <w:t>App</w:t>
      </w:r>
      <w:r w:rsidR="00D31362">
        <w:t>endix B - Acronyms</w:t>
      </w:r>
      <w:bookmarkEnd w:id="219"/>
      <w:r w:rsidR="00D31362">
        <w:fldChar w:fldCharType="begin"/>
      </w:r>
      <w:r w:rsidR="00D31362">
        <w:instrText xml:space="preserve"> LINK </w:instrText>
      </w:r>
      <w:r w:rsidR="004D2CA9">
        <w:instrText xml:space="preserve">Excel.Sheet.12 "C:\\Users\\Cortney A-CTR Mitche\\Desktop\\ILS Process Guide Update Plan (Recovered).xlsx" "Appendix B-Acroymns!R1C1:R68C2" </w:instrText>
      </w:r>
      <w:r w:rsidR="00D31362">
        <w:instrText xml:space="preserve">\a \f 4 \h  \* MERGEFORMAT </w:instrText>
      </w:r>
      <w:r w:rsidR="00D31362">
        <w:fldChar w:fldCharType="separat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58" w:type="dxa"/>
        </w:tblCellMar>
        <w:tblLook w:val="04A0" w:firstRow="1" w:lastRow="0" w:firstColumn="1" w:lastColumn="0" w:noHBand="0" w:noVBand="1"/>
      </w:tblPr>
      <w:tblGrid>
        <w:gridCol w:w="4496"/>
        <w:gridCol w:w="5814"/>
      </w:tblGrid>
      <w:tr w:rsidR="00CD19BF" w:rsidRPr="00CD19BF" w14:paraId="57C7B062" w14:textId="77777777" w:rsidTr="0002004A">
        <w:trPr>
          <w:divId w:val="830096207"/>
          <w:trHeight w:val="312"/>
        </w:trPr>
        <w:tc>
          <w:tcPr>
            <w:tcW w:w="3088" w:type="pct"/>
            <w:shd w:val="clear" w:color="auto" w:fill="auto"/>
            <w:noWrap/>
            <w:vAlign w:val="center"/>
            <w:hideMark/>
          </w:tcPr>
          <w:p w14:paraId="53BE9E32" w14:textId="496D7F18" w:rsidR="00CD19BF" w:rsidRPr="00CD19BF" w:rsidRDefault="00CD19BF" w:rsidP="00CD19BF">
            <w:pPr>
              <w:pStyle w:val="BodyText"/>
            </w:pPr>
            <w:r w:rsidRPr="00CD19BF">
              <w:t>AEB</w:t>
            </w:r>
          </w:p>
        </w:tc>
        <w:tc>
          <w:tcPr>
            <w:tcW w:w="1912" w:type="pct"/>
            <w:shd w:val="clear" w:color="auto" w:fill="auto"/>
            <w:noWrap/>
            <w:vAlign w:val="center"/>
            <w:hideMark/>
          </w:tcPr>
          <w:p w14:paraId="52C7D874" w14:textId="77777777" w:rsidR="00CD19BF" w:rsidRPr="00CD19BF" w:rsidRDefault="00CD19BF" w:rsidP="00CD19BF">
            <w:pPr>
              <w:pStyle w:val="BodyText"/>
            </w:pPr>
            <w:r w:rsidRPr="00CD19BF">
              <w:t>Acquisition Executive Board</w:t>
            </w:r>
          </w:p>
        </w:tc>
      </w:tr>
      <w:tr w:rsidR="00CD19BF" w:rsidRPr="00CD19BF" w14:paraId="0F41CDC6" w14:textId="77777777" w:rsidTr="0002004A">
        <w:trPr>
          <w:divId w:val="830096207"/>
          <w:trHeight w:val="312"/>
        </w:trPr>
        <w:tc>
          <w:tcPr>
            <w:tcW w:w="3088" w:type="pct"/>
            <w:shd w:val="clear" w:color="auto" w:fill="auto"/>
            <w:noWrap/>
            <w:vAlign w:val="center"/>
            <w:hideMark/>
          </w:tcPr>
          <w:p w14:paraId="22C67C11" w14:textId="77777777" w:rsidR="00CD19BF" w:rsidRPr="00CD19BF" w:rsidRDefault="00CD19BF" w:rsidP="00CD19BF">
            <w:pPr>
              <w:pStyle w:val="BodyText"/>
            </w:pPr>
            <w:r w:rsidRPr="00CD19BF">
              <w:t>AMS</w:t>
            </w:r>
          </w:p>
        </w:tc>
        <w:tc>
          <w:tcPr>
            <w:tcW w:w="1912" w:type="pct"/>
            <w:shd w:val="clear" w:color="auto" w:fill="auto"/>
            <w:noWrap/>
            <w:vAlign w:val="center"/>
            <w:hideMark/>
          </w:tcPr>
          <w:p w14:paraId="33925133" w14:textId="77777777" w:rsidR="00CD19BF" w:rsidRPr="00CD19BF" w:rsidRDefault="00CD19BF" w:rsidP="00CD19BF">
            <w:pPr>
              <w:pStyle w:val="BodyText"/>
            </w:pPr>
            <w:r w:rsidRPr="00CD19BF">
              <w:t>Acquisition Management System</w:t>
            </w:r>
          </w:p>
        </w:tc>
      </w:tr>
      <w:tr w:rsidR="00CD19BF" w:rsidRPr="00CD19BF" w14:paraId="72128457" w14:textId="77777777" w:rsidTr="0002004A">
        <w:trPr>
          <w:divId w:val="830096207"/>
          <w:trHeight w:val="312"/>
        </w:trPr>
        <w:tc>
          <w:tcPr>
            <w:tcW w:w="3088" w:type="pct"/>
            <w:shd w:val="clear" w:color="auto" w:fill="auto"/>
            <w:noWrap/>
            <w:vAlign w:val="center"/>
            <w:hideMark/>
          </w:tcPr>
          <w:p w14:paraId="6A7FD9E7" w14:textId="77777777" w:rsidR="00CD19BF" w:rsidRPr="00CD19BF" w:rsidRDefault="00CD19BF" w:rsidP="00CD19BF">
            <w:pPr>
              <w:pStyle w:val="BodyText"/>
            </w:pPr>
            <w:r w:rsidRPr="00CD19BF">
              <w:t>Ao</w:t>
            </w:r>
          </w:p>
        </w:tc>
        <w:tc>
          <w:tcPr>
            <w:tcW w:w="1912" w:type="pct"/>
            <w:shd w:val="clear" w:color="auto" w:fill="auto"/>
            <w:noWrap/>
            <w:vAlign w:val="center"/>
            <w:hideMark/>
          </w:tcPr>
          <w:p w14:paraId="45D75CDE" w14:textId="77777777" w:rsidR="00CD19BF" w:rsidRPr="00CD19BF" w:rsidRDefault="00CD19BF" w:rsidP="00CD19BF">
            <w:pPr>
              <w:pStyle w:val="BodyText"/>
            </w:pPr>
            <w:r w:rsidRPr="00CD19BF">
              <w:t xml:space="preserve">Operational Availability </w:t>
            </w:r>
          </w:p>
        </w:tc>
      </w:tr>
      <w:tr w:rsidR="00CD19BF" w:rsidRPr="00CD19BF" w14:paraId="7F50E769" w14:textId="77777777" w:rsidTr="0002004A">
        <w:trPr>
          <w:divId w:val="830096207"/>
          <w:trHeight w:val="312"/>
        </w:trPr>
        <w:tc>
          <w:tcPr>
            <w:tcW w:w="3088" w:type="pct"/>
            <w:shd w:val="clear" w:color="auto" w:fill="auto"/>
            <w:noWrap/>
            <w:vAlign w:val="center"/>
            <w:hideMark/>
          </w:tcPr>
          <w:p w14:paraId="4B6BF9B0" w14:textId="77777777" w:rsidR="00CD19BF" w:rsidRPr="00CD19BF" w:rsidRDefault="00CD19BF" w:rsidP="00CD19BF">
            <w:pPr>
              <w:pStyle w:val="BodyText"/>
            </w:pPr>
            <w:r w:rsidRPr="00CD19BF">
              <w:t>Ai</w:t>
            </w:r>
          </w:p>
        </w:tc>
        <w:tc>
          <w:tcPr>
            <w:tcW w:w="1912" w:type="pct"/>
            <w:shd w:val="clear" w:color="auto" w:fill="auto"/>
            <w:noWrap/>
            <w:vAlign w:val="center"/>
            <w:hideMark/>
          </w:tcPr>
          <w:p w14:paraId="0856A6FD" w14:textId="77777777" w:rsidR="00CD19BF" w:rsidRPr="00CD19BF" w:rsidRDefault="00CD19BF" w:rsidP="00CD19BF">
            <w:pPr>
              <w:pStyle w:val="BodyText"/>
            </w:pPr>
            <w:r w:rsidRPr="00CD19BF">
              <w:t>Inherent Availability</w:t>
            </w:r>
          </w:p>
        </w:tc>
      </w:tr>
      <w:tr w:rsidR="00CD19BF" w:rsidRPr="00CD19BF" w14:paraId="027671A9" w14:textId="77777777" w:rsidTr="0002004A">
        <w:trPr>
          <w:divId w:val="830096207"/>
          <w:trHeight w:val="312"/>
        </w:trPr>
        <w:tc>
          <w:tcPr>
            <w:tcW w:w="3088" w:type="pct"/>
            <w:shd w:val="clear" w:color="auto" w:fill="auto"/>
            <w:noWrap/>
            <w:vAlign w:val="center"/>
            <w:hideMark/>
          </w:tcPr>
          <w:p w14:paraId="5DCAAD7D" w14:textId="77777777" w:rsidR="00CD19BF" w:rsidRPr="00CD19BF" w:rsidRDefault="00CD19BF" w:rsidP="00CD19BF">
            <w:pPr>
              <w:pStyle w:val="BodyText"/>
            </w:pPr>
            <w:r w:rsidRPr="00CD19BF">
              <w:t>ATCT</w:t>
            </w:r>
          </w:p>
        </w:tc>
        <w:tc>
          <w:tcPr>
            <w:tcW w:w="1912" w:type="pct"/>
            <w:shd w:val="clear" w:color="auto" w:fill="auto"/>
            <w:noWrap/>
            <w:vAlign w:val="center"/>
            <w:hideMark/>
          </w:tcPr>
          <w:p w14:paraId="436E8879" w14:textId="77777777" w:rsidR="00CD19BF" w:rsidRPr="00CD19BF" w:rsidRDefault="00CD19BF" w:rsidP="00CD19BF">
            <w:pPr>
              <w:pStyle w:val="BodyText"/>
            </w:pPr>
            <w:r w:rsidRPr="00CD19BF">
              <w:t>Air Traffic Control Towers</w:t>
            </w:r>
          </w:p>
        </w:tc>
      </w:tr>
      <w:tr w:rsidR="00CD19BF" w:rsidRPr="00CD19BF" w14:paraId="13BE9B1A" w14:textId="77777777" w:rsidTr="0002004A">
        <w:trPr>
          <w:divId w:val="830096207"/>
          <w:trHeight w:val="312"/>
        </w:trPr>
        <w:tc>
          <w:tcPr>
            <w:tcW w:w="3088" w:type="pct"/>
            <w:shd w:val="clear" w:color="auto" w:fill="auto"/>
            <w:noWrap/>
            <w:vAlign w:val="center"/>
            <w:hideMark/>
          </w:tcPr>
          <w:p w14:paraId="14F322DC" w14:textId="77777777" w:rsidR="00CD19BF" w:rsidRPr="00CD19BF" w:rsidRDefault="00CD19BF" w:rsidP="00CD19BF">
            <w:pPr>
              <w:pStyle w:val="BodyText"/>
            </w:pPr>
            <w:r w:rsidRPr="00CD19BF">
              <w:t>BCA</w:t>
            </w:r>
          </w:p>
        </w:tc>
        <w:tc>
          <w:tcPr>
            <w:tcW w:w="1912" w:type="pct"/>
            <w:shd w:val="clear" w:color="auto" w:fill="auto"/>
            <w:noWrap/>
            <w:vAlign w:val="center"/>
            <w:hideMark/>
          </w:tcPr>
          <w:p w14:paraId="4E8D09D2" w14:textId="77777777" w:rsidR="00CD19BF" w:rsidRPr="00CD19BF" w:rsidRDefault="00CD19BF" w:rsidP="00CD19BF">
            <w:pPr>
              <w:pStyle w:val="BodyText"/>
            </w:pPr>
            <w:r w:rsidRPr="00CD19BF">
              <w:t xml:space="preserve">Business Case Analysis </w:t>
            </w:r>
          </w:p>
        </w:tc>
      </w:tr>
      <w:tr w:rsidR="00CD19BF" w:rsidRPr="00CD19BF" w14:paraId="69F791FD" w14:textId="77777777" w:rsidTr="0002004A">
        <w:trPr>
          <w:divId w:val="830096207"/>
          <w:trHeight w:val="312"/>
        </w:trPr>
        <w:tc>
          <w:tcPr>
            <w:tcW w:w="3088" w:type="pct"/>
            <w:shd w:val="clear" w:color="auto" w:fill="auto"/>
            <w:noWrap/>
            <w:vAlign w:val="center"/>
            <w:hideMark/>
          </w:tcPr>
          <w:p w14:paraId="1250F7CF" w14:textId="77777777" w:rsidR="00CD19BF" w:rsidRPr="00CD19BF" w:rsidRDefault="00CD19BF" w:rsidP="00CD19BF">
            <w:pPr>
              <w:pStyle w:val="BodyText"/>
            </w:pPr>
            <w:r w:rsidRPr="00CD19BF">
              <w:t>BITE</w:t>
            </w:r>
          </w:p>
        </w:tc>
        <w:tc>
          <w:tcPr>
            <w:tcW w:w="1912" w:type="pct"/>
            <w:shd w:val="clear" w:color="auto" w:fill="auto"/>
            <w:noWrap/>
            <w:vAlign w:val="center"/>
            <w:hideMark/>
          </w:tcPr>
          <w:p w14:paraId="473F7EFD" w14:textId="77777777" w:rsidR="00CD19BF" w:rsidRPr="00CD19BF" w:rsidRDefault="00CD19BF" w:rsidP="00CD19BF">
            <w:pPr>
              <w:pStyle w:val="BodyText"/>
            </w:pPr>
            <w:r w:rsidRPr="00CD19BF">
              <w:t>Built-in Test Equipment</w:t>
            </w:r>
          </w:p>
        </w:tc>
      </w:tr>
      <w:tr w:rsidR="00CD19BF" w:rsidRPr="00CD19BF" w14:paraId="3FAB62A8" w14:textId="77777777" w:rsidTr="0002004A">
        <w:trPr>
          <w:divId w:val="830096207"/>
          <w:trHeight w:val="312"/>
        </w:trPr>
        <w:tc>
          <w:tcPr>
            <w:tcW w:w="3088" w:type="pct"/>
            <w:shd w:val="clear" w:color="auto" w:fill="auto"/>
            <w:noWrap/>
            <w:vAlign w:val="center"/>
            <w:hideMark/>
          </w:tcPr>
          <w:p w14:paraId="59A88E32" w14:textId="77777777" w:rsidR="00CD19BF" w:rsidRPr="00CD19BF" w:rsidRDefault="00CD19BF" w:rsidP="00CD19BF">
            <w:pPr>
              <w:pStyle w:val="BodyText"/>
            </w:pPr>
            <w:r w:rsidRPr="00CD19BF">
              <w:t>CDLS</w:t>
            </w:r>
          </w:p>
        </w:tc>
        <w:tc>
          <w:tcPr>
            <w:tcW w:w="1912" w:type="pct"/>
            <w:shd w:val="clear" w:color="auto" w:fill="auto"/>
            <w:noWrap/>
            <w:vAlign w:val="center"/>
            <w:hideMark/>
          </w:tcPr>
          <w:p w14:paraId="3263F499" w14:textId="77777777" w:rsidR="00CD19BF" w:rsidRPr="00CD19BF" w:rsidRDefault="00CD19BF" w:rsidP="00CD19BF">
            <w:pPr>
              <w:pStyle w:val="BodyText"/>
            </w:pPr>
            <w:r w:rsidRPr="00CD19BF">
              <w:t>Contractor Depot Logistics Support</w:t>
            </w:r>
          </w:p>
        </w:tc>
      </w:tr>
      <w:tr w:rsidR="00CD19BF" w:rsidRPr="00CD19BF" w14:paraId="18960CFD" w14:textId="77777777" w:rsidTr="0002004A">
        <w:trPr>
          <w:divId w:val="830096207"/>
          <w:trHeight w:val="312"/>
        </w:trPr>
        <w:tc>
          <w:tcPr>
            <w:tcW w:w="3088" w:type="pct"/>
            <w:shd w:val="clear" w:color="auto" w:fill="auto"/>
            <w:noWrap/>
            <w:vAlign w:val="center"/>
            <w:hideMark/>
          </w:tcPr>
          <w:p w14:paraId="2CF48F0A" w14:textId="77777777" w:rsidR="00CD19BF" w:rsidRPr="00CD19BF" w:rsidRDefault="00CD19BF" w:rsidP="00CD19BF">
            <w:pPr>
              <w:pStyle w:val="BodyText"/>
            </w:pPr>
            <w:r w:rsidRPr="00CD19BF">
              <w:t>CDRL</w:t>
            </w:r>
          </w:p>
        </w:tc>
        <w:tc>
          <w:tcPr>
            <w:tcW w:w="1912" w:type="pct"/>
            <w:shd w:val="clear" w:color="auto" w:fill="auto"/>
            <w:noWrap/>
            <w:vAlign w:val="center"/>
            <w:hideMark/>
          </w:tcPr>
          <w:p w14:paraId="3D203B77" w14:textId="77777777" w:rsidR="00CD19BF" w:rsidRPr="00CD19BF" w:rsidRDefault="00CD19BF" w:rsidP="00CD19BF">
            <w:pPr>
              <w:pStyle w:val="BodyText"/>
            </w:pPr>
            <w:r w:rsidRPr="00CD19BF">
              <w:t>Contract Data Requirements List</w:t>
            </w:r>
          </w:p>
        </w:tc>
      </w:tr>
      <w:tr w:rsidR="00CD19BF" w:rsidRPr="00CD19BF" w14:paraId="497873B9" w14:textId="77777777" w:rsidTr="0002004A">
        <w:trPr>
          <w:divId w:val="830096207"/>
          <w:trHeight w:val="312"/>
        </w:trPr>
        <w:tc>
          <w:tcPr>
            <w:tcW w:w="3088" w:type="pct"/>
            <w:shd w:val="clear" w:color="auto" w:fill="auto"/>
            <w:noWrap/>
            <w:vAlign w:val="center"/>
            <w:hideMark/>
          </w:tcPr>
          <w:p w14:paraId="4F7D07B2" w14:textId="77777777" w:rsidR="00CD19BF" w:rsidRPr="00CD19BF" w:rsidRDefault="00CD19BF" w:rsidP="00CD19BF">
            <w:pPr>
              <w:pStyle w:val="BodyText"/>
            </w:pPr>
            <w:r w:rsidRPr="00CD19BF">
              <w:t>CLS</w:t>
            </w:r>
          </w:p>
        </w:tc>
        <w:tc>
          <w:tcPr>
            <w:tcW w:w="1912" w:type="pct"/>
            <w:shd w:val="clear" w:color="auto" w:fill="auto"/>
            <w:noWrap/>
            <w:vAlign w:val="center"/>
            <w:hideMark/>
          </w:tcPr>
          <w:p w14:paraId="0A9D23F0" w14:textId="77777777" w:rsidR="00CD19BF" w:rsidRPr="00CD19BF" w:rsidRDefault="00CD19BF" w:rsidP="00CD19BF">
            <w:pPr>
              <w:pStyle w:val="BodyText"/>
            </w:pPr>
            <w:r w:rsidRPr="00CD19BF">
              <w:t>Contractor Logistics Support</w:t>
            </w:r>
          </w:p>
        </w:tc>
      </w:tr>
      <w:tr w:rsidR="00CD19BF" w:rsidRPr="00CD19BF" w14:paraId="63C974C9" w14:textId="77777777" w:rsidTr="0002004A">
        <w:trPr>
          <w:divId w:val="830096207"/>
          <w:trHeight w:val="312"/>
        </w:trPr>
        <w:tc>
          <w:tcPr>
            <w:tcW w:w="3088" w:type="pct"/>
            <w:shd w:val="clear" w:color="auto" w:fill="auto"/>
            <w:noWrap/>
            <w:vAlign w:val="center"/>
            <w:hideMark/>
          </w:tcPr>
          <w:p w14:paraId="2CFC4943" w14:textId="77777777" w:rsidR="00CD19BF" w:rsidRPr="00CD19BF" w:rsidRDefault="00CD19BF" w:rsidP="00CD19BF">
            <w:pPr>
              <w:pStyle w:val="BodyText"/>
              <w:rPr>
                <w:color w:val="000000"/>
                <w:szCs w:val="24"/>
              </w:rPr>
            </w:pPr>
            <w:r w:rsidRPr="00CD19BF">
              <w:rPr>
                <w:color w:val="000000"/>
                <w:szCs w:val="24"/>
              </w:rPr>
              <w:t>CM</w:t>
            </w:r>
          </w:p>
        </w:tc>
        <w:tc>
          <w:tcPr>
            <w:tcW w:w="1912" w:type="pct"/>
            <w:shd w:val="clear" w:color="auto" w:fill="auto"/>
            <w:noWrap/>
            <w:vAlign w:val="center"/>
            <w:hideMark/>
          </w:tcPr>
          <w:p w14:paraId="65936D00" w14:textId="77777777" w:rsidR="00CD19BF" w:rsidRPr="00CD19BF" w:rsidRDefault="00CD19BF" w:rsidP="00CD19BF">
            <w:pPr>
              <w:pStyle w:val="BodyText"/>
              <w:rPr>
                <w:color w:val="000000"/>
                <w:szCs w:val="24"/>
              </w:rPr>
            </w:pPr>
            <w:r w:rsidRPr="00CD19BF">
              <w:rPr>
                <w:color w:val="000000"/>
                <w:szCs w:val="24"/>
              </w:rPr>
              <w:t>Configuration Management</w:t>
            </w:r>
          </w:p>
        </w:tc>
      </w:tr>
      <w:tr w:rsidR="00CD19BF" w:rsidRPr="00CD19BF" w14:paraId="3BC99712" w14:textId="77777777" w:rsidTr="0002004A">
        <w:trPr>
          <w:divId w:val="830096207"/>
          <w:trHeight w:val="312"/>
        </w:trPr>
        <w:tc>
          <w:tcPr>
            <w:tcW w:w="3088" w:type="pct"/>
            <w:shd w:val="clear" w:color="auto" w:fill="auto"/>
            <w:noWrap/>
            <w:vAlign w:val="center"/>
            <w:hideMark/>
          </w:tcPr>
          <w:p w14:paraId="4292306A" w14:textId="77777777" w:rsidR="00CD19BF" w:rsidRPr="00CD19BF" w:rsidRDefault="00CD19BF" w:rsidP="00CD19BF">
            <w:pPr>
              <w:pStyle w:val="BodyText"/>
              <w:rPr>
                <w:color w:val="000000"/>
                <w:szCs w:val="24"/>
              </w:rPr>
            </w:pPr>
            <w:r w:rsidRPr="00CD19BF">
              <w:rPr>
                <w:color w:val="000000"/>
                <w:szCs w:val="24"/>
              </w:rPr>
              <w:t>CMLS</w:t>
            </w:r>
          </w:p>
        </w:tc>
        <w:tc>
          <w:tcPr>
            <w:tcW w:w="1912" w:type="pct"/>
            <w:shd w:val="clear" w:color="auto" w:fill="auto"/>
            <w:noWrap/>
            <w:vAlign w:val="center"/>
            <w:hideMark/>
          </w:tcPr>
          <w:p w14:paraId="7D5833D6" w14:textId="77777777" w:rsidR="00CD19BF" w:rsidRPr="00CD19BF" w:rsidRDefault="00CD19BF" w:rsidP="00CD19BF">
            <w:pPr>
              <w:pStyle w:val="BodyText"/>
              <w:rPr>
                <w:color w:val="000000"/>
                <w:szCs w:val="24"/>
              </w:rPr>
            </w:pPr>
            <w:r w:rsidRPr="00CD19BF">
              <w:rPr>
                <w:color w:val="000000"/>
                <w:szCs w:val="24"/>
              </w:rPr>
              <w:t>Contractor Maintenance and Logistics Support</w:t>
            </w:r>
          </w:p>
        </w:tc>
      </w:tr>
      <w:tr w:rsidR="00CD19BF" w:rsidRPr="00CD19BF" w14:paraId="72294709" w14:textId="77777777" w:rsidTr="0002004A">
        <w:trPr>
          <w:divId w:val="830096207"/>
          <w:trHeight w:val="312"/>
        </w:trPr>
        <w:tc>
          <w:tcPr>
            <w:tcW w:w="3088" w:type="pct"/>
            <w:shd w:val="clear" w:color="auto" w:fill="auto"/>
            <w:noWrap/>
            <w:vAlign w:val="center"/>
            <w:hideMark/>
          </w:tcPr>
          <w:p w14:paraId="3FB570F8" w14:textId="77777777" w:rsidR="00CD19BF" w:rsidRPr="00CD19BF" w:rsidRDefault="00CD19BF" w:rsidP="00CD19BF">
            <w:pPr>
              <w:pStyle w:val="BodyText"/>
              <w:rPr>
                <w:color w:val="000000"/>
                <w:szCs w:val="24"/>
              </w:rPr>
            </w:pPr>
            <w:r w:rsidRPr="00CD19BF">
              <w:rPr>
                <w:color w:val="000000"/>
                <w:szCs w:val="24"/>
              </w:rPr>
              <w:t>CO</w:t>
            </w:r>
          </w:p>
        </w:tc>
        <w:tc>
          <w:tcPr>
            <w:tcW w:w="1912" w:type="pct"/>
            <w:shd w:val="clear" w:color="auto" w:fill="auto"/>
            <w:noWrap/>
            <w:vAlign w:val="center"/>
            <w:hideMark/>
          </w:tcPr>
          <w:p w14:paraId="2EBBB55C" w14:textId="77777777" w:rsidR="00CD19BF" w:rsidRPr="00CD19BF" w:rsidRDefault="00CD19BF" w:rsidP="00CD19BF">
            <w:pPr>
              <w:pStyle w:val="BodyText"/>
              <w:rPr>
                <w:color w:val="000000"/>
                <w:szCs w:val="24"/>
              </w:rPr>
            </w:pPr>
            <w:r w:rsidRPr="00CD19BF">
              <w:rPr>
                <w:color w:val="000000"/>
                <w:szCs w:val="24"/>
              </w:rPr>
              <w:t>Contracting Officer</w:t>
            </w:r>
          </w:p>
        </w:tc>
      </w:tr>
      <w:tr w:rsidR="00CD19BF" w:rsidRPr="00CD19BF" w14:paraId="284759D5" w14:textId="77777777" w:rsidTr="0002004A">
        <w:trPr>
          <w:divId w:val="830096207"/>
          <w:trHeight w:val="312"/>
        </w:trPr>
        <w:tc>
          <w:tcPr>
            <w:tcW w:w="3088" w:type="pct"/>
            <w:shd w:val="clear" w:color="auto" w:fill="auto"/>
            <w:noWrap/>
            <w:vAlign w:val="center"/>
            <w:hideMark/>
          </w:tcPr>
          <w:p w14:paraId="34972273" w14:textId="77777777" w:rsidR="00CD19BF" w:rsidRPr="00CD19BF" w:rsidRDefault="00CD19BF" w:rsidP="00CD19BF">
            <w:pPr>
              <w:pStyle w:val="BodyText"/>
              <w:rPr>
                <w:color w:val="000000"/>
                <w:szCs w:val="24"/>
              </w:rPr>
            </w:pPr>
            <w:r w:rsidRPr="00CD19BF">
              <w:rPr>
                <w:color w:val="000000"/>
                <w:szCs w:val="24"/>
              </w:rPr>
              <w:t>COI</w:t>
            </w:r>
          </w:p>
        </w:tc>
        <w:tc>
          <w:tcPr>
            <w:tcW w:w="1912" w:type="pct"/>
            <w:shd w:val="clear" w:color="auto" w:fill="auto"/>
            <w:noWrap/>
            <w:vAlign w:val="center"/>
            <w:hideMark/>
          </w:tcPr>
          <w:p w14:paraId="25116B1F" w14:textId="77777777" w:rsidR="00CD19BF" w:rsidRPr="00CD19BF" w:rsidRDefault="00CD19BF" w:rsidP="00CD19BF">
            <w:pPr>
              <w:pStyle w:val="BodyText"/>
              <w:rPr>
                <w:color w:val="000000"/>
                <w:szCs w:val="24"/>
              </w:rPr>
            </w:pPr>
            <w:r w:rsidRPr="00CD19BF">
              <w:rPr>
                <w:color w:val="000000"/>
                <w:szCs w:val="24"/>
              </w:rPr>
              <w:t>Critical Operational Issue</w:t>
            </w:r>
          </w:p>
        </w:tc>
      </w:tr>
      <w:tr w:rsidR="00CD19BF" w:rsidRPr="00CD19BF" w14:paraId="6C86868C" w14:textId="77777777" w:rsidTr="0002004A">
        <w:trPr>
          <w:divId w:val="830096207"/>
          <w:trHeight w:val="312"/>
        </w:trPr>
        <w:tc>
          <w:tcPr>
            <w:tcW w:w="3088" w:type="pct"/>
            <w:shd w:val="clear" w:color="auto" w:fill="auto"/>
            <w:noWrap/>
            <w:vAlign w:val="center"/>
            <w:hideMark/>
          </w:tcPr>
          <w:p w14:paraId="544E047D" w14:textId="77777777" w:rsidR="00CD19BF" w:rsidRPr="00CD19BF" w:rsidRDefault="00CD19BF" w:rsidP="00CD19BF">
            <w:pPr>
              <w:pStyle w:val="BodyText"/>
              <w:rPr>
                <w:color w:val="000000"/>
                <w:szCs w:val="24"/>
              </w:rPr>
            </w:pPr>
            <w:r w:rsidRPr="00CD19BF">
              <w:rPr>
                <w:color w:val="000000"/>
                <w:szCs w:val="24"/>
              </w:rPr>
              <w:t>CONOPS</w:t>
            </w:r>
          </w:p>
        </w:tc>
        <w:tc>
          <w:tcPr>
            <w:tcW w:w="1912" w:type="pct"/>
            <w:shd w:val="clear" w:color="auto" w:fill="auto"/>
            <w:noWrap/>
            <w:vAlign w:val="center"/>
            <w:hideMark/>
          </w:tcPr>
          <w:p w14:paraId="500F0D85" w14:textId="77777777" w:rsidR="00CD19BF" w:rsidRPr="00CD19BF" w:rsidRDefault="00CD19BF" w:rsidP="00CD19BF">
            <w:pPr>
              <w:pStyle w:val="BodyText"/>
              <w:rPr>
                <w:color w:val="000000"/>
                <w:szCs w:val="24"/>
              </w:rPr>
            </w:pPr>
            <w:r w:rsidRPr="00CD19BF">
              <w:rPr>
                <w:color w:val="000000"/>
                <w:szCs w:val="24"/>
              </w:rPr>
              <w:t>Concept of Operations</w:t>
            </w:r>
          </w:p>
        </w:tc>
      </w:tr>
      <w:tr w:rsidR="00CD19BF" w:rsidRPr="00CD19BF" w14:paraId="4B294FCC" w14:textId="77777777" w:rsidTr="0002004A">
        <w:trPr>
          <w:divId w:val="830096207"/>
          <w:trHeight w:val="312"/>
        </w:trPr>
        <w:tc>
          <w:tcPr>
            <w:tcW w:w="3088" w:type="pct"/>
            <w:shd w:val="clear" w:color="auto" w:fill="auto"/>
            <w:noWrap/>
            <w:vAlign w:val="center"/>
            <w:hideMark/>
          </w:tcPr>
          <w:p w14:paraId="7FE4A3E3" w14:textId="77777777" w:rsidR="00CD19BF" w:rsidRPr="00CD19BF" w:rsidRDefault="00CD19BF" w:rsidP="00CD19BF">
            <w:pPr>
              <w:pStyle w:val="BodyText"/>
              <w:rPr>
                <w:color w:val="000000"/>
                <w:szCs w:val="24"/>
              </w:rPr>
            </w:pPr>
            <w:r w:rsidRPr="00CD19BF">
              <w:rPr>
                <w:color w:val="000000"/>
                <w:szCs w:val="24"/>
              </w:rPr>
              <w:t>COTR</w:t>
            </w:r>
          </w:p>
        </w:tc>
        <w:tc>
          <w:tcPr>
            <w:tcW w:w="1912" w:type="pct"/>
            <w:shd w:val="clear" w:color="auto" w:fill="auto"/>
            <w:noWrap/>
            <w:vAlign w:val="center"/>
            <w:hideMark/>
          </w:tcPr>
          <w:p w14:paraId="01704590" w14:textId="77777777" w:rsidR="00CD19BF" w:rsidRPr="00CD19BF" w:rsidRDefault="00CD19BF" w:rsidP="00CD19BF">
            <w:pPr>
              <w:pStyle w:val="BodyText"/>
              <w:rPr>
                <w:color w:val="000000"/>
                <w:szCs w:val="24"/>
              </w:rPr>
            </w:pPr>
            <w:r w:rsidRPr="00CD19BF">
              <w:rPr>
                <w:color w:val="000000"/>
                <w:szCs w:val="24"/>
              </w:rPr>
              <w:t>Contracting Officer’s Technical Representative</w:t>
            </w:r>
          </w:p>
        </w:tc>
      </w:tr>
      <w:tr w:rsidR="00CD19BF" w:rsidRPr="00CD19BF" w14:paraId="37C9FB6D" w14:textId="77777777" w:rsidTr="0002004A">
        <w:trPr>
          <w:divId w:val="830096207"/>
          <w:trHeight w:val="312"/>
        </w:trPr>
        <w:tc>
          <w:tcPr>
            <w:tcW w:w="3088" w:type="pct"/>
            <w:shd w:val="clear" w:color="auto" w:fill="auto"/>
            <w:noWrap/>
            <w:vAlign w:val="center"/>
            <w:hideMark/>
          </w:tcPr>
          <w:p w14:paraId="0AE71E94" w14:textId="77777777" w:rsidR="00CD19BF" w:rsidRPr="00CD19BF" w:rsidRDefault="00CD19BF" w:rsidP="00CD19BF">
            <w:pPr>
              <w:pStyle w:val="BodyText"/>
              <w:rPr>
                <w:color w:val="000000"/>
                <w:szCs w:val="24"/>
              </w:rPr>
            </w:pPr>
            <w:r w:rsidRPr="00CD19BF">
              <w:rPr>
                <w:color w:val="000000"/>
                <w:szCs w:val="24"/>
              </w:rPr>
              <w:t>COTS</w:t>
            </w:r>
          </w:p>
        </w:tc>
        <w:tc>
          <w:tcPr>
            <w:tcW w:w="1912" w:type="pct"/>
            <w:shd w:val="clear" w:color="auto" w:fill="auto"/>
            <w:noWrap/>
            <w:vAlign w:val="center"/>
            <w:hideMark/>
          </w:tcPr>
          <w:p w14:paraId="5F8CCE0F" w14:textId="77777777" w:rsidR="00CD19BF" w:rsidRPr="00CD19BF" w:rsidRDefault="00CD19BF" w:rsidP="00CD19BF">
            <w:pPr>
              <w:pStyle w:val="BodyText"/>
              <w:rPr>
                <w:color w:val="000000"/>
                <w:szCs w:val="24"/>
              </w:rPr>
            </w:pPr>
            <w:r w:rsidRPr="00CD19BF">
              <w:rPr>
                <w:color w:val="000000"/>
                <w:szCs w:val="24"/>
              </w:rPr>
              <w:t>Commercial Off-The-Shelf</w:t>
            </w:r>
          </w:p>
        </w:tc>
      </w:tr>
      <w:tr w:rsidR="00CD19BF" w:rsidRPr="00CD19BF" w14:paraId="785978E4" w14:textId="77777777" w:rsidTr="0002004A">
        <w:trPr>
          <w:divId w:val="830096207"/>
          <w:trHeight w:val="312"/>
        </w:trPr>
        <w:tc>
          <w:tcPr>
            <w:tcW w:w="3088" w:type="pct"/>
            <w:shd w:val="clear" w:color="auto" w:fill="auto"/>
            <w:noWrap/>
            <w:vAlign w:val="center"/>
            <w:hideMark/>
          </w:tcPr>
          <w:p w14:paraId="5ABF669A" w14:textId="77777777" w:rsidR="00CD19BF" w:rsidRPr="00CD19BF" w:rsidRDefault="00CD19BF" w:rsidP="00CD19BF">
            <w:pPr>
              <w:pStyle w:val="BodyText"/>
              <w:rPr>
                <w:color w:val="000000"/>
                <w:szCs w:val="24"/>
              </w:rPr>
            </w:pPr>
            <w:r w:rsidRPr="00CD19BF">
              <w:rPr>
                <w:color w:val="000000"/>
                <w:szCs w:val="24"/>
              </w:rPr>
              <w:t>CRD</w:t>
            </w:r>
          </w:p>
        </w:tc>
        <w:tc>
          <w:tcPr>
            <w:tcW w:w="1912" w:type="pct"/>
            <w:shd w:val="clear" w:color="auto" w:fill="auto"/>
            <w:noWrap/>
            <w:vAlign w:val="center"/>
            <w:hideMark/>
          </w:tcPr>
          <w:p w14:paraId="7BD01242" w14:textId="77777777" w:rsidR="00CD19BF" w:rsidRPr="00CD19BF" w:rsidRDefault="00CD19BF" w:rsidP="00CD19BF">
            <w:pPr>
              <w:pStyle w:val="BodyText"/>
              <w:rPr>
                <w:color w:val="000000"/>
                <w:szCs w:val="24"/>
              </w:rPr>
            </w:pPr>
            <w:r w:rsidRPr="00CD19BF">
              <w:rPr>
                <w:color w:val="000000"/>
                <w:szCs w:val="24"/>
              </w:rPr>
              <w:t>Concept and Requirements Definition</w:t>
            </w:r>
          </w:p>
        </w:tc>
      </w:tr>
      <w:tr w:rsidR="00CD19BF" w:rsidRPr="00CD19BF" w14:paraId="3A1AD326" w14:textId="77777777" w:rsidTr="0002004A">
        <w:trPr>
          <w:divId w:val="830096207"/>
          <w:trHeight w:val="312"/>
        </w:trPr>
        <w:tc>
          <w:tcPr>
            <w:tcW w:w="3088" w:type="pct"/>
            <w:shd w:val="clear" w:color="auto" w:fill="auto"/>
            <w:noWrap/>
            <w:vAlign w:val="center"/>
            <w:hideMark/>
          </w:tcPr>
          <w:p w14:paraId="1B7FBA0B" w14:textId="77777777" w:rsidR="00CD19BF" w:rsidRPr="00CD19BF" w:rsidRDefault="00CD19BF" w:rsidP="00CD19BF">
            <w:pPr>
              <w:pStyle w:val="BodyText"/>
              <w:rPr>
                <w:color w:val="000000"/>
                <w:szCs w:val="24"/>
              </w:rPr>
            </w:pPr>
            <w:r w:rsidRPr="00CD19BF">
              <w:rPr>
                <w:color w:val="000000"/>
                <w:szCs w:val="24"/>
              </w:rPr>
              <w:t>CRS</w:t>
            </w:r>
          </w:p>
        </w:tc>
        <w:tc>
          <w:tcPr>
            <w:tcW w:w="1912" w:type="pct"/>
            <w:shd w:val="clear" w:color="auto" w:fill="auto"/>
            <w:noWrap/>
            <w:vAlign w:val="center"/>
            <w:hideMark/>
          </w:tcPr>
          <w:p w14:paraId="0E10EB2D" w14:textId="77777777" w:rsidR="00CD19BF" w:rsidRPr="00CD19BF" w:rsidRDefault="00CD19BF" w:rsidP="00CD19BF">
            <w:pPr>
              <w:pStyle w:val="BodyText"/>
              <w:rPr>
                <w:color w:val="000000"/>
                <w:szCs w:val="24"/>
              </w:rPr>
            </w:pPr>
            <w:r w:rsidRPr="00CD19BF">
              <w:rPr>
                <w:color w:val="000000"/>
                <w:szCs w:val="24"/>
              </w:rPr>
              <w:t>Contractor Repair Service</w:t>
            </w:r>
          </w:p>
        </w:tc>
      </w:tr>
      <w:tr w:rsidR="00CD19BF" w:rsidRPr="00CD19BF" w14:paraId="53FEDE02" w14:textId="77777777" w:rsidTr="0002004A">
        <w:trPr>
          <w:divId w:val="830096207"/>
          <w:trHeight w:val="312"/>
        </w:trPr>
        <w:tc>
          <w:tcPr>
            <w:tcW w:w="3088" w:type="pct"/>
            <w:shd w:val="clear" w:color="auto" w:fill="auto"/>
            <w:noWrap/>
            <w:vAlign w:val="center"/>
            <w:hideMark/>
          </w:tcPr>
          <w:p w14:paraId="32231C51" w14:textId="77777777" w:rsidR="00CD19BF" w:rsidRPr="00CD19BF" w:rsidRDefault="00CD19BF" w:rsidP="00CD19BF">
            <w:pPr>
              <w:pStyle w:val="BodyText"/>
              <w:rPr>
                <w:color w:val="000000"/>
                <w:szCs w:val="24"/>
              </w:rPr>
            </w:pPr>
            <w:r w:rsidRPr="00CD19BF">
              <w:rPr>
                <w:color w:val="000000"/>
                <w:szCs w:val="24"/>
              </w:rPr>
              <w:t>DID</w:t>
            </w:r>
          </w:p>
        </w:tc>
        <w:tc>
          <w:tcPr>
            <w:tcW w:w="1912" w:type="pct"/>
            <w:shd w:val="clear" w:color="auto" w:fill="auto"/>
            <w:noWrap/>
            <w:vAlign w:val="center"/>
            <w:hideMark/>
          </w:tcPr>
          <w:p w14:paraId="08021C28" w14:textId="77777777" w:rsidR="00CD19BF" w:rsidRPr="00CD19BF" w:rsidRDefault="00CD19BF" w:rsidP="00CD19BF">
            <w:pPr>
              <w:pStyle w:val="BodyText"/>
              <w:rPr>
                <w:color w:val="000000"/>
                <w:szCs w:val="24"/>
              </w:rPr>
            </w:pPr>
            <w:r w:rsidRPr="00CD19BF">
              <w:rPr>
                <w:color w:val="000000"/>
                <w:szCs w:val="24"/>
              </w:rPr>
              <w:t>Data Item Description</w:t>
            </w:r>
          </w:p>
        </w:tc>
      </w:tr>
      <w:tr w:rsidR="00CD19BF" w:rsidRPr="00CD19BF" w14:paraId="2B3F21B7" w14:textId="77777777" w:rsidTr="0002004A">
        <w:trPr>
          <w:divId w:val="830096207"/>
          <w:trHeight w:val="312"/>
        </w:trPr>
        <w:tc>
          <w:tcPr>
            <w:tcW w:w="3088" w:type="pct"/>
            <w:shd w:val="clear" w:color="auto" w:fill="auto"/>
            <w:noWrap/>
            <w:vAlign w:val="center"/>
            <w:hideMark/>
          </w:tcPr>
          <w:p w14:paraId="7397C465" w14:textId="77777777" w:rsidR="00CD19BF" w:rsidRPr="00CD19BF" w:rsidRDefault="00CD19BF" w:rsidP="00CD19BF">
            <w:pPr>
              <w:pStyle w:val="BodyText"/>
              <w:rPr>
                <w:color w:val="000000"/>
                <w:szCs w:val="24"/>
              </w:rPr>
            </w:pPr>
            <w:r w:rsidRPr="00CD19BF">
              <w:rPr>
                <w:color w:val="000000"/>
                <w:szCs w:val="24"/>
              </w:rPr>
              <w:t>F&amp;E</w:t>
            </w:r>
          </w:p>
        </w:tc>
        <w:tc>
          <w:tcPr>
            <w:tcW w:w="1912" w:type="pct"/>
            <w:shd w:val="clear" w:color="auto" w:fill="auto"/>
            <w:noWrap/>
            <w:vAlign w:val="center"/>
            <w:hideMark/>
          </w:tcPr>
          <w:p w14:paraId="20565672" w14:textId="77777777" w:rsidR="00CD19BF" w:rsidRPr="00CD19BF" w:rsidRDefault="00CD19BF" w:rsidP="00CD19BF">
            <w:pPr>
              <w:pStyle w:val="BodyText"/>
              <w:rPr>
                <w:color w:val="000000"/>
                <w:szCs w:val="24"/>
              </w:rPr>
            </w:pPr>
            <w:r w:rsidRPr="00CD19BF">
              <w:rPr>
                <w:color w:val="000000"/>
                <w:szCs w:val="24"/>
              </w:rPr>
              <w:t>Facilities and Equipment</w:t>
            </w:r>
          </w:p>
        </w:tc>
      </w:tr>
      <w:tr w:rsidR="00CD19BF" w:rsidRPr="00CD19BF" w14:paraId="666EA6A4" w14:textId="77777777" w:rsidTr="0002004A">
        <w:trPr>
          <w:divId w:val="830096207"/>
          <w:trHeight w:val="312"/>
        </w:trPr>
        <w:tc>
          <w:tcPr>
            <w:tcW w:w="3088" w:type="pct"/>
            <w:shd w:val="clear" w:color="auto" w:fill="auto"/>
            <w:noWrap/>
            <w:vAlign w:val="center"/>
            <w:hideMark/>
          </w:tcPr>
          <w:p w14:paraId="2FFD3C34" w14:textId="77777777" w:rsidR="00CD19BF" w:rsidRPr="00CD19BF" w:rsidRDefault="00CD19BF" w:rsidP="00CD19BF">
            <w:pPr>
              <w:pStyle w:val="BodyText"/>
              <w:rPr>
                <w:color w:val="000000"/>
                <w:szCs w:val="24"/>
              </w:rPr>
            </w:pPr>
            <w:r w:rsidRPr="00CD19BF">
              <w:rPr>
                <w:color w:val="000000"/>
                <w:szCs w:val="24"/>
              </w:rPr>
              <w:t>FAA</w:t>
            </w:r>
          </w:p>
        </w:tc>
        <w:tc>
          <w:tcPr>
            <w:tcW w:w="1912" w:type="pct"/>
            <w:shd w:val="clear" w:color="auto" w:fill="auto"/>
            <w:noWrap/>
            <w:vAlign w:val="center"/>
            <w:hideMark/>
          </w:tcPr>
          <w:p w14:paraId="20FB5EC0" w14:textId="77777777" w:rsidR="00CD19BF" w:rsidRPr="00CD19BF" w:rsidRDefault="00CD19BF" w:rsidP="00CD19BF">
            <w:pPr>
              <w:pStyle w:val="BodyText"/>
              <w:rPr>
                <w:color w:val="000000"/>
                <w:szCs w:val="24"/>
              </w:rPr>
            </w:pPr>
            <w:r w:rsidRPr="00CD19BF">
              <w:rPr>
                <w:color w:val="000000"/>
                <w:szCs w:val="24"/>
              </w:rPr>
              <w:t>Federal Aviation Administration</w:t>
            </w:r>
          </w:p>
        </w:tc>
      </w:tr>
      <w:tr w:rsidR="00CD19BF" w:rsidRPr="00CD19BF" w14:paraId="7E0CABCE" w14:textId="77777777" w:rsidTr="0002004A">
        <w:trPr>
          <w:divId w:val="830096207"/>
          <w:trHeight w:val="312"/>
        </w:trPr>
        <w:tc>
          <w:tcPr>
            <w:tcW w:w="3088" w:type="pct"/>
            <w:shd w:val="clear" w:color="auto" w:fill="auto"/>
            <w:noWrap/>
            <w:vAlign w:val="center"/>
            <w:hideMark/>
          </w:tcPr>
          <w:p w14:paraId="3DFBD8F0" w14:textId="77777777" w:rsidR="00CD19BF" w:rsidRPr="00CD19BF" w:rsidRDefault="00CD19BF" w:rsidP="00CD19BF">
            <w:pPr>
              <w:pStyle w:val="BodyText"/>
              <w:rPr>
                <w:color w:val="000000"/>
                <w:szCs w:val="24"/>
              </w:rPr>
            </w:pPr>
            <w:r w:rsidRPr="00CD19BF">
              <w:rPr>
                <w:color w:val="000000"/>
                <w:szCs w:val="24"/>
              </w:rPr>
              <w:t>FAST</w:t>
            </w:r>
          </w:p>
        </w:tc>
        <w:tc>
          <w:tcPr>
            <w:tcW w:w="1912" w:type="pct"/>
            <w:shd w:val="clear" w:color="auto" w:fill="auto"/>
            <w:noWrap/>
            <w:vAlign w:val="center"/>
            <w:hideMark/>
          </w:tcPr>
          <w:p w14:paraId="01BE5698" w14:textId="77777777" w:rsidR="00CD19BF" w:rsidRPr="00CD19BF" w:rsidRDefault="00CD19BF" w:rsidP="00CD19BF">
            <w:pPr>
              <w:pStyle w:val="BodyText"/>
              <w:rPr>
                <w:color w:val="000000"/>
                <w:szCs w:val="24"/>
              </w:rPr>
            </w:pPr>
            <w:r w:rsidRPr="00CD19BF">
              <w:rPr>
                <w:color w:val="000000"/>
                <w:szCs w:val="24"/>
              </w:rPr>
              <w:t>FAA Acquisition System Toolset</w:t>
            </w:r>
          </w:p>
        </w:tc>
      </w:tr>
      <w:tr w:rsidR="00CD19BF" w:rsidRPr="00CD19BF" w14:paraId="1B9D5C5F" w14:textId="77777777" w:rsidTr="0002004A">
        <w:trPr>
          <w:divId w:val="830096207"/>
          <w:trHeight w:val="312"/>
        </w:trPr>
        <w:tc>
          <w:tcPr>
            <w:tcW w:w="3088" w:type="pct"/>
            <w:shd w:val="clear" w:color="auto" w:fill="auto"/>
            <w:noWrap/>
            <w:vAlign w:val="center"/>
            <w:hideMark/>
          </w:tcPr>
          <w:p w14:paraId="4727EC95" w14:textId="77777777" w:rsidR="00CD19BF" w:rsidRPr="00CD19BF" w:rsidRDefault="00CD19BF" w:rsidP="00CD19BF">
            <w:pPr>
              <w:pStyle w:val="BodyText"/>
              <w:rPr>
                <w:color w:val="000000"/>
                <w:szCs w:val="24"/>
              </w:rPr>
            </w:pPr>
            <w:r w:rsidRPr="00CD19BF">
              <w:rPr>
                <w:color w:val="000000"/>
                <w:szCs w:val="24"/>
              </w:rPr>
              <w:t>FCA</w:t>
            </w:r>
          </w:p>
        </w:tc>
        <w:tc>
          <w:tcPr>
            <w:tcW w:w="1912" w:type="pct"/>
            <w:shd w:val="clear" w:color="auto" w:fill="auto"/>
            <w:noWrap/>
            <w:vAlign w:val="center"/>
            <w:hideMark/>
          </w:tcPr>
          <w:p w14:paraId="61ABEC84" w14:textId="77777777" w:rsidR="00CD19BF" w:rsidRPr="00CD19BF" w:rsidRDefault="00CD19BF" w:rsidP="00CD19BF">
            <w:pPr>
              <w:pStyle w:val="BodyText"/>
              <w:rPr>
                <w:color w:val="000000"/>
                <w:szCs w:val="24"/>
              </w:rPr>
            </w:pPr>
            <w:r w:rsidRPr="00CD19BF">
              <w:rPr>
                <w:color w:val="000000"/>
                <w:szCs w:val="24"/>
              </w:rPr>
              <w:t>Functional Configuration Audit</w:t>
            </w:r>
          </w:p>
        </w:tc>
      </w:tr>
      <w:tr w:rsidR="00CD19BF" w:rsidRPr="00CD19BF" w14:paraId="652DB4DC" w14:textId="77777777" w:rsidTr="0002004A">
        <w:trPr>
          <w:divId w:val="830096207"/>
          <w:trHeight w:val="312"/>
        </w:trPr>
        <w:tc>
          <w:tcPr>
            <w:tcW w:w="3088" w:type="pct"/>
            <w:shd w:val="clear" w:color="auto" w:fill="auto"/>
            <w:noWrap/>
            <w:vAlign w:val="center"/>
            <w:hideMark/>
          </w:tcPr>
          <w:p w14:paraId="7EED68DF" w14:textId="77777777" w:rsidR="00CD19BF" w:rsidRPr="00CD19BF" w:rsidRDefault="00CD19BF" w:rsidP="00CD19BF">
            <w:pPr>
              <w:pStyle w:val="BodyText"/>
              <w:rPr>
                <w:color w:val="000000"/>
                <w:szCs w:val="24"/>
              </w:rPr>
            </w:pPr>
            <w:proofErr w:type="spellStart"/>
            <w:r w:rsidRPr="00CD19BF">
              <w:rPr>
                <w:color w:val="000000"/>
                <w:szCs w:val="24"/>
              </w:rPr>
              <w:t>fPRD</w:t>
            </w:r>
            <w:proofErr w:type="spellEnd"/>
          </w:p>
        </w:tc>
        <w:tc>
          <w:tcPr>
            <w:tcW w:w="1912" w:type="pct"/>
            <w:shd w:val="clear" w:color="auto" w:fill="auto"/>
            <w:noWrap/>
            <w:vAlign w:val="center"/>
            <w:hideMark/>
          </w:tcPr>
          <w:p w14:paraId="74DD3456" w14:textId="77777777" w:rsidR="00CD19BF" w:rsidRPr="00CD19BF" w:rsidRDefault="00CD19BF" w:rsidP="00CD19BF">
            <w:pPr>
              <w:pStyle w:val="BodyText"/>
              <w:rPr>
                <w:color w:val="000000"/>
                <w:szCs w:val="24"/>
              </w:rPr>
            </w:pPr>
            <w:r w:rsidRPr="00CD19BF">
              <w:rPr>
                <w:color w:val="000000"/>
                <w:szCs w:val="24"/>
              </w:rPr>
              <w:t>Final Program Requirements Document</w:t>
            </w:r>
          </w:p>
        </w:tc>
      </w:tr>
      <w:tr w:rsidR="00CD19BF" w:rsidRPr="00CD19BF" w14:paraId="0B31E86F" w14:textId="77777777" w:rsidTr="0002004A">
        <w:trPr>
          <w:divId w:val="830096207"/>
          <w:trHeight w:val="312"/>
        </w:trPr>
        <w:tc>
          <w:tcPr>
            <w:tcW w:w="3088" w:type="pct"/>
            <w:shd w:val="clear" w:color="auto" w:fill="auto"/>
            <w:noWrap/>
            <w:vAlign w:val="center"/>
            <w:hideMark/>
          </w:tcPr>
          <w:p w14:paraId="2580523C" w14:textId="77777777" w:rsidR="00CD19BF" w:rsidRPr="00CD19BF" w:rsidRDefault="00CD19BF" w:rsidP="00CD19BF">
            <w:pPr>
              <w:pStyle w:val="BodyText"/>
              <w:rPr>
                <w:color w:val="000000"/>
                <w:szCs w:val="24"/>
              </w:rPr>
            </w:pPr>
            <w:r w:rsidRPr="00CD19BF">
              <w:rPr>
                <w:color w:val="000000"/>
                <w:szCs w:val="24"/>
              </w:rPr>
              <w:t>IART</w:t>
            </w:r>
          </w:p>
        </w:tc>
        <w:tc>
          <w:tcPr>
            <w:tcW w:w="1912" w:type="pct"/>
            <w:shd w:val="clear" w:color="auto" w:fill="auto"/>
            <w:noWrap/>
            <w:vAlign w:val="center"/>
            <w:hideMark/>
          </w:tcPr>
          <w:p w14:paraId="46DF9A5E" w14:textId="77777777" w:rsidR="00CD19BF" w:rsidRPr="00CD19BF" w:rsidRDefault="00CD19BF" w:rsidP="00CD19BF">
            <w:pPr>
              <w:pStyle w:val="BodyText"/>
              <w:rPr>
                <w:color w:val="000000"/>
                <w:szCs w:val="24"/>
              </w:rPr>
            </w:pPr>
            <w:r w:rsidRPr="00CD19BF">
              <w:rPr>
                <w:color w:val="000000"/>
                <w:szCs w:val="24"/>
              </w:rPr>
              <w:t>Investment Analysis Readiness Review</w:t>
            </w:r>
          </w:p>
        </w:tc>
      </w:tr>
      <w:tr w:rsidR="00CD19BF" w:rsidRPr="00CD19BF" w14:paraId="41DE3EFB" w14:textId="77777777" w:rsidTr="0002004A">
        <w:trPr>
          <w:divId w:val="830096207"/>
          <w:trHeight w:val="312"/>
        </w:trPr>
        <w:tc>
          <w:tcPr>
            <w:tcW w:w="3088" w:type="pct"/>
            <w:shd w:val="clear" w:color="auto" w:fill="auto"/>
            <w:noWrap/>
            <w:vAlign w:val="center"/>
            <w:hideMark/>
          </w:tcPr>
          <w:p w14:paraId="14AEAD77" w14:textId="77777777" w:rsidR="00CD19BF" w:rsidRPr="00CD19BF" w:rsidRDefault="00CD19BF" w:rsidP="00CD19BF">
            <w:pPr>
              <w:pStyle w:val="BodyText"/>
              <w:rPr>
                <w:color w:val="000000"/>
                <w:szCs w:val="24"/>
              </w:rPr>
            </w:pPr>
            <w:r w:rsidRPr="00CD19BF">
              <w:rPr>
                <w:color w:val="000000"/>
                <w:szCs w:val="24"/>
              </w:rPr>
              <w:t>IAT</w:t>
            </w:r>
          </w:p>
        </w:tc>
        <w:tc>
          <w:tcPr>
            <w:tcW w:w="1912" w:type="pct"/>
            <w:shd w:val="clear" w:color="auto" w:fill="auto"/>
            <w:noWrap/>
            <w:vAlign w:val="center"/>
            <w:hideMark/>
          </w:tcPr>
          <w:p w14:paraId="0C41581E" w14:textId="77777777" w:rsidR="00CD19BF" w:rsidRPr="00CD19BF" w:rsidRDefault="00CD19BF" w:rsidP="00CD19BF">
            <w:pPr>
              <w:pStyle w:val="BodyText"/>
              <w:rPr>
                <w:color w:val="000000"/>
                <w:szCs w:val="24"/>
              </w:rPr>
            </w:pPr>
            <w:r w:rsidRPr="00CD19BF">
              <w:rPr>
                <w:color w:val="000000"/>
                <w:szCs w:val="24"/>
              </w:rPr>
              <w:t>Investment Analysis Team</w:t>
            </w:r>
          </w:p>
        </w:tc>
      </w:tr>
      <w:tr w:rsidR="00CD19BF" w:rsidRPr="00CD19BF" w14:paraId="28B9373D" w14:textId="77777777" w:rsidTr="0002004A">
        <w:trPr>
          <w:divId w:val="830096207"/>
          <w:trHeight w:val="312"/>
        </w:trPr>
        <w:tc>
          <w:tcPr>
            <w:tcW w:w="3088" w:type="pct"/>
            <w:shd w:val="clear" w:color="auto" w:fill="auto"/>
            <w:noWrap/>
            <w:vAlign w:val="center"/>
            <w:hideMark/>
          </w:tcPr>
          <w:p w14:paraId="0622F2FC" w14:textId="77777777" w:rsidR="00CD19BF" w:rsidRPr="00CD19BF" w:rsidRDefault="00CD19BF" w:rsidP="00CD19BF">
            <w:pPr>
              <w:pStyle w:val="BodyText"/>
              <w:rPr>
                <w:color w:val="000000"/>
                <w:szCs w:val="24"/>
              </w:rPr>
            </w:pPr>
            <w:r w:rsidRPr="00CD19BF">
              <w:rPr>
                <w:color w:val="000000"/>
                <w:szCs w:val="24"/>
              </w:rPr>
              <w:t>IDA</w:t>
            </w:r>
          </w:p>
        </w:tc>
        <w:tc>
          <w:tcPr>
            <w:tcW w:w="1912" w:type="pct"/>
            <w:shd w:val="clear" w:color="auto" w:fill="auto"/>
            <w:noWrap/>
            <w:vAlign w:val="center"/>
            <w:hideMark/>
          </w:tcPr>
          <w:p w14:paraId="05D0722F" w14:textId="77777777" w:rsidR="00CD19BF" w:rsidRPr="00CD19BF" w:rsidRDefault="00CD19BF" w:rsidP="00CD19BF">
            <w:pPr>
              <w:pStyle w:val="BodyText"/>
              <w:rPr>
                <w:color w:val="000000"/>
                <w:szCs w:val="24"/>
              </w:rPr>
            </w:pPr>
            <w:r w:rsidRPr="00CD19BF">
              <w:rPr>
                <w:color w:val="000000"/>
                <w:szCs w:val="24"/>
              </w:rPr>
              <w:t>Investment Decision Authority</w:t>
            </w:r>
          </w:p>
        </w:tc>
      </w:tr>
      <w:tr w:rsidR="00CD19BF" w:rsidRPr="00CD19BF" w14:paraId="581D9618" w14:textId="77777777" w:rsidTr="0002004A">
        <w:trPr>
          <w:divId w:val="830096207"/>
          <w:trHeight w:val="312"/>
        </w:trPr>
        <w:tc>
          <w:tcPr>
            <w:tcW w:w="3088" w:type="pct"/>
            <w:shd w:val="clear" w:color="auto" w:fill="auto"/>
            <w:noWrap/>
            <w:vAlign w:val="center"/>
            <w:hideMark/>
          </w:tcPr>
          <w:p w14:paraId="6488E18B" w14:textId="77777777" w:rsidR="00CD19BF" w:rsidRPr="00CD19BF" w:rsidRDefault="00CD19BF" w:rsidP="00CD19BF">
            <w:pPr>
              <w:pStyle w:val="BodyText"/>
              <w:rPr>
                <w:color w:val="000000"/>
                <w:szCs w:val="24"/>
              </w:rPr>
            </w:pPr>
            <w:r w:rsidRPr="00CD19BF">
              <w:rPr>
                <w:color w:val="000000"/>
                <w:szCs w:val="24"/>
              </w:rPr>
              <w:t>ILMT</w:t>
            </w:r>
          </w:p>
        </w:tc>
        <w:tc>
          <w:tcPr>
            <w:tcW w:w="1912" w:type="pct"/>
            <w:shd w:val="clear" w:color="auto" w:fill="auto"/>
            <w:noWrap/>
            <w:vAlign w:val="center"/>
            <w:hideMark/>
          </w:tcPr>
          <w:p w14:paraId="72418F26" w14:textId="77777777" w:rsidR="00CD19BF" w:rsidRPr="00CD19BF" w:rsidRDefault="00CD19BF" w:rsidP="00CD19BF">
            <w:pPr>
              <w:pStyle w:val="BodyText"/>
              <w:rPr>
                <w:color w:val="000000"/>
                <w:szCs w:val="24"/>
              </w:rPr>
            </w:pPr>
            <w:r w:rsidRPr="00CD19BF">
              <w:rPr>
                <w:color w:val="000000"/>
                <w:szCs w:val="24"/>
              </w:rPr>
              <w:t>Integrated Logistics Management Team</w:t>
            </w:r>
          </w:p>
        </w:tc>
      </w:tr>
      <w:tr w:rsidR="00CD19BF" w:rsidRPr="00CD19BF" w14:paraId="3FFEAC4B" w14:textId="77777777" w:rsidTr="0002004A">
        <w:trPr>
          <w:divId w:val="830096207"/>
          <w:trHeight w:val="312"/>
        </w:trPr>
        <w:tc>
          <w:tcPr>
            <w:tcW w:w="3088" w:type="pct"/>
            <w:shd w:val="clear" w:color="auto" w:fill="auto"/>
            <w:noWrap/>
            <w:vAlign w:val="center"/>
            <w:hideMark/>
          </w:tcPr>
          <w:p w14:paraId="02140923" w14:textId="77777777" w:rsidR="00CD19BF" w:rsidRPr="00CD19BF" w:rsidRDefault="00CD19BF" w:rsidP="00CD19BF">
            <w:pPr>
              <w:pStyle w:val="BodyText"/>
              <w:rPr>
                <w:color w:val="000000"/>
                <w:szCs w:val="24"/>
              </w:rPr>
            </w:pPr>
            <w:r w:rsidRPr="00CD19BF">
              <w:rPr>
                <w:color w:val="000000"/>
                <w:szCs w:val="24"/>
              </w:rPr>
              <w:t>ILS</w:t>
            </w:r>
          </w:p>
        </w:tc>
        <w:tc>
          <w:tcPr>
            <w:tcW w:w="1912" w:type="pct"/>
            <w:shd w:val="clear" w:color="auto" w:fill="auto"/>
            <w:noWrap/>
            <w:vAlign w:val="center"/>
            <w:hideMark/>
          </w:tcPr>
          <w:p w14:paraId="55AF4534" w14:textId="77777777" w:rsidR="00CD19BF" w:rsidRPr="00CD19BF" w:rsidRDefault="00CD19BF" w:rsidP="00CD19BF">
            <w:pPr>
              <w:pStyle w:val="BodyText"/>
              <w:rPr>
                <w:color w:val="000000"/>
                <w:szCs w:val="24"/>
              </w:rPr>
            </w:pPr>
            <w:r w:rsidRPr="00CD19BF">
              <w:rPr>
                <w:color w:val="000000"/>
                <w:szCs w:val="24"/>
              </w:rPr>
              <w:t>Integrated Logistics Support</w:t>
            </w:r>
          </w:p>
        </w:tc>
      </w:tr>
      <w:tr w:rsidR="00CD19BF" w:rsidRPr="00CD19BF" w14:paraId="40236323" w14:textId="77777777" w:rsidTr="0002004A">
        <w:trPr>
          <w:divId w:val="830096207"/>
          <w:trHeight w:val="312"/>
        </w:trPr>
        <w:tc>
          <w:tcPr>
            <w:tcW w:w="3088" w:type="pct"/>
            <w:shd w:val="clear" w:color="auto" w:fill="auto"/>
            <w:noWrap/>
            <w:vAlign w:val="center"/>
            <w:hideMark/>
          </w:tcPr>
          <w:p w14:paraId="28247FE8" w14:textId="77777777" w:rsidR="00CD19BF" w:rsidRPr="00CD19BF" w:rsidRDefault="00CD19BF" w:rsidP="00CD19BF">
            <w:pPr>
              <w:pStyle w:val="BodyText"/>
              <w:rPr>
                <w:color w:val="000000"/>
                <w:szCs w:val="24"/>
              </w:rPr>
            </w:pPr>
            <w:r w:rsidRPr="00CD19BF">
              <w:rPr>
                <w:color w:val="000000"/>
                <w:szCs w:val="24"/>
              </w:rPr>
              <w:t>ILSP</w:t>
            </w:r>
          </w:p>
        </w:tc>
        <w:tc>
          <w:tcPr>
            <w:tcW w:w="1912" w:type="pct"/>
            <w:shd w:val="clear" w:color="auto" w:fill="auto"/>
            <w:noWrap/>
            <w:vAlign w:val="center"/>
            <w:hideMark/>
          </w:tcPr>
          <w:p w14:paraId="1B4BA5C6" w14:textId="77777777" w:rsidR="00CD19BF" w:rsidRPr="00CD19BF" w:rsidRDefault="00CD19BF" w:rsidP="00CD19BF">
            <w:pPr>
              <w:pStyle w:val="BodyText"/>
              <w:rPr>
                <w:color w:val="000000"/>
                <w:szCs w:val="24"/>
              </w:rPr>
            </w:pPr>
            <w:r w:rsidRPr="00CD19BF">
              <w:rPr>
                <w:color w:val="000000"/>
                <w:szCs w:val="24"/>
              </w:rPr>
              <w:t>Integrated Logistics Support Plan</w:t>
            </w:r>
          </w:p>
        </w:tc>
      </w:tr>
      <w:tr w:rsidR="00CD19BF" w:rsidRPr="00CD19BF" w14:paraId="0BED6054" w14:textId="77777777" w:rsidTr="0002004A">
        <w:trPr>
          <w:divId w:val="830096207"/>
          <w:trHeight w:val="312"/>
        </w:trPr>
        <w:tc>
          <w:tcPr>
            <w:tcW w:w="3088" w:type="pct"/>
            <w:shd w:val="clear" w:color="auto" w:fill="auto"/>
            <w:noWrap/>
            <w:vAlign w:val="center"/>
            <w:hideMark/>
          </w:tcPr>
          <w:p w14:paraId="289F1720" w14:textId="77777777" w:rsidR="00CD19BF" w:rsidRPr="00CD19BF" w:rsidRDefault="00CD19BF" w:rsidP="00CD19BF">
            <w:pPr>
              <w:pStyle w:val="BodyText"/>
              <w:rPr>
                <w:color w:val="000000"/>
                <w:szCs w:val="24"/>
              </w:rPr>
            </w:pPr>
            <w:r w:rsidRPr="00CD19BF">
              <w:rPr>
                <w:color w:val="000000"/>
                <w:szCs w:val="24"/>
              </w:rPr>
              <w:t>ILSPM</w:t>
            </w:r>
          </w:p>
        </w:tc>
        <w:tc>
          <w:tcPr>
            <w:tcW w:w="1912" w:type="pct"/>
            <w:shd w:val="clear" w:color="auto" w:fill="auto"/>
            <w:noWrap/>
            <w:vAlign w:val="center"/>
            <w:hideMark/>
          </w:tcPr>
          <w:p w14:paraId="7A46DF31" w14:textId="77777777" w:rsidR="00CD19BF" w:rsidRPr="00CD19BF" w:rsidRDefault="00CD19BF" w:rsidP="00CD19BF">
            <w:pPr>
              <w:pStyle w:val="BodyText"/>
              <w:rPr>
                <w:color w:val="000000"/>
                <w:szCs w:val="24"/>
              </w:rPr>
            </w:pPr>
            <w:r w:rsidRPr="00CD19BF">
              <w:rPr>
                <w:color w:val="000000"/>
                <w:szCs w:val="24"/>
              </w:rPr>
              <w:t>Integrated Logistics Support Process Manual</w:t>
            </w:r>
          </w:p>
        </w:tc>
      </w:tr>
      <w:tr w:rsidR="00CD19BF" w:rsidRPr="00CD19BF" w14:paraId="5572DCCC" w14:textId="77777777" w:rsidTr="0002004A">
        <w:trPr>
          <w:divId w:val="830096207"/>
          <w:trHeight w:val="312"/>
        </w:trPr>
        <w:tc>
          <w:tcPr>
            <w:tcW w:w="3088" w:type="pct"/>
            <w:shd w:val="clear" w:color="auto" w:fill="auto"/>
            <w:noWrap/>
            <w:vAlign w:val="center"/>
            <w:hideMark/>
          </w:tcPr>
          <w:p w14:paraId="2C951E01" w14:textId="77777777" w:rsidR="00CD19BF" w:rsidRPr="00CD19BF" w:rsidRDefault="00CD19BF" w:rsidP="00CD19BF">
            <w:pPr>
              <w:pStyle w:val="BodyText"/>
              <w:rPr>
                <w:color w:val="000000"/>
                <w:szCs w:val="24"/>
              </w:rPr>
            </w:pPr>
            <w:r w:rsidRPr="00CD19BF">
              <w:rPr>
                <w:color w:val="000000"/>
                <w:szCs w:val="24"/>
              </w:rPr>
              <w:t>IOA</w:t>
            </w:r>
          </w:p>
        </w:tc>
        <w:tc>
          <w:tcPr>
            <w:tcW w:w="1912" w:type="pct"/>
            <w:shd w:val="clear" w:color="auto" w:fill="auto"/>
            <w:noWrap/>
            <w:vAlign w:val="center"/>
            <w:hideMark/>
          </w:tcPr>
          <w:p w14:paraId="6FACDBA3" w14:textId="77777777" w:rsidR="00CD19BF" w:rsidRPr="00CD19BF" w:rsidRDefault="00CD19BF" w:rsidP="00CD19BF">
            <w:pPr>
              <w:pStyle w:val="BodyText"/>
              <w:rPr>
                <w:color w:val="000000"/>
                <w:szCs w:val="24"/>
              </w:rPr>
            </w:pPr>
            <w:r w:rsidRPr="00CD19BF">
              <w:rPr>
                <w:color w:val="000000"/>
                <w:szCs w:val="24"/>
              </w:rPr>
              <w:t>Independent Operational Assessment</w:t>
            </w:r>
          </w:p>
        </w:tc>
      </w:tr>
      <w:tr w:rsidR="00CD19BF" w:rsidRPr="00CD19BF" w14:paraId="654AF603" w14:textId="77777777" w:rsidTr="0002004A">
        <w:trPr>
          <w:divId w:val="830096207"/>
          <w:trHeight w:val="312"/>
        </w:trPr>
        <w:tc>
          <w:tcPr>
            <w:tcW w:w="3088" w:type="pct"/>
            <w:shd w:val="clear" w:color="auto" w:fill="auto"/>
            <w:noWrap/>
            <w:vAlign w:val="center"/>
            <w:hideMark/>
          </w:tcPr>
          <w:p w14:paraId="328D5D32" w14:textId="77777777" w:rsidR="00CD19BF" w:rsidRPr="00CD19BF" w:rsidRDefault="00CD19BF" w:rsidP="00CD19BF">
            <w:pPr>
              <w:pStyle w:val="BodyText"/>
              <w:rPr>
                <w:color w:val="000000"/>
                <w:szCs w:val="24"/>
              </w:rPr>
            </w:pPr>
            <w:r w:rsidRPr="00CD19BF">
              <w:rPr>
                <w:color w:val="000000"/>
                <w:szCs w:val="24"/>
              </w:rPr>
              <w:t>IOC</w:t>
            </w:r>
          </w:p>
        </w:tc>
        <w:tc>
          <w:tcPr>
            <w:tcW w:w="1912" w:type="pct"/>
            <w:shd w:val="clear" w:color="auto" w:fill="auto"/>
            <w:noWrap/>
            <w:vAlign w:val="center"/>
            <w:hideMark/>
          </w:tcPr>
          <w:p w14:paraId="743D0DE5" w14:textId="77777777" w:rsidR="00CD19BF" w:rsidRPr="00CD19BF" w:rsidRDefault="00CD19BF" w:rsidP="00CD19BF">
            <w:pPr>
              <w:pStyle w:val="BodyText"/>
              <w:rPr>
                <w:color w:val="000000"/>
                <w:szCs w:val="24"/>
              </w:rPr>
            </w:pPr>
            <w:r w:rsidRPr="00CD19BF">
              <w:rPr>
                <w:color w:val="000000"/>
                <w:szCs w:val="24"/>
              </w:rPr>
              <w:t>Initial Operating Capability</w:t>
            </w:r>
          </w:p>
        </w:tc>
      </w:tr>
      <w:tr w:rsidR="00CD19BF" w:rsidRPr="00CD19BF" w14:paraId="2B338A50" w14:textId="77777777" w:rsidTr="0002004A">
        <w:trPr>
          <w:divId w:val="830096207"/>
          <w:trHeight w:val="312"/>
        </w:trPr>
        <w:tc>
          <w:tcPr>
            <w:tcW w:w="3088" w:type="pct"/>
            <w:shd w:val="clear" w:color="auto" w:fill="auto"/>
            <w:noWrap/>
            <w:vAlign w:val="center"/>
            <w:hideMark/>
          </w:tcPr>
          <w:p w14:paraId="07CCB99E" w14:textId="77777777" w:rsidR="00CD19BF" w:rsidRPr="00CD19BF" w:rsidRDefault="00CD19BF" w:rsidP="00CD19BF">
            <w:pPr>
              <w:pStyle w:val="BodyText"/>
              <w:rPr>
                <w:color w:val="000000"/>
                <w:szCs w:val="24"/>
              </w:rPr>
            </w:pPr>
            <w:r w:rsidRPr="00CD19BF">
              <w:rPr>
                <w:color w:val="000000"/>
                <w:szCs w:val="24"/>
              </w:rPr>
              <w:t>ISD</w:t>
            </w:r>
          </w:p>
        </w:tc>
        <w:tc>
          <w:tcPr>
            <w:tcW w:w="1912" w:type="pct"/>
            <w:shd w:val="clear" w:color="auto" w:fill="auto"/>
            <w:noWrap/>
            <w:vAlign w:val="center"/>
            <w:hideMark/>
          </w:tcPr>
          <w:p w14:paraId="53F9A4C9" w14:textId="77777777" w:rsidR="00CD19BF" w:rsidRPr="00CD19BF" w:rsidRDefault="00CD19BF" w:rsidP="00CD19BF">
            <w:pPr>
              <w:pStyle w:val="BodyText"/>
              <w:rPr>
                <w:color w:val="000000"/>
                <w:szCs w:val="24"/>
              </w:rPr>
            </w:pPr>
            <w:r w:rsidRPr="00CD19BF">
              <w:rPr>
                <w:color w:val="000000"/>
                <w:szCs w:val="24"/>
              </w:rPr>
              <w:t>In-Service Decision</w:t>
            </w:r>
          </w:p>
        </w:tc>
      </w:tr>
      <w:tr w:rsidR="00CD19BF" w:rsidRPr="00CD19BF" w14:paraId="6D6C3513" w14:textId="77777777" w:rsidTr="0002004A">
        <w:trPr>
          <w:divId w:val="830096207"/>
          <w:trHeight w:val="312"/>
        </w:trPr>
        <w:tc>
          <w:tcPr>
            <w:tcW w:w="3088" w:type="pct"/>
            <w:shd w:val="clear" w:color="auto" w:fill="auto"/>
            <w:noWrap/>
            <w:vAlign w:val="center"/>
            <w:hideMark/>
          </w:tcPr>
          <w:p w14:paraId="734DE9FD" w14:textId="77777777" w:rsidR="00CD19BF" w:rsidRPr="00CD19BF" w:rsidRDefault="00CD19BF" w:rsidP="00CD19BF">
            <w:pPr>
              <w:pStyle w:val="BodyText"/>
              <w:rPr>
                <w:color w:val="000000"/>
                <w:szCs w:val="24"/>
              </w:rPr>
            </w:pPr>
            <w:r w:rsidRPr="00CD19BF">
              <w:rPr>
                <w:color w:val="000000"/>
                <w:szCs w:val="24"/>
              </w:rPr>
              <w:t>ISPD</w:t>
            </w:r>
          </w:p>
        </w:tc>
        <w:tc>
          <w:tcPr>
            <w:tcW w:w="1912" w:type="pct"/>
            <w:shd w:val="clear" w:color="auto" w:fill="auto"/>
            <w:noWrap/>
            <w:vAlign w:val="center"/>
            <w:hideMark/>
          </w:tcPr>
          <w:p w14:paraId="0F168154" w14:textId="77777777" w:rsidR="00CD19BF" w:rsidRPr="00CD19BF" w:rsidRDefault="00CD19BF" w:rsidP="00CD19BF">
            <w:pPr>
              <w:pStyle w:val="BodyText"/>
              <w:rPr>
                <w:color w:val="000000"/>
                <w:szCs w:val="24"/>
              </w:rPr>
            </w:pPr>
            <w:r w:rsidRPr="00CD19BF">
              <w:rPr>
                <w:color w:val="000000"/>
                <w:szCs w:val="24"/>
              </w:rPr>
              <w:t>Implementation Strategy and Planning Document</w:t>
            </w:r>
          </w:p>
        </w:tc>
      </w:tr>
      <w:tr w:rsidR="00CD19BF" w:rsidRPr="00CD19BF" w14:paraId="6F2B147F" w14:textId="77777777" w:rsidTr="0002004A">
        <w:trPr>
          <w:divId w:val="830096207"/>
          <w:trHeight w:val="312"/>
        </w:trPr>
        <w:tc>
          <w:tcPr>
            <w:tcW w:w="3088" w:type="pct"/>
            <w:shd w:val="clear" w:color="auto" w:fill="auto"/>
            <w:noWrap/>
            <w:vAlign w:val="center"/>
            <w:hideMark/>
          </w:tcPr>
          <w:p w14:paraId="6B3D17A1" w14:textId="77777777" w:rsidR="00CD19BF" w:rsidRPr="00CD19BF" w:rsidRDefault="00CD19BF" w:rsidP="00CD19BF">
            <w:pPr>
              <w:pStyle w:val="BodyText"/>
              <w:rPr>
                <w:color w:val="000000"/>
                <w:szCs w:val="24"/>
              </w:rPr>
            </w:pPr>
            <w:r w:rsidRPr="00CD19BF">
              <w:rPr>
                <w:color w:val="000000"/>
                <w:szCs w:val="24"/>
              </w:rPr>
              <w:t>ISR</w:t>
            </w:r>
          </w:p>
        </w:tc>
        <w:tc>
          <w:tcPr>
            <w:tcW w:w="1912" w:type="pct"/>
            <w:shd w:val="clear" w:color="auto" w:fill="auto"/>
            <w:noWrap/>
            <w:vAlign w:val="center"/>
            <w:hideMark/>
          </w:tcPr>
          <w:p w14:paraId="21C073E6" w14:textId="77777777" w:rsidR="00CD19BF" w:rsidRPr="00CD19BF" w:rsidRDefault="00CD19BF" w:rsidP="00CD19BF">
            <w:pPr>
              <w:pStyle w:val="BodyText"/>
              <w:rPr>
                <w:color w:val="000000"/>
                <w:szCs w:val="24"/>
              </w:rPr>
            </w:pPr>
            <w:r w:rsidRPr="00CD19BF">
              <w:rPr>
                <w:color w:val="000000"/>
                <w:szCs w:val="24"/>
              </w:rPr>
              <w:t>In-Service Review</w:t>
            </w:r>
          </w:p>
        </w:tc>
      </w:tr>
      <w:tr w:rsidR="00CD19BF" w:rsidRPr="00CD19BF" w14:paraId="58D812C5" w14:textId="77777777" w:rsidTr="0002004A">
        <w:trPr>
          <w:divId w:val="830096207"/>
          <w:trHeight w:val="312"/>
        </w:trPr>
        <w:tc>
          <w:tcPr>
            <w:tcW w:w="3088" w:type="pct"/>
            <w:shd w:val="clear" w:color="auto" w:fill="auto"/>
            <w:noWrap/>
            <w:vAlign w:val="center"/>
            <w:hideMark/>
          </w:tcPr>
          <w:p w14:paraId="62BE3316" w14:textId="77777777" w:rsidR="00CD19BF" w:rsidRPr="00CD19BF" w:rsidRDefault="00CD19BF" w:rsidP="00CD19BF">
            <w:pPr>
              <w:pStyle w:val="BodyText"/>
              <w:rPr>
                <w:color w:val="000000"/>
                <w:szCs w:val="24"/>
              </w:rPr>
            </w:pPr>
            <w:r w:rsidRPr="00CD19BF">
              <w:rPr>
                <w:color w:val="000000"/>
                <w:szCs w:val="24"/>
              </w:rPr>
              <w:t>JAI</w:t>
            </w:r>
          </w:p>
        </w:tc>
        <w:tc>
          <w:tcPr>
            <w:tcW w:w="1912" w:type="pct"/>
            <w:shd w:val="clear" w:color="auto" w:fill="auto"/>
            <w:noWrap/>
            <w:vAlign w:val="center"/>
            <w:hideMark/>
          </w:tcPr>
          <w:p w14:paraId="35BAC303" w14:textId="77777777" w:rsidR="00CD19BF" w:rsidRPr="00CD19BF" w:rsidRDefault="00CD19BF" w:rsidP="00CD19BF">
            <w:pPr>
              <w:pStyle w:val="BodyText"/>
              <w:rPr>
                <w:color w:val="000000"/>
                <w:szCs w:val="24"/>
              </w:rPr>
            </w:pPr>
            <w:r w:rsidRPr="00CD19BF">
              <w:rPr>
                <w:color w:val="000000"/>
                <w:szCs w:val="24"/>
              </w:rPr>
              <w:t>Joint Acceptance Inspection</w:t>
            </w:r>
          </w:p>
        </w:tc>
      </w:tr>
      <w:tr w:rsidR="00CD19BF" w:rsidRPr="00CD19BF" w14:paraId="405E20D1" w14:textId="77777777" w:rsidTr="0002004A">
        <w:trPr>
          <w:divId w:val="830096207"/>
          <w:trHeight w:val="312"/>
        </w:trPr>
        <w:tc>
          <w:tcPr>
            <w:tcW w:w="3088" w:type="pct"/>
            <w:shd w:val="clear" w:color="auto" w:fill="auto"/>
            <w:noWrap/>
            <w:vAlign w:val="center"/>
            <w:hideMark/>
          </w:tcPr>
          <w:p w14:paraId="7454F0BF" w14:textId="77777777" w:rsidR="00CD19BF" w:rsidRPr="00CD19BF" w:rsidRDefault="00CD19BF" w:rsidP="00CD19BF">
            <w:pPr>
              <w:pStyle w:val="BodyText"/>
              <w:rPr>
                <w:color w:val="000000"/>
                <w:szCs w:val="24"/>
              </w:rPr>
            </w:pPr>
            <w:r w:rsidRPr="00CD19BF">
              <w:rPr>
                <w:color w:val="000000"/>
                <w:szCs w:val="24"/>
              </w:rPr>
              <w:t>LCC</w:t>
            </w:r>
          </w:p>
        </w:tc>
        <w:tc>
          <w:tcPr>
            <w:tcW w:w="1912" w:type="pct"/>
            <w:shd w:val="clear" w:color="auto" w:fill="auto"/>
            <w:noWrap/>
            <w:vAlign w:val="center"/>
            <w:hideMark/>
          </w:tcPr>
          <w:p w14:paraId="79A4BFC7" w14:textId="77777777" w:rsidR="00CD19BF" w:rsidRPr="00CD19BF" w:rsidRDefault="00CD19BF" w:rsidP="00CD19BF">
            <w:pPr>
              <w:pStyle w:val="BodyText"/>
              <w:rPr>
                <w:color w:val="000000"/>
                <w:szCs w:val="24"/>
              </w:rPr>
            </w:pPr>
            <w:r w:rsidRPr="00CD19BF">
              <w:rPr>
                <w:color w:val="000000"/>
                <w:szCs w:val="24"/>
              </w:rPr>
              <w:t>Lifecycle Cost</w:t>
            </w:r>
          </w:p>
        </w:tc>
      </w:tr>
      <w:tr w:rsidR="00CD19BF" w:rsidRPr="00CD19BF" w14:paraId="1D7C7129" w14:textId="77777777" w:rsidTr="0002004A">
        <w:trPr>
          <w:divId w:val="830096207"/>
          <w:trHeight w:val="312"/>
        </w:trPr>
        <w:tc>
          <w:tcPr>
            <w:tcW w:w="3088" w:type="pct"/>
            <w:shd w:val="clear" w:color="auto" w:fill="auto"/>
            <w:noWrap/>
            <w:vAlign w:val="center"/>
            <w:hideMark/>
          </w:tcPr>
          <w:p w14:paraId="761DBE93" w14:textId="77777777" w:rsidR="00CD19BF" w:rsidRPr="00CD19BF" w:rsidRDefault="00CD19BF" w:rsidP="00CD19BF">
            <w:pPr>
              <w:pStyle w:val="BodyText"/>
              <w:rPr>
                <w:color w:val="000000"/>
                <w:szCs w:val="24"/>
              </w:rPr>
            </w:pPr>
            <w:r w:rsidRPr="00CD19BF">
              <w:rPr>
                <w:color w:val="000000"/>
                <w:szCs w:val="24"/>
              </w:rPr>
              <w:t>LEM</w:t>
            </w:r>
          </w:p>
        </w:tc>
        <w:tc>
          <w:tcPr>
            <w:tcW w:w="1912" w:type="pct"/>
            <w:shd w:val="clear" w:color="auto" w:fill="auto"/>
            <w:noWrap/>
            <w:vAlign w:val="center"/>
            <w:hideMark/>
          </w:tcPr>
          <w:p w14:paraId="6E2506A2" w14:textId="77777777" w:rsidR="00CD19BF" w:rsidRPr="00CD19BF" w:rsidRDefault="00CD19BF" w:rsidP="00CD19BF">
            <w:pPr>
              <w:pStyle w:val="BodyText"/>
              <w:rPr>
                <w:color w:val="000000"/>
                <w:szCs w:val="24"/>
              </w:rPr>
            </w:pPr>
            <w:r w:rsidRPr="00CD19BF">
              <w:rPr>
                <w:color w:val="000000"/>
                <w:szCs w:val="24"/>
              </w:rPr>
              <w:t>Logistics Element Manager</w:t>
            </w:r>
          </w:p>
        </w:tc>
      </w:tr>
      <w:tr w:rsidR="00CD19BF" w:rsidRPr="00CD19BF" w14:paraId="0A5E9439" w14:textId="77777777" w:rsidTr="0002004A">
        <w:trPr>
          <w:divId w:val="830096207"/>
          <w:trHeight w:val="312"/>
        </w:trPr>
        <w:tc>
          <w:tcPr>
            <w:tcW w:w="3088" w:type="pct"/>
            <w:shd w:val="clear" w:color="auto" w:fill="auto"/>
            <w:noWrap/>
            <w:vAlign w:val="center"/>
            <w:hideMark/>
          </w:tcPr>
          <w:p w14:paraId="4A0DF28F" w14:textId="77777777" w:rsidR="00CD19BF" w:rsidRPr="00CD19BF" w:rsidRDefault="00CD19BF" w:rsidP="00CD19BF">
            <w:pPr>
              <w:pStyle w:val="BodyText"/>
              <w:rPr>
                <w:color w:val="000000"/>
                <w:szCs w:val="24"/>
              </w:rPr>
            </w:pPr>
            <w:r w:rsidRPr="00CD19BF">
              <w:rPr>
                <w:color w:val="000000"/>
                <w:szCs w:val="24"/>
              </w:rPr>
              <w:t>LFP</w:t>
            </w:r>
          </w:p>
        </w:tc>
        <w:tc>
          <w:tcPr>
            <w:tcW w:w="1912" w:type="pct"/>
            <w:shd w:val="clear" w:color="auto" w:fill="auto"/>
            <w:noWrap/>
            <w:vAlign w:val="center"/>
            <w:hideMark/>
          </w:tcPr>
          <w:p w14:paraId="141F286D" w14:textId="77777777" w:rsidR="00CD19BF" w:rsidRPr="00CD19BF" w:rsidRDefault="00CD19BF" w:rsidP="00CD19BF">
            <w:pPr>
              <w:pStyle w:val="BodyText"/>
              <w:rPr>
                <w:color w:val="000000"/>
                <w:szCs w:val="24"/>
              </w:rPr>
            </w:pPr>
            <w:r w:rsidRPr="00CD19BF">
              <w:rPr>
                <w:color w:val="000000"/>
                <w:szCs w:val="24"/>
              </w:rPr>
              <w:t>Logistics Funding Profile</w:t>
            </w:r>
          </w:p>
        </w:tc>
      </w:tr>
      <w:tr w:rsidR="00CD19BF" w:rsidRPr="00CD19BF" w14:paraId="6C8B117C" w14:textId="77777777" w:rsidTr="0002004A">
        <w:trPr>
          <w:divId w:val="830096207"/>
          <w:trHeight w:val="312"/>
        </w:trPr>
        <w:tc>
          <w:tcPr>
            <w:tcW w:w="3088" w:type="pct"/>
            <w:shd w:val="clear" w:color="auto" w:fill="auto"/>
            <w:noWrap/>
            <w:vAlign w:val="center"/>
            <w:hideMark/>
          </w:tcPr>
          <w:p w14:paraId="69691224" w14:textId="77777777" w:rsidR="00CD19BF" w:rsidRPr="00CD19BF" w:rsidRDefault="00CD19BF" w:rsidP="00CD19BF">
            <w:pPr>
              <w:pStyle w:val="BodyText"/>
              <w:rPr>
                <w:color w:val="000000"/>
                <w:szCs w:val="24"/>
              </w:rPr>
            </w:pPr>
            <w:r w:rsidRPr="00CD19BF">
              <w:rPr>
                <w:color w:val="000000"/>
                <w:szCs w:val="24"/>
              </w:rPr>
              <w:t>LM</w:t>
            </w:r>
          </w:p>
        </w:tc>
        <w:tc>
          <w:tcPr>
            <w:tcW w:w="1912" w:type="pct"/>
            <w:shd w:val="clear" w:color="auto" w:fill="auto"/>
            <w:noWrap/>
            <w:vAlign w:val="center"/>
            <w:hideMark/>
          </w:tcPr>
          <w:p w14:paraId="7EE9DB32" w14:textId="77777777" w:rsidR="00CD19BF" w:rsidRPr="00CD19BF" w:rsidRDefault="00CD19BF" w:rsidP="00CD19BF">
            <w:pPr>
              <w:pStyle w:val="BodyText"/>
              <w:rPr>
                <w:color w:val="000000"/>
                <w:szCs w:val="24"/>
              </w:rPr>
            </w:pPr>
            <w:r w:rsidRPr="00CD19BF">
              <w:rPr>
                <w:color w:val="000000"/>
                <w:szCs w:val="24"/>
              </w:rPr>
              <w:t>Logistics Manager (Service Team)</w:t>
            </w:r>
          </w:p>
        </w:tc>
      </w:tr>
      <w:tr w:rsidR="00CD19BF" w:rsidRPr="00CD19BF" w14:paraId="15C4DD3E" w14:textId="77777777" w:rsidTr="0002004A">
        <w:trPr>
          <w:divId w:val="830096207"/>
          <w:trHeight w:val="312"/>
        </w:trPr>
        <w:tc>
          <w:tcPr>
            <w:tcW w:w="3088" w:type="pct"/>
            <w:shd w:val="clear" w:color="auto" w:fill="auto"/>
            <w:noWrap/>
            <w:vAlign w:val="center"/>
            <w:hideMark/>
          </w:tcPr>
          <w:p w14:paraId="2E2AB9DC" w14:textId="77777777" w:rsidR="00CD19BF" w:rsidRPr="00CD19BF" w:rsidRDefault="00CD19BF" w:rsidP="00CD19BF">
            <w:pPr>
              <w:pStyle w:val="BodyText"/>
              <w:rPr>
                <w:color w:val="000000"/>
                <w:szCs w:val="24"/>
              </w:rPr>
            </w:pPr>
            <w:r w:rsidRPr="00CD19BF">
              <w:rPr>
                <w:color w:val="000000"/>
                <w:szCs w:val="24"/>
              </w:rPr>
              <w:t>LMI</w:t>
            </w:r>
          </w:p>
        </w:tc>
        <w:tc>
          <w:tcPr>
            <w:tcW w:w="1912" w:type="pct"/>
            <w:shd w:val="clear" w:color="auto" w:fill="auto"/>
            <w:noWrap/>
            <w:vAlign w:val="center"/>
            <w:hideMark/>
          </w:tcPr>
          <w:p w14:paraId="3828F17B" w14:textId="77777777" w:rsidR="00CD19BF" w:rsidRPr="00CD19BF" w:rsidRDefault="00CD19BF" w:rsidP="00CD19BF">
            <w:pPr>
              <w:pStyle w:val="BodyText"/>
              <w:rPr>
                <w:color w:val="000000"/>
                <w:szCs w:val="24"/>
              </w:rPr>
            </w:pPr>
            <w:r w:rsidRPr="00CD19BF">
              <w:rPr>
                <w:color w:val="000000"/>
                <w:szCs w:val="24"/>
              </w:rPr>
              <w:t>Logistics Management Information</w:t>
            </w:r>
          </w:p>
        </w:tc>
      </w:tr>
      <w:tr w:rsidR="00CD19BF" w:rsidRPr="00CD19BF" w14:paraId="22FC5C1B" w14:textId="77777777" w:rsidTr="0002004A">
        <w:trPr>
          <w:divId w:val="830096207"/>
          <w:trHeight w:val="312"/>
        </w:trPr>
        <w:tc>
          <w:tcPr>
            <w:tcW w:w="3088" w:type="pct"/>
            <w:shd w:val="clear" w:color="auto" w:fill="auto"/>
            <w:noWrap/>
            <w:vAlign w:val="center"/>
            <w:hideMark/>
          </w:tcPr>
          <w:p w14:paraId="3C685A08" w14:textId="77777777" w:rsidR="00CD19BF" w:rsidRPr="00CD19BF" w:rsidRDefault="00CD19BF" w:rsidP="00CD19BF">
            <w:pPr>
              <w:pStyle w:val="BodyText"/>
              <w:rPr>
                <w:color w:val="000000"/>
                <w:szCs w:val="24"/>
              </w:rPr>
            </w:pPr>
            <w:r w:rsidRPr="00CD19BF">
              <w:rPr>
                <w:color w:val="000000"/>
                <w:szCs w:val="24"/>
              </w:rPr>
              <w:t>LRU</w:t>
            </w:r>
          </w:p>
        </w:tc>
        <w:tc>
          <w:tcPr>
            <w:tcW w:w="1912" w:type="pct"/>
            <w:shd w:val="clear" w:color="auto" w:fill="auto"/>
            <w:noWrap/>
            <w:vAlign w:val="center"/>
            <w:hideMark/>
          </w:tcPr>
          <w:p w14:paraId="0A52BBD4" w14:textId="77777777" w:rsidR="00CD19BF" w:rsidRPr="00CD19BF" w:rsidRDefault="00CD19BF" w:rsidP="00CD19BF">
            <w:pPr>
              <w:pStyle w:val="BodyText"/>
              <w:rPr>
                <w:color w:val="000000"/>
                <w:szCs w:val="24"/>
              </w:rPr>
            </w:pPr>
            <w:r w:rsidRPr="00CD19BF">
              <w:rPr>
                <w:color w:val="000000"/>
                <w:szCs w:val="24"/>
              </w:rPr>
              <w:t>Line Replaceable Unit</w:t>
            </w:r>
          </w:p>
        </w:tc>
      </w:tr>
      <w:tr w:rsidR="00CD19BF" w:rsidRPr="00CD19BF" w14:paraId="7580123D" w14:textId="77777777" w:rsidTr="0002004A">
        <w:trPr>
          <w:divId w:val="830096207"/>
          <w:trHeight w:val="312"/>
        </w:trPr>
        <w:tc>
          <w:tcPr>
            <w:tcW w:w="3088" w:type="pct"/>
            <w:shd w:val="clear" w:color="auto" w:fill="auto"/>
            <w:noWrap/>
            <w:vAlign w:val="center"/>
            <w:hideMark/>
          </w:tcPr>
          <w:p w14:paraId="4666321A" w14:textId="77777777" w:rsidR="00CD19BF" w:rsidRPr="00CD19BF" w:rsidRDefault="00CD19BF" w:rsidP="00CD19BF">
            <w:pPr>
              <w:pStyle w:val="BodyText"/>
              <w:rPr>
                <w:color w:val="000000"/>
                <w:szCs w:val="24"/>
              </w:rPr>
            </w:pPr>
            <w:r w:rsidRPr="00CD19BF">
              <w:rPr>
                <w:color w:val="000000"/>
                <w:szCs w:val="24"/>
              </w:rPr>
              <w:t>MOIA</w:t>
            </w:r>
          </w:p>
        </w:tc>
        <w:tc>
          <w:tcPr>
            <w:tcW w:w="1912" w:type="pct"/>
            <w:shd w:val="clear" w:color="auto" w:fill="auto"/>
            <w:noWrap/>
            <w:vAlign w:val="center"/>
            <w:hideMark/>
          </w:tcPr>
          <w:p w14:paraId="599CF56C" w14:textId="77777777" w:rsidR="00CD19BF" w:rsidRPr="00CD19BF" w:rsidRDefault="00CD19BF" w:rsidP="00CD19BF">
            <w:pPr>
              <w:pStyle w:val="BodyText"/>
              <w:rPr>
                <w:color w:val="000000"/>
                <w:szCs w:val="24"/>
              </w:rPr>
            </w:pPr>
            <w:r w:rsidRPr="00CD19BF">
              <w:rPr>
                <w:color w:val="000000"/>
                <w:szCs w:val="24"/>
              </w:rPr>
              <w:t>Memorandum of Agreement</w:t>
            </w:r>
          </w:p>
        </w:tc>
      </w:tr>
      <w:tr w:rsidR="00CD19BF" w:rsidRPr="00CD19BF" w14:paraId="42B64BF2" w14:textId="77777777" w:rsidTr="0002004A">
        <w:trPr>
          <w:divId w:val="830096207"/>
          <w:trHeight w:val="312"/>
        </w:trPr>
        <w:tc>
          <w:tcPr>
            <w:tcW w:w="3088" w:type="pct"/>
            <w:shd w:val="clear" w:color="auto" w:fill="auto"/>
            <w:noWrap/>
            <w:vAlign w:val="center"/>
            <w:hideMark/>
          </w:tcPr>
          <w:p w14:paraId="4D489E7A" w14:textId="77777777" w:rsidR="00CD19BF" w:rsidRPr="00CD19BF" w:rsidRDefault="00CD19BF" w:rsidP="00CD19BF">
            <w:pPr>
              <w:pStyle w:val="BodyText"/>
              <w:rPr>
                <w:color w:val="000000"/>
                <w:szCs w:val="24"/>
              </w:rPr>
            </w:pPr>
            <w:r w:rsidRPr="00CD19BF">
              <w:rPr>
                <w:color w:val="000000"/>
                <w:szCs w:val="24"/>
              </w:rPr>
              <w:t>MPS</w:t>
            </w:r>
          </w:p>
        </w:tc>
        <w:tc>
          <w:tcPr>
            <w:tcW w:w="1912" w:type="pct"/>
            <w:shd w:val="clear" w:color="auto" w:fill="auto"/>
            <w:noWrap/>
            <w:vAlign w:val="center"/>
            <w:hideMark/>
          </w:tcPr>
          <w:p w14:paraId="75F492F2" w14:textId="77777777" w:rsidR="00CD19BF" w:rsidRPr="00CD19BF" w:rsidRDefault="00CD19BF" w:rsidP="00CD19BF">
            <w:pPr>
              <w:pStyle w:val="BodyText"/>
              <w:rPr>
                <w:color w:val="000000"/>
                <w:szCs w:val="24"/>
              </w:rPr>
            </w:pPr>
            <w:r w:rsidRPr="00CD19BF">
              <w:rPr>
                <w:color w:val="000000"/>
                <w:szCs w:val="24"/>
              </w:rPr>
              <w:t>Maintenance Processor Subsystem</w:t>
            </w:r>
          </w:p>
        </w:tc>
      </w:tr>
      <w:tr w:rsidR="00CD19BF" w:rsidRPr="00CD19BF" w14:paraId="5865F016" w14:textId="77777777" w:rsidTr="0002004A">
        <w:trPr>
          <w:divId w:val="830096207"/>
          <w:trHeight w:val="312"/>
        </w:trPr>
        <w:tc>
          <w:tcPr>
            <w:tcW w:w="3088" w:type="pct"/>
            <w:shd w:val="clear" w:color="auto" w:fill="auto"/>
            <w:noWrap/>
            <w:vAlign w:val="center"/>
            <w:hideMark/>
          </w:tcPr>
          <w:p w14:paraId="668C4A78" w14:textId="77777777" w:rsidR="00CD19BF" w:rsidRPr="00CD19BF" w:rsidRDefault="00CD19BF" w:rsidP="00CD19BF">
            <w:pPr>
              <w:pStyle w:val="BodyText"/>
              <w:rPr>
                <w:color w:val="000000"/>
                <w:szCs w:val="24"/>
              </w:rPr>
            </w:pPr>
            <w:r w:rsidRPr="00CD19BF">
              <w:rPr>
                <w:color w:val="000000"/>
                <w:szCs w:val="24"/>
              </w:rPr>
              <w:t>MTBF</w:t>
            </w:r>
          </w:p>
        </w:tc>
        <w:tc>
          <w:tcPr>
            <w:tcW w:w="1912" w:type="pct"/>
            <w:shd w:val="clear" w:color="auto" w:fill="auto"/>
            <w:noWrap/>
            <w:vAlign w:val="center"/>
            <w:hideMark/>
          </w:tcPr>
          <w:p w14:paraId="2F11C958" w14:textId="77777777" w:rsidR="00CD19BF" w:rsidRPr="00CD19BF" w:rsidRDefault="00CD19BF" w:rsidP="00CD19BF">
            <w:pPr>
              <w:pStyle w:val="BodyText"/>
              <w:rPr>
                <w:color w:val="000000"/>
                <w:szCs w:val="24"/>
              </w:rPr>
            </w:pPr>
            <w:r w:rsidRPr="00CD19BF">
              <w:rPr>
                <w:color w:val="000000"/>
                <w:szCs w:val="24"/>
              </w:rPr>
              <w:t>Mean Time Between Failure</w:t>
            </w:r>
          </w:p>
        </w:tc>
      </w:tr>
      <w:tr w:rsidR="00CD19BF" w:rsidRPr="00CD19BF" w14:paraId="6C21CA82" w14:textId="77777777" w:rsidTr="0002004A">
        <w:trPr>
          <w:divId w:val="830096207"/>
          <w:trHeight w:val="312"/>
        </w:trPr>
        <w:tc>
          <w:tcPr>
            <w:tcW w:w="3088" w:type="pct"/>
            <w:shd w:val="clear" w:color="auto" w:fill="auto"/>
            <w:noWrap/>
            <w:vAlign w:val="center"/>
            <w:hideMark/>
          </w:tcPr>
          <w:p w14:paraId="59B861E5" w14:textId="77777777" w:rsidR="00CD19BF" w:rsidRPr="00CD19BF" w:rsidRDefault="00CD19BF" w:rsidP="00CD19BF">
            <w:pPr>
              <w:pStyle w:val="BodyText"/>
              <w:rPr>
                <w:color w:val="000000"/>
                <w:szCs w:val="24"/>
              </w:rPr>
            </w:pPr>
            <w:r w:rsidRPr="00CD19BF">
              <w:rPr>
                <w:color w:val="000000"/>
                <w:szCs w:val="24"/>
              </w:rPr>
              <w:t>MTTR</w:t>
            </w:r>
          </w:p>
        </w:tc>
        <w:tc>
          <w:tcPr>
            <w:tcW w:w="1912" w:type="pct"/>
            <w:shd w:val="clear" w:color="auto" w:fill="auto"/>
            <w:noWrap/>
            <w:vAlign w:val="center"/>
            <w:hideMark/>
          </w:tcPr>
          <w:p w14:paraId="1190693C" w14:textId="77777777" w:rsidR="00CD19BF" w:rsidRPr="00CD19BF" w:rsidRDefault="00CD19BF" w:rsidP="00CD19BF">
            <w:pPr>
              <w:pStyle w:val="BodyText"/>
              <w:rPr>
                <w:color w:val="000000"/>
                <w:szCs w:val="24"/>
              </w:rPr>
            </w:pPr>
            <w:r w:rsidRPr="00CD19BF">
              <w:rPr>
                <w:color w:val="000000"/>
                <w:szCs w:val="24"/>
              </w:rPr>
              <w:t>Mean Time to Restore</w:t>
            </w:r>
          </w:p>
        </w:tc>
      </w:tr>
      <w:tr w:rsidR="00CD19BF" w:rsidRPr="00CD19BF" w14:paraId="4024CB01" w14:textId="77777777" w:rsidTr="0002004A">
        <w:trPr>
          <w:divId w:val="830096207"/>
          <w:trHeight w:val="312"/>
        </w:trPr>
        <w:tc>
          <w:tcPr>
            <w:tcW w:w="3088" w:type="pct"/>
            <w:shd w:val="clear" w:color="auto" w:fill="auto"/>
            <w:noWrap/>
            <w:vAlign w:val="center"/>
            <w:hideMark/>
          </w:tcPr>
          <w:p w14:paraId="6762C167" w14:textId="77777777" w:rsidR="00CD19BF" w:rsidRPr="00CD19BF" w:rsidRDefault="00CD19BF" w:rsidP="00CD19BF">
            <w:pPr>
              <w:pStyle w:val="BodyText"/>
              <w:rPr>
                <w:color w:val="000000"/>
                <w:szCs w:val="24"/>
              </w:rPr>
            </w:pPr>
            <w:r w:rsidRPr="00CD19BF">
              <w:rPr>
                <w:color w:val="000000"/>
                <w:szCs w:val="24"/>
              </w:rPr>
              <w:t>NAS</w:t>
            </w:r>
          </w:p>
        </w:tc>
        <w:tc>
          <w:tcPr>
            <w:tcW w:w="1912" w:type="pct"/>
            <w:shd w:val="clear" w:color="auto" w:fill="auto"/>
            <w:noWrap/>
            <w:vAlign w:val="center"/>
            <w:hideMark/>
          </w:tcPr>
          <w:p w14:paraId="52A28713" w14:textId="77777777" w:rsidR="00CD19BF" w:rsidRPr="00CD19BF" w:rsidRDefault="00CD19BF" w:rsidP="00CD19BF">
            <w:pPr>
              <w:pStyle w:val="BodyText"/>
              <w:rPr>
                <w:color w:val="000000"/>
                <w:szCs w:val="24"/>
              </w:rPr>
            </w:pPr>
            <w:r w:rsidRPr="00CD19BF">
              <w:rPr>
                <w:color w:val="000000"/>
                <w:szCs w:val="24"/>
              </w:rPr>
              <w:t>National Airspace System</w:t>
            </w:r>
          </w:p>
        </w:tc>
      </w:tr>
      <w:tr w:rsidR="00CD19BF" w:rsidRPr="00CD19BF" w14:paraId="5E7ED433" w14:textId="77777777" w:rsidTr="0002004A">
        <w:trPr>
          <w:divId w:val="830096207"/>
          <w:trHeight w:val="312"/>
        </w:trPr>
        <w:tc>
          <w:tcPr>
            <w:tcW w:w="3088" w:type="pct"/>
            <w:shd w:val="clear" w:color="auto" w:fill="auto"/>
            <w:noWrap/>
            <w:vAlign w:val="center"/>
            <w:hideMark/>
          </w:tcPr>
          <w:p w14:paraId="5E8CBCCE" w14:textId="77777777" w:rsidR="00CD19BF" w:rsidRPr="00CD19BF" w:rsidRDefault="00CD19BF" w:rsidP="00CD19BF">
            <w:pPr>
              <w:pStyle w:val="BodyText"/>
              <w:rPr>
                <w:color w:val="000000"/>
                <w:szCs w:val="24"/>
              </w:rPr>
            </w:pPr>
            <w:r w:rsidRPr="00CD19BF">
              <w:rPr>
                <w:color w:val="000000"/>
                <w:szCs w:val="24"/>
              </w:rPr>
              <w:t>NCP</w:t>
            </w:r>
          </w:p>
        </w:tc>
        <w:tc>
          <w:tcPr>
            <w:tcW w:w="1912" w:type="pct"/>
            <w:shd w:val="clear" w:color="auto" w:fill="auto"/>
            <w:noWrap/>
            <w:vAlign w:val="center"/>
            <w:hideMark/>
          </w:tcPr>
          <w:p w14:paraId="583403B3" w14:textId="77777777" w:rsidR="00CD19BF" w:rsidRPr="00CD19BF" w:rsidRDefault="00CD19BF" w:rsidP="00CD19BF">
            <w:pPr>
              <w:pStyle w:val="BodyText"/>
              <w:rPr>
                <w:color w:val="000000"/>
                <w:szCs w:val="24"/>
              </w:rPr>
            </w:pPr>
            <w:r w:rsidRPr="00CD19BF">
              <w:rPr>
                <w:color w:val="000000"/>
                <w:szCs w:val="24"/>
              </w:rPr>
              <w:t>NAS Change Proposal</w:t>
            </w:r>
          </w:p>
        </w:tc>
      </w:tr>
      <w:tr w:rsidR="00CD19BF" w:rsidRPr="00CD19BF" w14:paraId="5EA2CB23" w14:textId="77777777" w:rsidTr="0002004A">
        <w:trPr>
          <w:divId w:val="830096207"/>
          <w:trHeight w:val="312"/>
        </w:trPr>
        <w:tc>
          <w:tcPr>
            <w:tcW w:w="3088" w:type="pct"/>
            <w:shd w:val="clear" w:color="auto" w:fill="auto"/>
            <w:noWrap/>
            <w:vAlign w:val="center"/>
            <w:hideMark/>
          </w:tcPr>
          <w:p w14:paraId="429F9121" w14:textId="77777777" w:rsidR="00CD19BF" w:rsidRPr="00CD19BF" w:rsidRDefault="00CD19BF" w:rsidP="00CD19BF">
            <w:pPr>
              <w:pStyle w:val="BodyText"/>
              <w:rPr>
                <w:color w:val="000000"/>
                <w:szCs w:val="24"/>
              </w:rPr>
            </w:pPr>
            <w:r w:rsidRPr="00CD19BF">
              <w:rPr>
                <w:color w:val="000000"/>
                <w:szCs w:val="24"/>
              </w:rPr>
              <w:t>NDI</w:t>
            </w:r>
          </w:p>
        </w:tc>
        <w:tc>
          <w:tcPr>
            <w:tcW w:w="1912" w:type="pct"/>
            <w:shd w:val="clear" w:color="auto" w:fill="auto"/>
            <w:noWrap/>
            <w:vAlign w:val="center"/>
            <w:hideMark/>
          </w:tcPr>
          <w:p w14:paraId="7E8F6857" w14:textId="77777777" w:rsidR="00CD19BF" w:rsidRPr="00CD19BF" w:rsidRDefault="00CD19BF" w:rsidP="00CD19BF">
            <w:pPr>
              <w:pStyle w:val="BodyText"/>
              <w:rPr>
                <w:color w:val="000000"/>
                <w:szCs w:val="24"/>
              </w:rPr>
            </w:pPr>
            <w:r w:rsidRPr="00CD19BF">
              <w:rPr>
                <w:color w:val="000000"/>
                <w:szCs w:val="24"/>
              </w:rPr>
              <w:t>Non-Developmental Item</w:t>
            </w:r>
          </w:p>
        </w:tc>
      </w:tr>
      <w:tr w:rsidR="00CD19BF" w:rsidRPr="00CD19BF" w14:paraId="3BE6FE61" w14:textId="77777777" w:rsidTr="0002004A">
        <w:trPr>
          <w:divId w:val="830096207"/>
          <w:trHeight w:val="312"/>
        </w:trPr>
        <w:tc>
          <w:tcPr>
            <w:tcW w:w="3088" w:type="pct"/>
            <w:shd w:val="clear" w:color="auto" w:fill="auto"/>
            <w:noWrap/>
            <w:vAlign w:val="center"/>
            <w:hideMark/>
          </w:tcPr>
          <w:p w14:paraId="2657EF88" w14:textId="77777777" w:rsidR="00CD19BF" w:rsidRPr="00CD19BF" w:rsidRDefault="00CD19BF" w:rsidP="00CD19BF">
            <w:pPr>
              <w:pStyle w:val="BodyText"/>
              <w:rPr>
                <w:color w:val="000000"/>
                <w:szCs w:val="24"/>
              </w:rPr>
            </w:pPr>
            <w:r w:rsidRPr="00CD19BF">
              <w:rPr>
                <w:color w:val="000000"/>
                <w:szCs w:val="24"/>
              </w:rPr>
              <w:t>OPR</w:t>
            </w:r>
          </w:p>
        </w:tc>
        <w:tc>
          <w:tcPr>
            <w:tcW w:w="1912" w:type="pct"/>
            <w:shd w:val="clear" w:color="auto" w:fill="auto"/>
            <w:noWrap/>
            <w:vAlign w:val="center"/>
            <w:hideMark/>
          </w:tcPr>
          <w:p w14:paraId="168D0AE0" w14:textId="77777777" w:rsidR="00CD19BF" w:rsidRPr="00CD19BF" w:rsidRDefault="00CD19BF" w:rsidP="00CD19BF">
            <w:pPr>
              <w:pStyle w:val="BodyText"/>
              <w:rPr>
                <w:color w:val="000000"/>
                <w:szCs w:val="24"/>
              </w:rPr>
            </w:pPr>
            <w:r w:rsidRPr="00CD19BF">
              <w:rPr>
                <w:color w:val="000000"/>
                <w:szCs w:val="24"/>
              </w:rPr>
              <w:t>Office of primary responsibility</w:t>
            </w:r>
          </w:p>
        </w:tc>
      </w:tr>
      <w:tr w:rsidR="00CD19BF" w:rsidRPr="00CD19BF" w14:paraId="6F526D86" w14:textId="77777777" w:rsidTr="0002004A">
        <w:trPr>
          <w:divId w:val="830096207"/>
          <w:trHeight w:val="312"/>
        </w:trPr>
        <w:tc>
          <w:tcPr>
            <w:tcW w:w="3088" w:type="pct"/>
            <w:shd w:val="clear" w:color="auto" w:fill="auto"/>
            <w:noWrap/>
            <w:vAlign w:val="center"/>
            <w:hideMark/>
          </w:tcPr>
          <w:p w14:paraId="27B9A243" w14:textId="77777777" w:rsidR="00CD19BF" w:rsidRPr="00CD19BF" w:rsidRDefault="00CD19BF" w:rsidP="00CD19BF">
            <w:pPr>
              <w:pStyle w:val="BodyText"/>
              <w:rPr>
                <w:color w:val="000000"/>
                <w:szCs w:val="24"/>
              </w:rPr>
            </w:pPr>
            <w:r w:rsidRPr="00CD19BF">
              <w:rPr>
                <w:color w:val="000000"/>
                <w:szCs w:val="24"/>
              </w:rPr>
              <w:t>Ops</w:t>
            </w:r>
          </w:p>
        </w:tc>
        <w:tc>
          <w:tcPr>
            <w:tcW w:w="1912" w:type="pct"/>
            <w:shd w:val="clear" w:color="auto" w:fill="auto"/>
            <w:noWrap/>
            <w:vAlign w:val="center"/>
            <w:hideMark/>
          </w:tcPr>
          <w:p w14:paraId="1792A1B5" w14:textId="77777777" w:rsidR="00CD19BF" w:rsidRPr="00CD19BF" w:rsidRDefault="00CD19BF" w:rsidP="00CD19BF">
            <w:pPr>
              <w:pStyle w:val="BodyText"/>
              <w:rPr>
                <w:color w:val="000000"/>
                <w:szCs w:val="24"/>
              </w:rPr>
            </w:pPr>
            <w:r w:rsidRPr="00CD19BF">
              <w:rPr>
                <w:color w:val="000000"/>
                <w:szCs w:val="24"/>
              </w:rPr>
              <w:t xml:space="preserve">Operations (Appropriation) </w:t>
            </w:r>
          </w:p>
        </w:tc>
      </w:tr>
      <w:tr w:rsidR="00CD19BF" w:rsidRPr="00CD19BF" w14:paraId="3FA943E8" w14:textId="77777777" w:rsidTr="0002004A">
        <w:trPr>
          <w:divId w:val="830096207"/>
          <w:trHeight w:val="312"/>
        </w:trPr>
        <w:tc>
          <w:tcPr>
            <w:tcW w:w="3088" w:type="pct"/>
            <w:shd w:val="clear" w:color="auto" w:fill="auto"/>
            <w:noWrap/>
            <w:vAlign w:val="center"/>
            <w:hideMark/>
          </w:tcPr>
          <w:p w14:paraId="4840A68A" w14:textId="77777777" w:rsidR="00CD19BF" w:rsidRPr="00CD19BF" w:rsidRDefault="00CD19BF" w:rsidP="00CD19BF">
            <w:pPr>
              <w:pStyle w:val="BodyText"/>
              <w:rPr>
                <w:color w:val="000000"/>
                <w:szCs w:val="24"/>
              </w:rPr>
            </w:pPr>
            <w:r w:rsidRPr="00CD19BF">
              <w:rPr>
                <w:color w:val="000000"/>
                <w:szCs w:val="24"/>
              </w:rPr>
              <w:t>OT&amp;E</w:t>
            </w:r>
          </w:p>
        </w:tc>
        <w:tc>
          <w:tcPr>
            <w:tcW w:w="1912" w:type="pct"/>
            <w:shd w:val="clear" w:color="auto" w:fill="auto"/>
            <w:noWrap/>
            <w:vAlign w:val="center"/>
            <w:hideMark/>
          </w:tcPr>
          <w:p w14:paraId="7341D585" w14:textId="77777777" w:rsidR="00CD19BF" w:rsidRPr="00CD19BF" w:rsidRDefault="00CD19BF" w:rsidP="00CD19BF">
            <w:pPr>
              <w:pStyle w:val="BodyText"/>
              <w:rPr>
                <w:color w:val="000000"/>
                <w:szCs w:val="24"/>
              </w:rPr>
            </w:pPr>
            <w:r w:rsidRPr="00CD19BF">
              <w:rPr>
                <w:color w:val="000000"/>
                <w:szCs w:val="24"/>
              </w:rPr>
              <w:t>Operational Test and Evaluation</w:t>
            </w:r>
          </w:p>
        </w:tc>
      </w:tr>
      <w:tr w:rsidR="00CD19BF" w:rsidRPr="00CD19BF" w14:paraId="220621C5" w14:textId="77777777" w:rsidTr="0002004A">
        <w:trPr>
          <w:divId w:val="830096207"/>
          <w:trHeight w:val="312"/>
        </w:trPr>
        <w:tc>
          <w:tcPr>
            <w:tcW w:w="3088" w:type="pct"/>
            <w:shd w:val="clear" w:color="auto" w:fill="auto"/>
            <w:noWrap/>
            <w:vAlign w:val="center"/>
            <w:hideMark/>
          </w:tcPr>
          <w:p w14:paraId="5B9EE708" w14:textId="77777777" w:rsidR="00CD19BF" w:rsidRPr="00CD19BF" w:rsidRDefault="00CD19BF" w:rsidP="00CD19BF">
            <w:pPr>
              <w:pStyle w:val="BodyText"/>
              <w:rPr>
                <w:color w:val="000000"/>
                <w:szCs w:val="24"/>
              </w:rPr>
            </w:pPr>
            <w:r w:rsidRPr="00CD19BF">
              <w:rPr>
                <w:color w:val="000000"/>
                <w:szCs w:val="24"/>
              </w:rPr>
              <w:t>P3I</w:t>
            </w:r>
          </w:p>
        </w:tc>
        <w:tc>
          <w:tcPr>
            <w:tcW w:w="1912" w:type="pct"/>
            <w:shd w:val="clear" w:color="auto" w:fill="auto"/>
            <w:noWrap/>
            <w:vAlign w:val="center"/>
            <w:hideMark/>
          </w:tcPr>
          <w:p w14:paraId="7A12103E" w14:textId="77777777" w:rsidR="00CD19BF" w:rsidRPr="00CD19BF" w:rsidRDefault="00CD19BF" w:rsidP="00CD19BF">
            <w:pPr>
              <w:pStyle w:val="BodyText"/>
              <w:rPr>
                <w:color w:val="000000"/>
                <w:szCs w:val="24"/>
              </w:rPr>
            </w:pPr>
            <w:r w:rsidRPr="00CD19BF">
              <w:rPr>
                <w:color w:val="000000"/>
                <w:szCs w:val="24"/>
              </w:rPr>
              <w:t>Preplanned Product Improvements</w:t>
            </w:r>
          </w:p>
        </w:tc>
      </w:tr>
      <w:tr w:rsidR="00CD19BF" w:rsidRPr="00CD19BF" w14:paraId="28C6EE2F" w14:textId="77777777" w:rsidTr="0002004A">
        <w:trPr>
          <w:divId w:val="830096207"/>
          <w:trHeight w:val="372"/>
        </w:trPr>
        <w:tc>
          <w:tcPr>
            <w:tcW w:w="3088" w:type="pct"/>
            <w:shd w:val="clear" w:color="auto" w:fill="auto"/>
            <w:noWrap/>
            <w:vAlign w:val="center"/>
            <w:hideMark/>
          </w:tcPr>
          <w:p w14:paraId="604A5729" w14:textId="77777777" w:rsidR="00CD19BF" w:rsidRPr="00CD19BF" w:rsidRDefault="00CD19BF" w:rsidP="00CD19BF">
            <w:pPr>
              <w:pStyle w:val="BodyText"/>
              <w:rPr>
                <w:color w:val="000000"/>
                <w:szCs w:val="24"/>
              </w:rPr>
            </w:pPr>
            <w:r w:rsidRPr="00CD19BF">
              <w:rPr>
                <w:color w:val="000000"/>
                <w:szCs w:val="24"/>
              </w:rPr>
              <w:t>PBL</w:t>
            </w:r>
          </w:p>
        </w:tc>
        <w:tc>
          <w:tcPr>
            <w:tcW w:w="1912" w:type="pct"/>
            <w:shd w:val="clear" w:color="auto" w:fill="auto"/>
            <w:noWrap/>
            <w:vAlign w:val="center"/>
            <w:hideMark/>
          </w:tcPr>
          <w:p w14:paraId="1EFE9C82" w14:textId="77777777" w:rsidR="00CD19BF" w:rsidRPr="00CD19BF" w:rsidRDefault="00CD19BF" w:rsidP="00CD19BF">
            <w:pPr>
              <w:pStyle w:val="BodyText"/>
              <w:rPr>
                <w:color w:val="000000"/>
                <w:szCs w:val="24"/>
              </w:rPr>
            </w:pPr>
            <w:r w:rsidRPr="00CD19BF">
              <w:rPr>
                <w:color w:val="000000"/>
                <w:szCs w:val="24"/>
              </w:rPr>
              <w:t>Performance-Based Logistics</w:t>
            </w:r>
          </w:p>
        </w:tc>
      </w:tr>
      <w:tr w:rsidR="00CD19BF" w:rsidRPr="00CD19BF" w14:paraId="08C995EA" w14:textId="77777777" w:rsidTr="0002004A">
        <w:trPr>
          <w:divId w:val="830096207"/>
          <w:trHeight w:val="312"/>
        </w:trPr>
        <w:tc>
          <w:tcPr>
            <w:tcW w:w="3088" w:type="pct"/>
            <w:shd w:val="clear" w:color="auto" w:fill="auto"/>
            <w:noWrap/>
            <w:vAlign w:val="center"/>
            <w:hideMark/>
          </w:tcPr>
          <w:p w14:paraId="72AC5B6F" w14:textId="77777777" w:rsidR="00CD19BF" w:rsidRPr="00CD19BF" w:rsidRDefault="00CD19BF" w:rsidP="00CD19BF">
            <w:pPr>
              <w:pStyle w:val="BodyText"/>
              <w:rPr>
                <w:color w:val="000000"/>
                <w:szCs w:val="24"/>
              </w:rPr>
            </w:pPr>
            <w:r w:rsidRPr="00CD19BF">
              <w:rPr>
                <w:color w:val="000000"/>
                <w:szCs w:val="24"/>
              </w:rPr>
              <w:t>PCA</w:t>
            </w:r>
          </w:p>
        </w:tc>
        <w:tc>
          <w:tcPr>
            <w:tcW w:w="1912" w:type="pct"/>
            <w:shd w:val="clear" w:color="auto" w:fill="auto"/>
            <w:noWrap/>
            <w:vAlign w:val="center"/>
            <w:hideMark/>
          </w:tcPr>
          <w:p w14:paraId="593CB3C6" w14:textId="77777777" w:rsidR="00CD19BF" w:rsidRPr="00CD19BF" w:rsidRDefault="00CD19BF" w:rsidP="00CD19BF">
            <w:pPr>
              <w:pStyle w:val="BodyText"/>
              <w:rPr>
                <w:color w:val="000000"/>
                <w:szCs w:val="24"/>
              </w:rPr>
            </w:pPr>
            <w:r w:rsidRPr="00CD19BF">
              <w:rPr>
                <w:color w:val="000000"/>
                <w:szCs w:val="24"/>
              </w:rPr>
              <w:t>Physical Configuration Audit</w:t>
            </w:r>
          </w:p>
        </w:tc>
      </w:tr>
      <w:tr w:rsidR="00CD19BF" w:rsidRPr="00CD19BF" w14:paraId="4CD41C2F" w14:textId="77777777" w:rsidTr="0002004A">
        <w:trPr>
          <w:divId w:val="830096207"/>
          <w:trHeight w:val="312"/>
        </w:trPr>
        <w:tc>
          <w:tcPr>
            <w:tcW w:w="3088" w:type="pct"/>
            <w:shd w:val="clear" w:color="auto" w:fill="auto"/>
            <w:noWrap/>
            <w:vAlign w:val="center"/>
            <w:hideMark/>
          </w:tcPr>
          <w:p w14:paraId="3888E376" w14:textId="77777777" w:rsidR="00CD19BF" w:rsidRPr="00CD19BF" w:rsidRDefault="00CD19BF" w:rsidP="00CD19BF">
            <w:pPr>
              <w:pStyle w:val="BodyText"/>
              <w:rPr>
                <w:color w:val="000000"/>
                <w:szCs w:val="24"/>
              </w:rPr>
            </w:pPr>
            <w:r w:rsidRPr="00CD19BF">
              <w:rPr>
                <w:color w:val="000000"/>
                <w:szCs w:val="24"/>
              </w:rPr>
              <w:t>PHS&amp;T</w:t>
            </w:r>
          </w:p>
        </w:tc>
        <w:tc>
          <w:tcPr>
            <w:tcW w:w="1912" w:type="pct"/>
            <w:shd w:val="clear" w:color="auto" w:fill="auto"/>
            <w:noWrap/>
            <w:vAlign w:val="center"/>
            <w:hideMark/>
          </w:tcPr>
          <w:p w14:paraId="768AFB35" w14:textId="77777777" w:rsidR="00CD19BF" w:rsidRPr="00CD19BF" w:rsidRDefault="00CD19BF" w:rsidP="00CD19BF">
            <w:pPr>
              <w:pStyle w:val="BodyText"/>
              <w:rPr>
                <w:color w:val="000000"/>
                <w:szCs w:val="24"/>
              </w:rPr>
            </w:pPr>
            <w:r w:rsidRPr="00CD19BF">
              <w:rPr>
                <w:color w:val="000000"/>
                <w:szCs w:val="24"/>
              </w:rPr>
              <w:t>Packaging, Handling, Storage, and Transportation</w:t>
            </w:r>
          </w:p>
        </w:tc>
      </w:tr>
      <w:tr w:rsidR="00CD19BF" w:rsidRPr="00CD19BF" w14:paraId="6CAB3E1C" w14:textId="77777777" w:rsidTr="0002004A">
        <w:trPr>
          <w:divId w:val="830096207"/>
          <w:trHeight w:val="312"/>
        </w:trPr>
        <w:tc>
          <w:tcPr>
            <w:tcW w:w="3088" w:type="pct"/>
            <w:shd w:val="clear" w:color="auto" w:fill="auto"/>
            <w:noWrap/>
            <w:vAlign w:val="center"/>
            <w:hideMark/>
          </w:tcPr>
          <w:p w14:paraId="004A21B4" w14:textId="77777777" w:rsidR="00CD19BF" w:rsidRPr="00CD19BF" w:rsidRDefault="00CD19BF" w:rsidP="00CD19BF">
            <w:pPr>
              <w:pStyle w:val="BodyText"/>
              <w:rPr>
                <w:color w:val="000000"/>
                <w:szCs w:val="24"/>
              </w:rPr>
            </w:pPr>
            <w:r w:rsidRPr="00CD19BF">
              <w:rPr>
                <w:color w:val="000000"/>
                <w:szCs w:val="24"/>
              </w:rPr>
              <w:t xml:space="preserve">PIR </w:t>
            </w:r>
          </w:p>
        </w:tc>
        <w:tc>
          <w:tcPr>
            <w:tcW w:w="1912" w:type="pct"/>
            <w:shd w:val="clear" w:color="auto" w:fill="auto"/>
            <w:noWrap/>
            <w:vAlign w:val="center"/>
            <w:hideMark/>
          </w:tcPr>
          <w:p w14:paraId="36FB95B6" w14:textId="77777777" w:rsidR="00CD19BF" w:rsidRPr="00CD19BF" w:rsidRDefault="00CD19BF" w:rsidP="00CD19BF">
            <w:pPr>
              <w:pStyle w:val="BodyText"/>
              <w:rPr>
                <w:color w:val="000000"/>
                <w:szCs w:val="24"/>
              </w:rPr>
            </w:pPr>
            <w:r w:rsidRPr="00CD19BF">
              <w:rPr>
                <w:color w:val="000000"/>
                <w:szCs w:val="24"/>
              </w:rPr>
              <w:t>Post-Implementation Review</w:t>
            </w:r>
          </w:p>
        </w:tc>
      </w:tr>
      <w:tr w:rsidR="00CD19BF" w:rsidRPr="00CD19BF" w14:paraId="7DAF6BAF" w14:textId="77777777" w:rsidTr="0002004A">
        <w:trPr>
          <w:divId w:val="830096207"/>
          <w:trHeight w:val="312"/>
        </w:trPr>
        <w:tc>
          <w:tcPr>
            <w:tcW w:w="3088" w:type="pct"/>
            <w:shd w:val="clear" w:color="auto" w:fill="auto"/>
            <w:noWrap/>
            <w:vAlign w:val="center"/>
            <w:hideMark/>
          </w:tcPr>
          <w:p w14:paraId="007A9BFB" w14:textId="77777777" w:rsidR="00CD19BF" w:rsidRPr="00CD19BF" w:rsidRDefault="00CD19BF" w:rsidP="00CD19BF">
            <w:pPr>
              <w:pStyle w:val="BodyText"/>
              <w:rPr>
                <w:color w:val="000000"/>
                <w:szCs w:val="24"/>
              </w:rPr>
            </w:pPr>
            <w:proofErr w:type="spellStart"/>
            <w:r w:rsidRPr="00CD19BF">
              <w:rPr>
                <w:color w:val="000000"/>
                <w:szCs w:val="24"/>
              </w:rPr>
              <w:t>pPRD</w:t>
            </w:r>
            <w:proofErr w:type="spellEnd"/>
          </w:p>
        </w:tc>
        <w:tc>
          <w:tcPr>
            <w:tcW w:w="1912" w:type="pct"/>
            <w:shd w:val="clear" w:color="auto" w:fill="auto"/>
            <w:noWrap/>
            <w:vAlign w:val="center"/>
            <w:hideMark/>
          </w:tcPr>
          <w:p w14:paraId="7ABE9D8F" w14:textId="77777777" w:rsidR="00CD19BF" w:rsidRPr="00CD19BF" w:rsidRDefault="00CD19BF" w:rsidP="00CD19BF">
            <w:pPr>
              <w:pStyle w:val="BodyText"/>
              <w:rPr>
                <w:color w:val="000000"/>
                <w:szCs w:val="24"/>
              </w:rPr>
            </w:pPr>
            <w:r w:rsidRPr="00CD19BF">
              <w:rPr>
                <w:color w:val="000000"/>
                <w:szCs w:val="24"/>
              </w:rPr>
              <w:t>Preliminary Program Requirements Document</w:t>
            </w:r>
          </w:p>
        </w:tc>
      </w:tr>
      <w:tr w:rsidR="00CD19BF" w:rsidRPr="00CD19BF" w14:paraId="4698AB5F" w14:textId="77777777" w:rsidTr="0002004A">
        <w:trPr>
          <w:divId w:val="830096207"/>
          <w:trHeight w:val="312"/>
        </w:trPr>
        <w:tc>
          <w:tcPr>
            <w:tcW w:w="3088" w:type="pct"/>
            <w:shd w:val="clear" w:color="auto" w:fill="auto"/>
            <w:noWrap/>
            <w:vAlign w:val="center"/>
            <w:hideMark/>
          </w:tcPr>
          <w:p w14:paraId="4DC3242A" w14:textId="77777777" w:rsidR="00CD19BF" w:rsidRPr="00CD19BF" w:rsidRDefault="00CD19BF" w:rsidP="00CD19BF">
            <w:pPr>
              <w:pStyle w:val="BodyText"/>
              <w:rPr>
                <w:color w:val="000000"/>
                <w:szCs w:val="24"/>
              </w:rPr>
            </w:pPr>
            <w:r w:rsidRPr="00CD19BF">
              <w:rPr>
                <w:color w:val="000000"/>
                <w:szCs w:val="24"/>
              </w:rPr>
              <w:t>RCM</w:t>
            </w:r>
          </w:p>
        </w:tc>
        <w:tc>
          <w:tcPr>
            <w:tcW w:w="1912" w:type="pct"/>
            <w:shd w:val="clear" w:color="auto" w:fill="auto"/>
            <w:noWrap/>
            <w:vAlign w:val="center"/>
            <w:hideMark/>
          </w:tcPr>
          <w:p w14:paraId="524F4862" w14:textId="77777777" w:rsidR="00CD19BF" w:rsidRPr="00CD19BF" w:rsidRDefault="00CD19BF" w:rsidP="00CD19BF">
            <w:pPr>
              <w:pStyle w:val="BodyText"/>
              <w:rPr>
                <w:color w:val="000000"/>
                <w:szCs w:val="24"/>
              </w:rPr>
            </w:pPr>
            <w:r w:rsidRPr="00CD19BF">
              <w:rPr>
                <w:color w:val="000000"/>
                <w:szCs w:val="24"/>
              </w:rPr>
              <w:t>Reliability Centered Maintenance</w:t>
            </w:r>
          </w:p>
        </w:tc>
      </w:tr>
      <w:tr w:rsidR="00CD19BF" w:rsidRPr="00CD19BF" w14:paraId="02C69A63" w14:textId="77777777" w:rsidTr="0002004A">
        <w:trPr>
          <w:divId w:val="830096207"/>
          <w:trHeight w:val="312"/>
        </w:trPr>
        <w:tc>
          <w:tcPr>
            <w:tcW w:w="3088" w:type="pct"/>
            <w:shd w:val="clear" w:color="auto" w:fill="auto"/>
            <w:noWrap/>
            <w:vAlign w:val="center"/>
            <w:hideMark/>
          </w:tcPr>
          <w:p w14:paraId="69F33832" w14:textId="77777777" w:rsidR="00CD19BF" w:rsidRPr="00CD19BF" w:rsidRDefault="00CD19BF" w:rsidP="00CD19BF">
            <w:pPr>
              <w:pStyle w:val="BodyText"/>
              <w:rPr>
                <w:color w:val="000000"/>
                <w:szCs w:val="24"/>
              </w:rPr>
            </w:pPr>
            <w:r w:rsidRPr="00CD19BF">
              <w:rPr>
                <w:color w:val="000000"/>
                <w:szCs w:val="24"/>
              </w:rPr>
              <w:t>RE&amp;D</w:t>
            </w:r>
          </w:p>
        </w:tc>
        <w:tc>
          <w:tcPr>
            <w:tcW w:w="1912" w:type="pct"/>
            <w:shd w:val="clear" w:color="auto" w:fill="auto"/>
            <w:noWrap/>
            <w:vAlign w:val="center"/>
            <w:hideMark/>
          </w:tcPr>
          <w:p w14:paraId="32BFCA74" w14:textId="77777777" w:rsidR="00CD19BF" w:rsidRPr="00CD19BF" w:rsidRDefault="00CD19BF" w:rsidP="00CD19BF">
            <w:pPr>
              <w:pStyle w:val="BodyText"/>
              <w:rPr>
                <w:color w:val="000000"/>
                <w:szCs w:val="24"/>
              </w:rPr>
            </w:pPr>
            <w:r w:rsidRPr="00CD19BF">
              <w:rPr>
                <w:color w:val="000000"/>
                <w:szCs w:val="24"/>
              </w:rPr>
              <w:t>Research, Engineering, and Development</w:t>
            </w:r>
          </w:p>
        </w:tc>
      </w:tr>
      <w:tr w:rsidR="00CD19BF" w:rsidRPr="00CD19BF" w14:paraId="6B0C76C5" w14:textId="77777777" w:rsidTr="0002004A">
        <w:trPr>
          <w:divId w:val="830096207"/>
          <w:trHeight w:val="312"/>
        </w:trPr>
        <w:tc>
          <w:tcPr>
            <w:tcW w:w="3088" w:type="pct"/>
            <w:shd w:val="clear" w:color="auto" w:fill="auto"/>
            <w:noWrap/>
            <w:vAlign w:val="center"/>
            <w:hideMark/>
          </w:tcPr>
          <w:p w14:paraId="181D7E11" w14:textId="77777777" w:rsidR="00CD19BF" w:rsidRPr="00CD19BF" w:rsidRDefault="00CD19BF" w:rsidP="00CD19BF">
            <w:pPr>
              <w:pStyle w:val="BodyText"/>
              <w:rPr>
                <w:color w:val="000000"/>
                <w:szCs w:val="24"/>
              </w:rPr>
            </w:pPr>
            <w:r w:rsidRPr="00CD19BF">
              <w:rPr>
                <w:color w:val="000000"/>
                <w:szCs w:val="24"/>
              </w:rPr>
              <w:t>RMA</w:t>
            </w:r>
          </w:p>
        </w:tc>
        <w:tc>
          <w:tcPr>
            <w:tcW w:w="1912" w:type="pct"/>
            <w:shd w:val="clear" w:color="auto" w:fill="auto"/>
            <w:noWrap/>
            <w:vAlign w:val="center"/>
            <w:hideMark/>
          </w:tcPr>
          <w:p w14:paraId="3E7A0B33" w14:textId="77777777" w:rsidR="00CD19BF" w:rsidRPr="00CD19BF" w:rsidRDefault="00CD19BF" w:rsidP="00CD19BF">
            <w:pPr>
              <w:pStyle w:val="BodyText"/>
              <w:rPr>
                <w:color w:val="000000"/>
                <w:szCs w:val="24"/>
              </w:rPr>
            </w:pPr>
            <w:r w:rsidRPr="00CD19BF">
              <w:rPr>
                <w:color w:val="000000"/>
                <w:szCs w:val="24"/>
              </w:rPr>
              <w:t>Reliability, Maintainability and Availability</w:t>
            </w:r>
          </w:p>
        </w:tc>
      </w:tr>
      <w:tr w:rsidR="00CD19BF" w:rsidRPr="00CD19BF" w14:paraId="49A14C55" w14:textId="77777777" w:rsidTr="0002004A">
        <w:trPr>
          <w:divId w:val="830096207"/>
          <w:trHeight w:val="312"/>
        </w:trPr>
        <w:tc>
          <w:tcPr>
            <w:tcW w:w="3088" w:type="pct"/>
            <w:shd w:val="clear" w:color="auto" w:fill="auto"/>
            <w:noWrap/>
            <w:vAlign w:val="center"/>
            <w:hideMark/>
          </w:tcPr>
          <w:p w14:paraId="58355C33" w14:textId="77777777" w:rsidR="00CD19BF" w:rsidRPr="00CD19BF" w:rsidRDefault="00CD19BF" w:rsidP="00CD19BF">
            <w:pPr>
              <w:pStyle w:val="BodyText"/>
              <w:rPr>
                <w:color w:val="000000"/>
                <w:szCs w:val="24"/>
              </w:rPr>
            </w:pPr>
            <w:r w:rsidRPr="00CD19BF">
              <w:rPr>
                <w:color w:val="000000"/>
                <w:szCs w:val="24"/>
              </w:rPr>
              <w:t>RMM</w:t>
            </w:r>
          </w:p>
        </w:tc>
        <w:tc>
          <w:tcPr>
            <w:tcW w:w="1912" w:type="pct"/>
            <w:shd w:val="clear" w:color="auto" w:fill="auto"/>
            <w:noWrap/>
            <w:vAlign w:val="center"/>
            <w:hideMark/>
          </w:tcPr>
          <w:p w14:paraId="121EFB74" w14:textId="77777777" w:rsidR="00CD19BF" w:rsidRPr="00CD19BF" w:rsidRDefault="00CD19BF" w:rsidP="00CD19BF">
            <w:pPr>
              <w:pStyle w:val="BodyText"/>
              <w:rPr>
                <w:color w:val="000000"/>
                <w:szCs w:val="24"/>
              </w:rPr>
            </w:pPr>
            <w:r w:rsidRPr="00CD19BF">
              <w:rPr>
                <w:color w:val="000000"/>
                <w:szCs w:val="24"/>
              </w:rPr>
              <w:t>Remote Maintenance Monitoring</w:t>
            </w:r>
          </w:p>
        </w:tc>
      </w:tr>
      <w:tr w:rsidR="00CD19BF" w:rsidRPr="00CD19BF" w14:paraId="0DDD4793" w14:textId="77777777" w:rsidTr="0002004A">
        <w:trPr>
          <w:divId w:val="830096207"/>
          <w:trHeight w:val="312"/>
        </w:trPr>
        <w:tc>
          <w:tcPr>
            <w:tcW w:w="3088" w:type="pct"/>
            <w:shd w:val="clear" w:color="auto" w:fill="auto"/>
            <w:noWrap/>
            <w:vAlign w:val="center"/>
            <w:hideMark/>
          </w:tcPr>
          <w:p w14:paraId="4BFA45C0" w14:textId="77777777" w:rsidR="00CD19BF" w:rsidRPr="00CD19BF" w:rsidRDefault="00CD19BF" w:rsidP="00CD19BF">
            <w:pPr>
              <w:pStyle w:val="BodyText"/>
              <w:rPr>
                <w:color w:val="000000"/>
                <w:szCs w:val="24"/>
              </w:rPr>
            </w:pPr>
            <w:r w:rsidRPr="00CD19BF">
              <w:rPr>
                <w:color w:val="000000"/>
                <w:szCs w:val="24"/>
              </w:rPr>
              <w:t>SDR</w:t>
            </w:r>
          </w:p>
        </w:tc>
        <w:tc>
          <w:tcPr>
            <w:tcW w:w="1912" w:type="pct"/>
            <w:shd w:val="clear" w:color="auto" w:fill="auto"/>
            <w:noWrap/>
            <w:vAlign w:val="center"/>
            <w:hideMark/>
          </w:tcPr>
          <w:p w14:paraId="5B52ADAA" w14:textId="77777777" w:rsidR="00CD19BF" w:rsidRPr="00CD19BF" w:rsidRDefault="00CD19BF" w:rsidP="00CD19BF">
            <w:pPr>
              <w:pStyle w:val="BodyText"/>
              <w:rPr>
                <w:color w:val="000000"/>
                <w:szCs w:val="24"/>
              </w:rPr>
            </w:pPr>
            <w:r w:rsidRPr="00CD19BF">
              <w:rPr>
                <w:color w:val="000000"/>
                <w:szCs w:val="24"/>
              </w:rPr>
              <w:t>System Document Release</w:t>
            </w:r>
          </w:p>
        </w:tc>
      </w:tr>
      <w:tr w:rsidR="00CD19BF" w:rsidRPr="00CD19BF" w14:paraId="77C26BA8" w14:textId="77777777" w:rsidTr="0002004A">
        <w:trPr>
          <w:divId w:val="830096207"/>
          <w:trHeight w:val="312"/>
        </w:trPr>
        <w:tc>
          <w:tcPr>
            <w:tcW w:w="3088" w:type="pct"/>
            <w:shd w:val="clear" w:color="auto" w:fill="auto"/>
            <w:noWrap/>
            <w:vAlign w:val="center"/>
            <w:hideMark/>
          </w:tcPr>
          <w:p w14:paraId="7D0F8CB1" w14:textId="77777777" w:rsidR="00CD19BF" w:rsidRPr="00CD19BF" w:rsidRDefault="00CD19BF" w:rsidP="00CD19BF">
            <w:pPr>
              <w:pStyle w:val="BodyText"/>
              <w:rPr>
                <w:color w:val="000000"/>
                <w:szCs w:val="24"/>
              </w:rPr>
            </w:pPr>
            <w:r w:rsidRPr="00CD19BF">
              <w:rPr>
                <w:color w:val="000000"/>
                <w:szCs w:val="24"/>
              </w:rPr>
              <w:t>SIR</w:t>
            </w:r>
          </w:p>
        </w:tc>
        <w:tc>
          <w:tcPr>
            <w:tcW w:w="1912" w:type="pct"/>
            <w:shd w:val="clear" w:color="auto" w:fill="auto"/>
            <w:noWrap/>
            <w:vAlign w:val="center"/>
            <w:hideMark/>
          </w:tcPr>
          <w:p w14:paraId="58956EA4" w14:textId="77777777" w:rsidR="00CD19BF" w:rsidRPr="00CD19BF" w:rsidRDefault="00CD19BF" w:rsidP="00CD19BF">
            <w:pPr>
              <w:pStyle w:val="BodyText"/>
              <w:rPr>
                <w:color w:val="000000"/>
                <w:szCs w:val="24"/>
              </w:rPr>
            </w:pPr>
            <w:r w:rsidRPr="00CD19BF">
              <w:rPr>
                <w:color w:val="000000"/>
                <w:szCs w:val="24"/>
              </w:rPr>
              <w:t>Screening Information Request</w:t>
            </w:r>
          </w:p>
        </w:tc>
      </w:tr>
      <w:tr w:rsidR="00CD19BF" w:rsidRPr="00CD19BF" w14:paraId="6AA03B11" w14:textId="77777777" w:rsidTr="0002004A">
        <w:trPr>
          <w:divId w:val="830096207"/>
          <w:trHeight w:val="312"/>
        </w:trPr>
        <w:tc>
          <w:tcPr>
            <w:tcW w:w="3088" w:type="pct"/>
            <w:shd w:val="clear" w:color="auto" w:fill="auto"/>
            <w:noWrap/>
            <w:vAlign w:val="center"/>
            <w:hideMark/>
          </w:tcPr>
          <w:p w14:paraId="78A90350" w14:textId="77777777" w:rsidR="00CD19BF" w:rsidRPr="00CD19BF" w:rsidRDefault="00CD19BF" w:rsidP="00CD19BF">
            <w:pPr>
              <w:pStyle w:val="BodyText"/>
              <w:rPr>
                <w:color w:val="000000"/>
                <w:szCs w:val="24"/>
              </w:rPr>
            </w:pPr>
            <w:r w:rsidRPr="00CD19BF">
              <w:rPr>
                <w:color w:val="000000"/>
                <w:szCs w:val="24"/>
              </w:rPr>
              <w:t>SLEP</w:t>
            </w:r>
          </w:p>
        </w:tc>
        <w:tc>
          <w:tcPr>
            <w:tcW w:w="1912" w:type="pct"/>
            <w:shd w:val="clear" w:color="auto" w:fill="auto"/>
            <w:noWrap/>
            <w:vAlign w:val="center"/>
            <w:hideMark/>
          </w:tcPr>
          <w:p w14:paraId="06F11ADD" w14:textId="77777777" w:rsidR="00CD19BF" w:rsidRPr="00CD19BF" w:rsidRDefault="00CD19BF" w:rsidP="00CD19BF">
            <w:pPr>
              <w:pStyle w:val="BodyText"/>
              <w:rPr>
                <w:color w:val="000000"/>
                <w:szCs w:val="24"/>
              </w:rPr>
            </w:pPr>
            <w:r w:rsidRPr="00CD19BF">
              <w:rPr>
                <w:color w:val="000000"/>
                <w:szCs w:val="24"/>
              </w:rPr>
              <w:t>Service-Life Extension Program</w:t>
            </w:r>
          </w:p>
        </w:tc>
      </w:tr>
      <w:tr w:rsidR="00CD19BF" w:rsidRPr="00CD19BF" w14:paraId="1F638EE4" w14:textId="77777777" w:rsidTr="0002004A">
        <w:trPr>
          <w:divId w:val="830096207"/>
          <w:trHeight w:val="312"/>
        </w:trPr>
        <w:tc>
          <w:tcPr>
            <w:tcW w:w="3088" w:type="pct"/>
            <w:shd w:val="clear" w:color="auto" w:fill="auto"/>
            <w:noWrap/>
            <w:vAlign w:val="center"/>
            <w:hideMark/>
          </w:tcPr>
          <w:p w14:paraId="2006F084" w14:textId="77777777" w:rsidR="00CD19BF" w:rsidRPr="00CD19BF" w:rsidRDefault="00CD19BF" w:rsidP="00CD19BF">
            <w:pPr>
              <w:pStyle w:val="BodyText"/>
              <w:rPr>
                <w:color w:val="000000"/>
                <w:szCs w:val="24"/>
              </w:rPr>
            </w:pPr>
            <w:r w:rsidRPr="00CD19BF">
              <w:rPr>
                <w:color w:val="000000"/>
                <w:szCs w:val="24"/>
              </w:rPr>
              <w:t>SOW</w:t>
            </w:r>
          </w:p>
        </w:tc>
        <w:tc>
          <w:tcPr>
            <w:tcW w:w="1912" w:type="pct"/>
            <w:shd w:val="clear" w:color="auto" w:fill="auto"/>
            <w:noWrap/>
            <w:vAlign w:val="center"/>
            <w:hideMark/>
          </w:tcPr>
          <w:p w14:paraId="4545BCAA" w14:textId="77777777" w:rsidR="00CD19BF" w:rsidRPr="00CD19BF" w:rsidRDefault="00CD19BF" w:rsidP="00CD19BF">
            <w:pPr>
              <w:pStyle w:val="BodyText"/>
              <w:rPr>
                <w:color w:val="000000"/>
                <w:szCs w:val="24"/>
              </w:rPr>
            </w:pPr>
            <w:r w:rsidRPr="00CD19BF">
              <w:rPr>
                <w:color w:val="000000"/>
                <w:szCs w:val="24"/>
              </w:rPr>
              <w:t>Statement of Work</w:t>
            </w:r>
          </w:p>
        </w:tc>
      </w:tr>
    </w:tbl>
    <w:p w14:paraId="020F0E9D" w14:textId="54D01F08" w:rsidR="00C55959" w:rsidRDefault="00D31362" w:rsidP="00CD19BF">
      <w:pPr>
        <w:pStyle w:val="BodyText"/>
      </w:pPr>
      <w:r>
        <w:fldChar w:fldCharType="end"/>
      </w:r>
      <w:r w:rsidR="00C55959">
        <w:br w:type="page"/>
      </w:r>
    </w:p>
    <w:p w14:paraId="2D4738A5" w14:textId="77777777" w:rsidR="00D6387D" w:rsidRDefault="00D6387D">
      <w:pPr>
        <w:sectPr w:rsidR="00D6387D">
          <w:pgSz w:w="12240" w:h="15840"/>
          <w:pgMar w:top="1660" w:right="960" w:bottom="1500" w:left="960" w:header="728" w:footer="1308" w:gutter="0"/>
          <w:cols w:space="720"/>
        </w:sectPr>
      </w:pPr>
    </w:p>
    <w:p w14:paraId="57A06193" w14:textId="38E91A49" w:rsidR="00D6387D" w:rsidRDefault="002E7027" w:rsidP="002E7027">
      <w:pPr>
        <w:pStyle w:val="Heading1"/>
        <w:numPr>
          <w:ilvl w:val="0"/>
          <w:numId w:val="0"/>
        </w:numPr>
      </w:pPr>
      <w:bookmarkStart w:id="220" w:name="C._CONSENSUS_STRENGTHS,_WEAKNESSES,_AND_"/>
      <w:bookmarkStart w:id="221" w:name="_Toc171513396"/>
      <w:bookmarkEnd w:id="220"/>
      <w:r>
        <w:t>6.</w:t>
      </w:r>
      <w:r>
        <w:tab/>
      </w:r>
      <w:r w:rsidR="00CD19BF">
        <w:t>Appendix C- Resources</w:t>
      </w:r>
      <w:bookmarkEnd w:id="221"/>
      <w:r w:rsidR="00CD19BF">
        <w:t xml:space="preserve"> </w:t>
      </w:r>
    </w:p>
    <w:p w14:paraId="256AD0A9" w14:textId="6E55DDAD" w:rsidR="009D2893" w:rsidRPr="009D2893" w:rsidRDefault="00CD19BF" w:rsidP="00CD19BF">
      <w:pPr>
        <w:pStyle w:val="BodyText"/>
        <w:rPr>
          <w:rFonts w:asciiTheme="minorHAnsi" w:eastAsiaTheme="minorHAnsi" w:hAnsiTheme="minorHAnsi" w:cstheme="minorBidi"/>
          <w:b/>
          <w:bCs/>
          <w:sz w:val="22"/>
        </w:rPr>
      </w:pPr>
      <w:r>
        <w:fldChar w:fldCharType="begin"/>
      </w:r>
      <w:r>
        <w:instrText xml:space="preserve"> LINK </w:instrText>
      </w:r>
      <w:r w:rsidR="004D2CA9">
        <w:instrText xml:space="preserve">Excel.Sheet.12 "C:\\Users\\Cortney A-CTR Mitche\\Desktop\\ILS Process Guide Update Plan.xlsx" Resources!R2C1:R7C2 </w:instrText>
      </w:r>
      <w:r>
        <w:instrText xml:space="preserve">\a \f 5 \h  \* MERGEFORMAT </w:instrText>
      </w:r>
      <w:r>
        <w:fldChar w:fldCharType="separate"/>
      </w:r>
    </w:p>
    <w:tbl>
      <w:tblPr>
        <w:tblStyle w:val="TableGrid"/>
        <w:tblW w:w="10310" w:type="dxa"/>
        <w:tblLook w:val="04A0" w:firstRow="1" w:lastRow="0" w:firstColumn="1" w:lastColumn="0" w:noHBand="0" w:noVBand="1"/>
      </w:tblPr>
      <w:tblGrid>
        <w:gridCol w:w="7054"/>
        <w:gridCol w:w="3256"/>
      </w:tblGrid>
      <w:tr w:rsidR="009D2893" w:rsidRPr="009D2893" w14:paraId="429040A9" w14:textId="77777777" w:rsidTr="00D008BE">
        <w:trPr>
          <w:divId w:val="926965186"/>
          <w:trHeight w:val="288"/>
        </w:trPr>
        <w:tc>
          <w:tcPr>
            <w:tcW w:w="5935" w:type="dxa"/>
            <w:noWrap/>
            <w:hideMark/>
          </w:tcPr>
          <w:p w14:paraId="7717BD96" w14:textId="4DF0AEB2" w:rsidR="009D2893" w:rsidRPr="009D2893" w:rsidRDefault="009D2893" w:rsidP="009D2893">
            <w:pPr>
              <w:pStyle w:val="BodyText"/>
              <w:rPr>
                <w:w w:val="99"/>
              </w:rPr>
            </w:pPr>
            <w:r w:rsidRPr="009D2893">
              <w:rPr>
                <w:w w:val="99"/>
              </w:rPr>
              <w:t>https://nas.amc.faa.gov/phoenix/views/technicalLibrary.xhtml</w:t>
            </w:r>
          </w:p>
        </w:tc>
        <w:tc>
          <w:tcPr>
            <w:tcW w:w="4375" w:type="dxa"/>
            <w:noWrap/>
            <w:hideMark/>
          </w:tcPr>
          <w:p w14:paraId="64D10A97" w14:textId="77777777" w:rsidR="009D2893" w:rsidRPr="009D2893" w:rsidRDefault="009D2893" w:rsidP="009D2893">
            <w:pPr>
              <w:pStyle w:val="BodyText"/>
              <w:rPr>
                <w:w w:val="99"/>
              </w:rPr>
            </w:pPr>
            <w:r w:rsidRPr="009D2893">
              <w:rPr>
                <w:w w:val="99"/>
              </w:rPr>
              <w:t>NAS Documentation Technical Library</w:t>
            </w:r>
          </w:p>
        </w:tc>
      </w:tr>
      <w:tr w:rsidR="009D2893" w:rsidRPr="009D2893" w14:paraId="67353C67" w14:textId="77777777" w:rsidTr="00D008BE">
        <w:trPr>
          <w:divId w:val="926965186"/>
          <w:trHeight w:val="288"/>
        </w:trPr>
        <w:tc>
          <w:tcPr>
            <w:tcW w:w="5935" w:type="dxa"/>
            <w:noWrap/>
            <w:hideMark/>
          </w:tcPr>
          <w:p w14:paraId="330D6C43" w14:textId="77777777" w:rsidR="009D2893" w:rsidRPr="009D2893" w:rsidRDefault="009D2893" w:rsidP="009D2893">
            <w:pPr>
              <w:pStyle w:val="BodyText"/>
              <w:rPr>
                <w:w w:val="99"/>
              </w:rPr>
            </w:pPr>
            <w:r w:rsidRPr="009D2893">
              <w:rPr>
                <w:w w:val="99"/>
              </w:rPr>
              <w:t>http://technet.faa.gov/</w:t>
            </w:r>
          </w:p>
        </w:tc>
        <w:tc>
          <w:tcPr>
            <w:tcW w:w="4375" w:type="dxa"/>
            <w:noWrap/>
            <w:hideMark/>
          </w:tcPr>
          <w:p w14:paraId="24FF0A27" w14:textId="77777777" w:rsidR="009D2893" w:rsidRPr="009D2893" w:rsidRDefault="009D2893" w:rsidP="009D2893">
            <w:pPr>
              <w:pStyle w:val="BodyText"/>
              <w:rPr>
                <w:w w:val="99"/>
              </w:rPr>
            </w:pPr>
            <w:r w:rsidRPr="009D2893">
              <w:rPr>
                <w:w w:val="99"/>
              </w:rPr>
              <w:t>TechNet Home Page</w:t>
            </w:r>
          </w:p>
        </w:tc>
      </w:tr>
      <w:tr w:rsidR="009D2893" w:rsidRPr="009D2893" w14:paraId="4A98BFC5" w14:textId="77777777" w:rsidTr="00D008BE">
        <w:trPr>
          <w:divId w:val="926965186"/>
          <w:trHeight w:val="288"/>
        </w:trPr>
        <w:tc>
          <w:tcPr>
            <w:tcW w:w="5935" w:type="dxa"/>
            <w:noWrap/>
            <w:hideMark/>
          </w:tcPr>
          <w:p w14:paraId="005B2B24" w14:textId="77777777" w:rsidR="009D2893" w:rsidRPr="009D2893" w:rsidRDefault="009D2893" w:rsidP="009D2893">
            <w:pPr>
              <w:pStyle w:val="BodyText"/>
              <w:rPr>
                <w:w w:val="99"/>
              </w:rPr>
            </w:pPr>
            <w:r w:rsidRPr="009D2893">
              <w:rPr>
                <w:w w:val="99"/>
              </w:rPr>
              <w:t>https://fast.faa.gov/docs/programreq.docx</w:t>
            </w:r>
          </w:p>
        </w:tc>
        <w:tc>
          <w:tcPr>
            <w:tcW w:w="4375" w:type="dxa"/>
            <w:noWrap/>
            <w:hideMark/>
          </w:tcPr>
          <w:p w14:paraId="4492B0E3" w14:textId="613BE115" w:rsidR="009D2893" w:rsidRPr="009D2893" w:rsidRDefault="009D2893" w:rsidP="009D2893">
            <w:pPr>
              <w:pStyle w:val="BodyText"/>
              <w:rPr>
                <w:w w:val="99"/>
              </w:rPr>
            </w:pPr>
            <w:r w:rsidRPr="009D2893">
              <w:rPr>
                <w:w w:val="99"/>
              </w:rPr>
              <w:t>ILS Requirements in P</w:t>
            </w:r>
            <w:r w:rsidR="001C6C3E">
              <w:rPr>
                <w:w w:val="99"/>
              </w:rPr>
              <w:t>R</w:t>
            </w:r>
            <w:r w:rsidRPr="009D2893">
              <w:rPr>
                <w:w w:val="99"/>
              </w:rPr>
              <w:t>D</w:t>
            </w:r>
          </w:p>
        </w:tc>
      </w:tr>
      <w:tr w:rsidR="009D2893" w:rsidRPr="009D2893" w14:paraId="139AD6CC" w14:textId="77777777" w:rsidTr="00D008BE">
        <w:trPr>
          <w:divId w:val="926965186"/>
          <w:trHeight w:val="288"/>
        </w:trPr>
        <w:tc>
          <w:tcPr>
            <w:tcW w:w="5935" w:type="dxa"/>
            <w:noWrap/>
            <w:hideMark/>
          </w:tcPr>
          <w:p w14:paraId="6101BF7B" w14:textId="77777777" w:rsidR="009D2893" w:rsidRPr="009D2893" w:rsidRDefault="009D2893" w:rsidP="009D2893">
            <w:pPr>
              <w:pStyle w:val="BodyText"/>
              <w:rPr>
                <w:w w:val="99"/>
              </w:rPr>
            </w:pPr>
            <w:r w:rsidRPr="009D2893">
              <w:rPr>
                <w:w w:val="99"/>
              </w:rPr>
              <w:t>https://fast.faa.gov/docs/ispdtemplate.doc</w:t>
            </w:r>
          </w:p>
        </w:tc>
        <w:tc>
          <w:tcPr>
            <w:tcW w:w="4375" w:type="dxa"/>
            <w:noWrap/>
            <w:hideMark/>
          </w:tcPr>
          <w:p w14:paraId="1B1BC680" w14:textId="77777777" w:rsidR="009D2893" w:rsidRPr="009D2893" w:rsidRDefault="009D2893" w:rsidP="009D2893">
            <w:pPr>
              <w:pStyle w:val="BodyText"/>
              <w:rPr>
                <w:w w:val="99"/>
              </w:rPr>
            </w:pPr>
            <w:r w:rsidRPr="009D2893">
              <w:rPr>
                <w:w w:val="99"/>
              </w:rPr>
              <w:t>ILS Requirements in ISPD</w:t>
            </w:r>
          </w:p>
        </w:tc>
      </w:tr>
      <w:tr w:rsidR="009D2893" w:rsidRPr="009D2893" w14:paraId="79DD1DEE" w14:textId="77777777" w:rsidTr="00D008BE">
        <w:trPr>
          <w:divId w:val="926965186"/>
          <w:trHeight w:val="288"/>
        </w:trPr>
        <w:tc>
          <w:tcPr>
            <w:tcW w:w="5935" w:type="dxa"/>
            <w:noWrap/>
            <w:hideMark/>
          </w:tcPr>
          <w:p w14:paraId="362F0FB9" w14:textId="77777777" w:rsidR="009D2893" w:rsidRPr="009D2893" w:rsidRDefault="009D2893" w:rsidP="009D2893">
            <w:pPr>
              <w:pStyle w:val="BodyText"/>
              <w:rPr>
                <w:w w:val="99"/>
              </w:rPr>
            </w:pPr>
            <w:r w:rsidRPr="009D2893">
              <w:rPr>
                <w:w w:val="99"/>
              </w:rPr>
              <w:t>https://fast.faa.gov/docs/pmptemplate.doc</w:t>
            </w:r>
          </w:p>
        </w:tc>
        <w:tc>
          <w:tcPr>
            <w:tcW w:w="4375" w:type="dxa"/>
            <w:noWrap/>
            <w:hideMark/>
          </w:tcPr>
          <w:p w14:paraId="467B0E37" w14:textId="77777777" w:rsidR="009D2893" w:rsidRPr="009D2893" w:rsidRDefault="009D2893" w:rsidP="009D2893">
            <w:pPr>
              <w:pStyle w:val="BodyText"/>
              <w:rPr>
                <w:w w:val="99"/>
              </w:rPr>
            </w:pPr>
            <w:r w:rsidRPr="009D2893">
              <w:rPr>
                <w:w w:val="99"/>
              </w:rPr>
              <w:t>ILS Planning in the PMP</w:t>
            </w:r>
          </w:p>
        </w:tc>
      </w:tr>
      <w:tr w:rsidR="009D2893" w:rsidRPr="009D2893" w14:paraId="64348574" w14:textId="77777777" w:rsidTr="00D008BE">
        <w:trPr>
          <w:divId w:val="926965186"/>
          <w:trHeight w:val="288"/>
        </w:trPr>
        <w:tc>
          <w:tcPr>
            <w:tcW w:w="5935" w:type="dxa"/>
            <w:noWrap/>
            <w:hideMark/>
          </w:tcPr>
          <w:p w14:paraId="32D23E61" w14:textId="77777777" w:rsidR="009D2893" w:rsidRPr="009D2893" w:rsidRDefault="009D2893" w:rsidP="009D2893">
            <w:pPr>
              <w:pStyle w:val="BodyText"/>
              <w:rPr>
                <w:w w:val="99"/>
              </w:rPr>
            </w:pPr>
            <w:r w:rsidRPr="009D2893">
              <w:rPr>
                <w:w w:val="99"/>
              </w:rPr>
              <w:t>https://fast.faa.gov/PPG_SOW_Templates.cfm</w:t>
            </w:r>
          </w:p>
        </w:tc>
        <w:tc>
          <w:tcPr>
            <w:tcW w:w="4375" w:type="dxa"/>
            <w:noWrap/>
            <w:hideMark/>
          </w:tcPr>
          <w:p w14:paraId="46AFE016" w14:textId="77777777" w:rsidR="009D2893" w:rsidRPr="009D2893" w:rsidRDefault="009D2893" w:rsidP="009D2893">
            <w:pPr>
              <w:pStyle w:val="BodyText"/>
              <w:rPr>
                <w:w w:val="99"/>
              </w:rPr>
            </w:pPr>
            <w:r w:rsidRPr="009D2893">
              <w:rPr>
                <w:w w:val="99"/>
              </w:rPr>
              <w:t xml:space="preserve">ILS Tasks in SOW </w:t>
            </w:r>
          </w:p>
        </w:tc>
      </w:tr>
      <w:tr w:rsidR="009D2893" w:rsidRPr="009D2893" w14:paraId="4140BA88" w14:textId="77777777" w:rsidTr="00D008BE">
        <w:trPr>
          <w:divId w:val="926965186"/>
          <w:trHeight w:val="288"/>
        </w:trPr>
        <w:tc>
          <w:tcPr>
            <w:tcW w:w="5935" w:type="dxa"/>
            <w:noWrap/>
          </w:tcPr>
          <w:p w14:paraId="470FB863" w14:textId="7AF67AFB" w:rsidR="009D2893" w:rsidRPr="009D2893" w:rsidRDefault="009D2893" w:rsidP="009D2893">
            <w:pPr>
              <w:pStyle w:val="BodyText"/>
              <w:rPr>
                <w:w w:val="99"/>
              </w:rPr>
            </w:pPr>
            <w:r w:rsidRPr="009D2893">
              <w:rPr>
                <w:w w:val="99"/>
              </w:rPr>
              <w:t>https://ksn2.faa.gov/faa/ILSupport/Pages/Default.aspx</w:t>
            </w:r>
          </w:p>
        </w:tc>
        <w:tc>
          <w:tcPr>
            <w:tcW w:w="4375" w:type="dxa"/>
            <w:noWrap/>
          </w:tcPr>
          <w:p w14:paraId="41219AE9" w14:textId="49D67445" w:rsidR="009D2893" w:rsidRPr="009D2893" w:rsidRDefault="009D2893" w:rsidP="009D2893">
            <w:pPr>
              <w:pStyle w:val="BodyText"/>
              <w:rPr>
                <w:w w:val="99"/>
              </w:rPr>
            </w:pPr>
            <w:r>
              <w:rPr>
                <w:w w:val="99"/>
              </w:rPr>
              <w:t xml:space="preserve">ILS KSN </w:t>
            </w:r>
          </w:p>
        </w:tc>
      </w:tr>
      <w:tr w:rsidR="009D2893" w:rsidRPr="009D2893" w14:paraId="20EE0699" w14:textId="77777777" w:rsidTr="00D008BE">
        <w:trPr>
          <w:divId w:val="926965186"/>
          <w:trHeight w:val="288"/>
        </w:trPr>
        <w:tc>
          <w:tcPr>
            <w:tcW w:w="5935" w:type="dxa"/>
            <w:noWrap/>
          </w:tcPr>
          <w:p w14:paraId="39E0354F" w14:textId="27F14FE9" w:rsidR="009D2893" w:rsidRPr="009D2893" w:rsidRDefault="009D2893" w:rsidP="009D2893">
            <w:pPr>
              <w:pStyle w:val="BodyText"/>
              <w:rPr>
                <w:w w:val="99"/>
              </w:rPr>
            </w:pPr>
            <w:r w:rsidRPr="009D2893">
              <w:rPr>
                <w:w w:val="99"/>
              </w:rPr>
              <w:t>https://employees.faa.gov/tools_resources/orders_notices/?fuseAction=c.dspDocumentList</w:t>
            </w:r>
          </w:p>
        </w:tc>
        <w:tc>
          <w:tcPr>
            <w:tcW w:w="4375" w:type="dxa"/>
            <w:noWrap/>
          </w:tcPr>
          <w:p w14:paraId="6969F522" w14:textId="38E67435" w:rsidR="009D2893" w:rsidRDefault="00D008BE" w:rsidP="009D2893">
            <w:pPr>
              <w:pStyle w:val="BodyText"/>
              <w:rPr>
                <w:w w:val="99"/>
              </w:rPr>
            </w:pPr>
            <w:r>
              <w:rPr>
                <w:w w:val="99"/>
              </w:rPr>
              <w:t>FAA Orders and Polici</w:t>
            </w:r>
            <w:r w:rsidR="001C6C3E">
              <w:rPr>
                <w:w w:val="99"/>
              </w:rPr>
              <w:t>es</w:t>
            </w:r>
          </w:p>
        </w:tc>
      </w:tr>
    </w:tbl>
    <w:p w14:paraId="43152366" w14:textId="504D1047" w:rsidR="00D6387D" w:rsidRDefault="00CD19BF" w:rsidP="00F65BDA">
      <w:pPr>
        <w:pStyle w:val="BodyText"/>
      </w:pPr>
      <w:r>
        <w:fldChar w:fldCharType="end"/>
      </w:r>
      <w:bookmarkStart w:id="222" w:name="D._ASSIGNED_ADJECTIVAL_RATING"/>
      <w:bookmarkEnd w:id="222"/>
    </w:p>
    <w:sectPr w:rsidR="00D6387D">
      <w:pgSz w:w="12240" w:h="15840"/>
      <w:pgMar w:top="1660" w:right="960" w:bottom="1500" w:left="960" w:header="728" w:footer="1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B2EA" w14:textId="77777777" w:rsidR="00A2131D" w:rsidRDefault="00A2131D">
      <w:r>
        <w:separator/>
      </w:r>
    </w:p>
  </w:endnote>
  <w:endnote w:type="continuationSeparator" w:id="0">
    <w:p w14:paraId="6CDA9F5D" w14:textId="77777777" w:rsidR="00A2131D" w:rsidRDefault="00A2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833264"/>
      <w:docPartObj>
        <w:docPartGallery w:val="Page Numbers (Bottom of Page)"/>
        <w:docPartUnique/>
      </w:docPartObj>
    </w:sdtPr>
    <w:sdtEndPr>
      <w:rPr>
        <w:noProof/>
      </w:rPr>
    </w:sdtEndPr>
    <w:sdtContent>
      <w:p w14:paraId="24DF075E" w14:textId="1CFC9369" w:rsidR="002727F2" w:rsidRDefault="002727F2">
        <w:pPr>
          <w:pStyle w:val="Footer"/>
          <w:jc w:val="right"/>
        </w:pPr>
        <w:r>
          <w:fldChar w:fldCharType="begin"/>
        </w:r>
        <w:r>
          <w:instrText xml:space="preserve"> PAGE   \* MERGEFORMAT </w:instrText>
        </w:r>
        <w:r>
          <w:fldChar w:fldCharType="separate"/>
        </w:r>
        <w:r w:rsidR="00BA63B5">
          <w:rPr>
            <w:noProof/>
          </w:rPr>
          <w:t>22</w:t>
        </w:r>
        <w:r>
          <w:rPr>
            <w:noProof/>
          </w:rPr>
          <w:fldChar w:fldCharType="end"/>
        </w:r>
      </w:p>
    </w:sdtContent>
  </w:sdt>
  <w:p w14:paraId="3DA5310C" w14:textId="3986670C" w:rsidR="002727F2" w:rsidRDefault="002727F2" w:rsidP="007A4315">
    <w:pPr>
      <w:pStyle w:val="BodyText"/>
      <w:ind w:left="0"/>
      <w:rPr>
        <w:sz w:val="20"/>
      </w:rPr>
    </w:pPr>
    <w:r>
      <w:rPr>
        <w:sz w:val="20"/>
      </w:rPr>
      <w:t xml:space="preserve">Integrated Logistics Support Process Guide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3563" w14:textId="77777777" w:rsidR="00A2131D" w:rsidRDefault="00A2131D">
      <w:r>
        <w:separator/>
      </w:r>
    </w:p>
  </w:footnote>
  <w:footnote w:type="continuationSeparator" w:id="0">
    <w:p w14:paraId="726C71C4" w14:textId="77777777" w:rsidR="00A2131D" w:rsidRDefault="00A21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30C0"/>
    <w:multiLevelType w:val="hybridMultilevel"/>
    <w:tmpl w:val="08A863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B24C9A"/>
    <w:multiLevelType w:val="hybridMultilevel"/>
    <w:tmpl w:val="F65A6E0E"/>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DEB2A4C"/>
    <w:multiLevelType w:val="multilevel"/>
    <w:tmpl w:val="1368CF82"/>
    <w:lvl w:ilvl="0">
      <w:start w:val="13"/>
      <w:numFmt w:val="upperLetter"/>
      <w:lvlText w:val="%1"/>
      <w:lvlJc w:val="left"/>
      <w:pPr>
        <w:ind w:left="1167" w:hanging="1048"/>
      </w:pPr>
      <w:rPr>
        <w:rFonts w:hint="default"/>
        <w:lang w:val="en-US" w:eastAsia="en-US" w:bidi="ar-SA"/>
      </w:rPr>
    </w:lvl>
    <w:lvl w:ilvl="1">
      <w:start w:val="7"/>
      <w:numFmt w:val="decimal"/>
      <w:lvlText w:val="%1.%2"/>
      <w:lvlJc w:val="left"/>
      <w:pPr>
        <w:ind w:left="1167" w:hanging="1048"/>
      </w:pPr>
      <w:rPr>
        <w:rFonts w:hint="default"/>
        <w:lang w:val="en-US" w:eastAsia="en-US" w:bidi="ar-SA"/>
      </w:rPr>
    </w:lvl>
    <w:lvl w:ilvl="2">
      <w:start w:val="2"/>
      <w:numFmt w:val="decimal"/>
      <w:lvlText w:val="%1.%2.%3"/>
      <w:lvlJc w:val="left"/>
      <w:pPr>
        <w:ind w:left="1167" w:hanging="1048"/>
      </w:pPr>
      <w:rPr>
        <w:rFonts w:hint="default"/>
        <w:lang w:val="en-US" w:eastAsia="en-US" w:bidi="ar-SA"/>
      </w:rPr>
    </w:lvl>
    <w:lvl w:ilvl="3">
      <w:start w:val="2"/>
      <w:numFmt w:val="decimal"/>
      <w:lvlText w:val="%1.%2.%3.%4"/>
      <w:lvlJc w:val="left"/>
      <w:pPr>
        <w:ind w:left="1167" w:hanging="1048"/>
      </w:pPr>
      <w:rPr>
        <w:rFonts w:hint="default"/>
        <w:lang w:val="en-US" w:eastAsia="en-US" w:bidi="ar-SA"/>
      </w:rPr>
    </w:lvl>
    <w:lvl w:ilvl="4">
      <w:start w:val="1"/>
      <w:numFmt w:val="lowerLetter"/>
      <w:lvlText w:val="%1.%2.%3.%4.%5"/>
      <w:lvlJc w:val="left"/>
      <w:pPr>
        <w:ind w:left="1167" w:hanging="1048"/>
      </w:pPr>
      <w:rPr>
        <w:rFonts w:ascii="Times New Roman" w:eastAsia="Times New Roman" w:hAnsi="Times New Roman" w:cs="Times New Roman" w:hint="default"/>
        <w:b/>
        <w:bCs/>
        <w:i w:val="0"/>
        <w:iCs w:val="0"/>
        <w:color w:val="800000"/>
        <w:spacing w:val="-1"/>
        <w:w w:val="99"/>
        <w:sz w:val="25"/>
        <w:szCs w:val="25"/>
        <w:lang w:val="en-US" w:eastAsia="en-US" w:bidi="ar-SA"/>
      </w:rPr>
    </w:lvl>
    <w:lvl w:ilvl="5">
      <w:numFmt w:val="bullet"/>
      <w:lvlText w:val="•"/>
      <w:lvlJc w:val="left"/>
      <w:pPr>
        <w:ind w:left="5740" w:hanging="1048"/>
      </w:pPr>
      <w:rPr>
        <w:rFonts w:hint="default"/>
        <w:lang w:val="en-US" w:eastAsia="en-US" w:bidi="ar-SA"/>
      </w:rPr>
    </w:lvl>
    <w:lvl w:ilvl="6">
      <w:numFmt w:val="bullet"/>
      <w:lvlText w:val="•"/>
      <w:lvlJc w:val="left"/>
      <w:pPr>
        <w:ind w:left="6656" w:hanging="1048"/>
      </w:pPr>
      <w:rPr>
        <w:rFonts w:hint="default"/>
        <w:lang w:val="en-US" w:eastAsia="en-US" w:bidi="ar-SA"/>
      </w:rPr>
    </w:lvl>
    <w:lvl w:ilvl="7">
      <w:numFmt w:val="bullet"/>
      <w:lvlText w:val="•"/>
      <w:lvlJc w:val="left"/>
      <w:pPr>
        <w:ind w:left="7572" w:hanging="1048"/>
      </w:pPr>
      <w:rPr>
        <w:rFonts w:hint="default"/>
        <w:lang w:val="en-US" w:eastAsia="en-US" w:bidi="ar-SA"/>
      </w:rPr>
    </w:lvl>
    <w:lvl w:ilvl="8">
      <w:numFmt w:val="bullet"/>
      <w:lvlText w:val="•"/>
      <w:lvlJc w:val="left"/>
      <w:pPr>
        <w:ind w:left="8488" w:hanging="1048"/>
      </w:pPr>
      <w:rPr>
        <w:rFonts w:hint="default"/>
        <w:lang w:val="en-US" w:eastAsia="en-US" w:bidi="ar-SA"/>
      </w:rPr>
    </w:lvl>
  </w:abstractNum>
  <w:abstractNum w:abstractNumId="3" w15:restartNumberingAfterBreak="0">
    <w:nsid w:val="1493703C"/>
    <w:multiLevelType w:val="hybridMultilevel"/>
    <w:tmpl w:val="C60A03B8"/>
    <w:lvl w:ilvl="0" w:tplc="2B584EF6">
      <w:start w:val="1"/>
      <w:numFmt w:val="decimal"/>
      <w:pStyle w:val="TO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010892"/>
    <w:multiLevelType w:val="hybridMultilevel"/>
    <w:tmpl w:val="DF0431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FF60E0"/>
    <w:multiLevelType w:val="hybridMultilevel"/>
    <w:tmpl w:val="69CC45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253EF2"/>
    <w:multiLevelType w:val="multilevel"/>
    <w:tmpl w:val="C278EE18"/>
    <w:lvl w:ilvl="0">
      <w:start w:val="1"/>
      <w:numFmt w:val="decimal"/>
      <w:pStyle w:val="Heading1"/>
      <w:lvlText w:val="%1."/>
      <w:lvlJc w:val="left"/>
      <w:pPr>
        <w:ind w:left="667" w:hanging="5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11" w:hanging="692"/>
      </w:pPr>
      <w:rPr>
        <w:lang w:bidi="ar-SA"/>
      </w:rPr>
    </w:lvl>
    <w:lvl w:ilvl="2">
      <w:numFmt w:val="bullet"/>
      <w:lvlText w:val="•"/>
      <w:lvlJc w:val="left"/>
      <w:pPr>
        <w:ind w:left="1875" w:hanging="692"/>
      </w:pPr>
      <w:rPr>
        <w:rFonts w:hint="default"/>
        <w:lang w:val="en-US" w:eastAsia="en-US" w:bidi="ar-SA"/>
      </w:rPr>
    </w:lvl>
    <w:lvl w:ilvl="3">
      <w:numFmt w:val="bullet"/>
      <w:lvlText w:val="•"/>
      <w:lvlJc w:val="left"/>
      <w:pPr>
        <w:ind w:left="2931" w:hanging="692"/>
      </w:pPr>
      <w:rPr>
        <w:rFonts w:hint="default"/>
        <w:lang w:val="en-US" w:eastAsia="en-US" w:bidi="ar-SA"/>
      </w:rPr>
    </w:lvl>
    <w:lvl w:ilvl="4">
      <w:numFmt w:val="bullet"/>
      <w:lvlText w:val="•"/>
      <w:lvlJc w:val="left"/>
      <w:pPr>
        <w:ind w:left="3986" w:hanging="692"/>
      </w:pPr>
      <w:rPr>
        <w:rFonts w:hint="default"/>
        <w:lang w:val="en-US" w:eastAsia="en-US" w:bidi="ar-SA"/>
      </w:rPr>
    </w:lvl>
    <w:lvl w:ilvl="5">
      <w:numFmt w:val="bullet"/>
      <w:lvlText w:val="•"/>
      <w:lvlJc w:val="left"/>
      <w:pPr>
        <w:ind w:left="5042" w:hanging="692"/>
      </w:pPr>
      <w:rPr>
        <w:rFonts w:hint="default"/>
        <w:lang w:val="en-US" w:eastAsia="en-US" w:bidi="ar-SA"/>
      </w:rPr>
    </w:lvl>
    <w:lvl w:ilvl="6">
      <w:numFmt w:val="bullet"/>
      <w:lvlText w:val="•"/>
      <w:lvlJc w:val="left"/>
      <w:pPr>
        <w:ind w:left="6097" w:hanging="692"/>
      </w:pPr>
      <w:rPr>
        <w:rFonts w:hint="default"/>
        <w:lang w:val="en-US" w:eastAsia="en-US" w:bidi="ar-SA"/>
      </w:rPr>
    </w:lvl>
    <w:lvl w:ilvl="7">
      <w:numFmt w:val="bullet"/>
      <w:lvlText w:val="•"/>
      <w:lvlJc w:val="left"/>
      <w:pPr>
        <w:ind w:left="7153" w:hanging="692"/>
      </w:pPr>
      <w:rPr>
        <w:rFonts w:hint="default"/>
        <w:lang w:val="en-US" w:eastAsia="en-US" w:bidi="ar-SA"/>
      </w:rPr>
    </w:lvl>
    <w:lvl w:ilvl="8">
      <w:numFmt w:val="bullet"/>
      <w:lvlText w:val="•"/>
      <w:lvlJc w:val="left"/>
      <w:pPr>
        <w:ind w:left="8208" w:hanging="692"/>
      </w:pPr>
      <w:rPr>
        <w:rFonts w:hint="default"/>
        <w:lang w:val="en-US" w:eastAsia="en-US" w:bidi="ar-SA"/>
      </w:rPr>
    </w:lvl>
  </w:abstractNum>
  <w:abstractNum w:abstractNumId="7" w15:restartNumberingAfterBreak="0">
    <w:nsid w:val="1E816183"/>
    <w:multiLevelType w:val="hybridMultilevel"/>
    <w:tmpl w:val="3B1AB0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9725D4"/>
    <w:multiLevelType w:val="hybridMultilevel"/>
    <w:tmpl w:val="F0DA7C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FC2190E"/>
    <w:multiLevelType w:val="hybridMultilevel"/>
    <w:tmpl w:val="B85A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564D9"/>
    <w:multiLevelType w:val="hybridMultilevel"/>
    <w:tmpl w:val="EF7E4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BF47EF"/>
    <w:multiLevelType w:val="hybridMultilevel"/>
    <w:tmpl w:val="DD7EDB4C"/>
    <w:lvl w:ilvl="0" w:tplc="97C84E48">
      <w:start w:val="1"/>
      <w:numFmt w:val="lowerLetter"/>
      <w:lvlText w:val="%1)"/>
      <w:lvlJc w:val="left"/>
      <w:pPr>
        <w:ind w:left="666" w:hanging="548"/>
      </w:pPr>
      <w:rPr>
        <w:rFonts w:ascii="Times New Roman" w:eastAsia="Times New Roman" w:hAnsi="Times New Roman" w:cs="Times New Roman" w:hint="default"/>
        <w:b w:val="0"/>
        <w:bCs w:val="0"/>
        <w:i w:val="0"/>
        <w:iCs w:val="0"/>
        <w:spacing w:val="-1"/>
        <w:w w:val="99"/>
        <w:sz w:val="22"/>
        <w:szCs w:val="22"/>
        <w:lang w:val="en-US" w:eastAsia="en-US" w:bidi="ar-SA"/>
      </w:rPr>
    </w:lvl>
    <w:lvl w:ilvl="1" w:tplc="83FE472C">
      <w:numFmt w:val="bullet"/>
      <w:lvlText w:val="•"/>
      <w:lvlJc w:val="left"/>
      <w:pPr>
        <w:ind w:left="1626" w:hanging="548"/>
      </w:pPr>
      <w:rPr>
        <w:rFonts w:hint="default"/>
        <w:lang w:val="en-US" w:eastAsia="en-US" w:bidi="ar-SA"/>
      </w:rPr>
    </w:lvl>
    <w:lvl w:ilvl="2" w:tplc="B65672E4">
      <w:numFmt w:val="bullet"/>
      <w:lvlText w:val="•"/>
      <w:lvlJc w:val="left"/>
      <w:pPr>
        <w:ind w:left="2592" w:hanging="548"/>
      </w:pPr>
      <w:rPr>
        <w:rFonts w:hint="default"/>
        <w:lang w:val="en-US" w:eastAsia="en-US" w:bidi="ar-SA"/>
      </w:rPr>
    </w:lvl>
    <w:lvl w:ilvl="3" w:tplc="1952ACE8">
      <w:numFmt w:val="bullet"/>
      <w:lvlText w:val="•"/>
      <w:lvlJc w:val="left"/>
      <w:pPr>
        <w:ind w:left="3558" w:hanging="548"/>
      </w:pPr>
      <w:rPr>
        <w:rFonts w:hint="default"/>
        <w:lang w:val="en-US" w:eastAsia="en-US" w:bidi="ar-SA"/>
      </w:rPr>
    </w:lvl>
    <w:lvl w:ilvl="4" w:tplc="C7BE3942">
      <w:numFmt w:val="bullet"/>
      <w:lvlText w:val="•"/>
      <w:lvlJc w:val="left"/>
      <w:pPr>
        <w:ind w:left="4524" w:hanging="548"/>
      </w:pPr>
      <w:rPr>
        <w:rFonts w:hint="default"/>
        <w:lang w:val="en-US" w:eastAsia="en-US" w:bidi="ar-SA"/>
      </w:rPr>
    </w:lvl>
    <w:lvl w:ilvl="5" w:tplc="1FD0CD34">
      <w:numFmt w:val="bullet"/>
      <w:lvlText w:val="•"/>
      <w:lvlJc w:val="left"/>
      <w:pPr>
        <w:ind w:left="5490" w:hanging="548"/>
      </w:pPr>
      <w:rPr>
        <w:rFonts w:hint="default"/>
        <w:lang w:val="en-US" w:eastAsia="en-US" w:bidi="ar-SA"/>
      </w:rPr>
    </w:lvl>
    <w:lvl w:ilvl="6" w:tplc="E4A4FF68">
      <w:numFmt w:val="bullet"/>
      <w:lvlText w:val="•"/>
      <w:lvlJc w:val="left"/>
      <w:pPr>
        <w:ind w:left="6456" w:hanging="548"/>
      </w:pPr>
      <w:rPr>
        <w:rFonts w:hint="default"/>
        <w:lang w:val="en-US" w:eastAsia="en-US" w:bidi="ar-SA"/>
      </w:rPr>
    </w:lvl>
    <w:lvl w:ilvl="7" w:tplc="F364D22C">
      <w:numFmt w:val="bullet"/>
      <w:lvlText w:val="•"/>
      <w:lvlJc w:val="left"/>
      <w:pPr>
        <w:ind w:left="7422" w:hanging="548"/>
      </w:pPr>
      <w:rPr>
        <w:rFonts w:hint="default"/>
        <w:lang w:val="en-US" w:eastAsia="en-US" w:bidi="ar-SA"/>
      </w:rPr>
    </w:lvl>
    <w:lvl w:ilvl="8" w:tplc="8BF019B2">
      <w:numFmt w:val="bullet"/>
      <w:lvlText w:val="•"/>
      <w:lvlJc w:val="left"/>
      <w:pPr>
        <w:ind w:left="8388" w:hanging="548"/>
      </w:pPr>
      <w:rPr>
        <w:rFonts w:hint="default"/>
        <w:lang w:val="en-US" w:eastAsia="en-US" w:bidi="ar-SA"/>
      </w:rPr>
    </w:lvl>
  </w:abstractNum>
  <w:abstractNum w:abstractNumId="12" w15:restartNumberingAfterBreak="0">
    <w:nsid w:val="266937EF"/>
    <w:multiLevelType w:val="hybridMultilevel"/>
    <w:tmpl w:val="1F92AA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848109D"/>
    <w:multiLevelType w:val="hybridMultilevel"/>
    <w:tmpl w:val="AAEA75BA"/>
    <w:lvl w:ilvl="0" w:tplc="D2F8EC52">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4" w15:restartNumberingAfterBreak="0">
    <w:nsid w:val="2B407066"/>
    <w:multiLevelType w:val="hybridMultilevel"/>
    <w:tmpl w:val="C38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FC6071"/>
    <w:multiLevelType w:val="hybridMultilevel"/>
    <w:tmpl w:val="23140F62"/>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6" w15:restartNumberingAfterBreak="0">
    <w:nsid w:val="34E902A7"/>
    <w:multiLevelType w:val="hybridMultilevel"/>
    <w:tmpl w:val="CC68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72773"/>
    <w:multiLevelType w:val="multilevel"/>
    <w:tmpl w:val="F67CA4D2"/>
    <w:lvl w:ilvl="0">
      <w:start w:val="1"/>
      <w:numFmt w:val="upperLetter"/>
      <w:lvlText w:val="%1."/>
      <w:lvlJc w:val="left"/>
      <w:pPr>
        <w:ind w:left="560" w:hanging="441"/>
      </w:pPr>
      <w:rPr>
        <w:rFonts w:ascii="Times New Roman" w:eastAsia="Times New Roman" w:hAnsi="Times New Roman" w:cs="Times New Roman" w:hint="default"/>
        <w:b/>
        <w:bCs/>
        <w:i w:val="0"/>
        <w:iCs w:val="0"/>
        <w:spacing w:val="-1"/>
        <w:w w:val="99"/>
        <w:sz w:val="22"/>
        <w:szCs w:val="22"/>
        <w:lang w:val="en-US" w:eastAsia="en-US" w:bidi="ar-SA"/>
      </w:rPr>
    </w:lvl>
    <w:lvl w:ilvl="1">
      <w:start w:val="1"/>
      <w:numFmt w:val="decimal"/>
      <w:lvlText w:val="%1.%2."/>
      <w:lvlJc w:val="left"/>
      <w:pPr>
        <w:ind w:left="930" w:hanging="595"/>
      </w:pPr>
      <w:rPr>
        <w:rFonts w:ascii="Times New Roman" w:eastAsia="Times New Roman" w:hAnsi="Times New Roman" w:cs="Times New Roman" w:hint="default"/>
        <w:b/>
        <w:bCs/>
        <w:i w:val="0"/>
        <w:iCs w:val="0"/>
        <w:spacing w:val="-1"/>
        <w:w w:val="99"/>
        <w:sz w:val="22"/>
        <w:szCs w:val="22"/>
        <w:lang w:val="en-US" w:eastAsia="en-US" w:bidi="ar-SA"/>
      </w:rPr>
    </w:lvl>
    <w:lvl w:ilvl="2">
      <w:numFmt w:val="bullet"/>
      <w:lvlText w:val="•"/>
      <w:lvlJc w:val="left"/>
      <w:pPr>
        <w:ind w:left="1982" w:hanging="595"/>
      </w:pPr>
      <w:rPr>
        <w:rFonts w:hint="default"/>
        <w:lang w:val="en-US" w:eastAsia="en-US" w:bidi="ar-SA"/>
      </w:rPr>
    </w:lvl>
    <w:lvl w:ilvl="3">
      <w:numFmt w:val="bullet"/>
      <w:lvlText w:val="•"/>
      <w:lvlJc w:val="left"/>
      <w:pPr>
        <w:ind w:left="3024" w:hanging="595"/>
      </w:pPr>
      <w:rPr>
        <w:rFonts w:hint="default"/>
        <w:lang w:val="en-US" w:eastAsia="en-US" w:bidi="ar-SA"/>
      </w:rPr>
    </w:lvl>
    <w:lvl w:ilvl="4">
      <w:numFmt w:val="bullet"/>
      <w:lvlText w:val="•"/>
      <w:lvlJc w:val="left"/>
      <w:pPr>
        <w:ind w:left="4066" w:hanging="595"/>
      </w:pPr>
      <w:rPr>
        <w:rFonts w:hint="default"/>
        <w:lang w:val="en-US" w:eastAsia="en-US" w:bidi="ar-SA"/>
      </w:rPr>
    </w:lvl>
    <w:lvl w:ilvl="5">
      <w:numFmt w:val="bullet"/>
      <w:lvlText w:val="•"/>
      <w:lvlJc w:val="left"/>
      <w:pPr>
        <w:ind w:left="5108" w:hanging="595"/>
      </w:pPr>
      <w:rPr>
        <w:rFonts w:hint="default"/>
        <w:lang w:val="en-US" w:eastAsia="en-US" w:bidi="ar-SA"/>
      </w:rPr>
    </w:lvl>
    <w:lvl w:ilvl="6">
      <w:numFmt w:val="bullet"/>
      <w:lvlText w:val="•"/>
      <w:lvlJc w:val="left"/>
      <w:pPr>
        <w:ind w:left="6151" w:hanging="595"/>
      </w:pPr>
      <w:rPr>
        <w:rFonts w:hint="default"/>
        <w:lang w:val="en-US" w:eastAsia="en-US" w:bidi="ar-SA"/>
      </w:rPr>
    </w:lvl>
    <w:lvl w:ilvl="7">
      <w:numFmt w:val="bullet"/>
      <w:lvlText w:val="•"/>
      <w:lvlJc w:val="left"/>
      <w:pPr>
        <w:ind w:left="7193" w:hanging="595"/>
      </w:pPr>
      <w:rPr>
        <w:rFonts w:hint="default"/>
        <w:lang w:val="en-US" w:eastAsia="en-US" w:bidi="ar-SA"/>
      </w:rPr>
    </w:lvl>
    <w:lvl w:ilvl="8">
      <w:numFmt w:val="bullet"/>
      <w:lvlText w:val="•"/>
      <w:lvlJc w:val="left"/>
      <w:pPr>
        <w:ind w:left="8235" w:hanging="595"/>
      </w:pPr>
      <w:rPr>
        <w:rFonts w:hint="default"/>
        <w:lang w:val="en-US" w:eastAsia="en-US" w:bidi="ar-SA"/>
      </w:rPr>
    </w:lvl>
  </w:abstractNum>
  <w:abstractNum w:abstractNumId="18" w15:restartNumberingAfterBreak="0">
    <w:nsid w:val="47C64B75"/>
    <w:multiLevelType w:val="hybridMultilevel"/>
    <w:tmpl w:val="FFCE2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D6EB6"/>
    <w:multiLevelType w:val="hybridMultilevel"/>
    <w:tmpl w:val="2A22C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E93EE2"/>
    <w:multiLevelType w:val="multilevel"/>
    <w:tmpl w:val="F986294A"/>
    <w:lvl w:ilvl="0">
      <w:start w:val="1"/>
      <w:numFmt w:val="decimal"/>
      <w:lvlText w:val="%1."/>
      <w:lvlJc w:val="left"/>
      <w:pPr>
        <w:ind w:left="667" w:hanging="548"/>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11" w:hanging="692"/>
      </w:pPr>
      <w:rPr>
        <w:rFonts w:ascii="Times New Roman" w:eastAsia="Times New Roman" w:hAnsi="Times New Roman" w:cs="Times New Roman" w:hint="default"/>
        <w:b/>
        <w:bCs/>
        <w:i w:val="0"/>
        <w:iCs w:val="0"/>
        <w:spacing w:val="-1"/>
        <w:w w:val="100"/>
        <w:sz w:val="26"/>
        <w:szCs w:val="26"/>
        <w:lang w:val="en-US" w:eastAsia="en-US" w:bidi="ar-SA"/>
      </w:rPr>
    </w:lvl>
    <w:lvl w:ilvl="2">
      <w:numFmt w:val="bullet"/>
      <w:lvlText w:val="•"/>
      <w:lvlJc w:val="left"/>
      <w:pPr>
        <w:ind w:left="1875" w:hanging="692"/>
      </w:pPr>
      <w:rPr>
        <w:rFonts w:hint="default"/>
        <w:lang w:val="en-US" w:eastAsia="en-US" w:bidi="ar-SA"/>
      </w:rPr>
    </w:lvl>
    <w:lvl w:ilvl="3">
      <w:numFmt w:val="bullet"/>
      <w:lvlText w:val="•"/>
      <w:lvlJc w:val="left"/>
      <w:pPr>
        <w:ind w:left="2931" w:hanging="692"/>
      </w:pPr>
      <w:rPr>
        <w:rFonts w:hint="default"/>
        <w:lang w:val="en-US" w:eastAsia="en-US" w:bidi="ar-SA"/>
      </w:rPr>
    </w:lvl>
    <w:lvl w:ilvl="4">
      <w:numFmt w:val="bullet"/>
      <w:lvlText w:val="•"/>
      <w:lvlJc w:val="left"/>
      <w:pPr>
        <w:ind w:left="3986" w:hanging="692"/>
      </w:pPr>
      <w:rPr>
        <w:rFonts w:hint="default"/>
        <w:lang w:val="en-US" w:eastAsia="en-US" w:bidi="ar-SA"/>
      </w:rPr>
    </w:lvl>
    <w:lvl w:ilvl="5">
      <w:numFmt w:val="bullet"/>
      <w:lvlText w:val="•"/>
      <w:lvlJc w:val="left"/>
      <w:pPr>
        <w:ind w:left="5042" w:hanging="692"/>
      </w:pPr>
      <w:rPr>
        <w:rFonts w:hint="default"/>
        <w:lang w:val="en-US" w:eastAsia="en-US" w:bidi="ar-SA"/>
      </w:rPr>
    </w:lvl>
    <w:lvl w:ilvl="6">
      <w:numFmt w:val="bullet"/>
      <w:lvlText w:val="•"/>
      <w:lvlJc w:val="left"/>
      <w:pPr>
        <w:ind w:left="6097" w:hanging="692"/>
      </w:pPr>
      <w:rPr>
        <w:rFonts w:hint="default"/>
        <w:lang w:val="en-US" w:eastAsia="en-US" w:bidi="ar-SA"/>
      </w:rPr>
    </w:lvl>
    <w:lvl w:ilvl="7">
      <w:numFmt w:val="bullet"/>
      <w:lvlText w:val="•"/>
      <w:lvlJc w:val="left"/>
      <w:pPr>
        <w:ind w:left="7153" w:hanging="692"/>
      </w:pPr>
      <w:rPr>
        <w:rFonts w:hint="default"/>
        <w:lang w:val="en-US" w:eastAsia="en-US" w:bidi="ar-SA"/>
      </w:rPr>
    </w:lvl>
    <w:lvl w:ilvl="8">
      <w:numFmt w:val="bullet"/>
      <w:lvlText w:val="•"/>
      <w:lvlJc w:val="left"/>
      <w:pPr>
        <w:ind w:left="8208" w:hanging="692"/>
      </w:pPr>
      <w:rPr>
        <w:rFonts w:hint="default"/>
        <w:lang w:val="en-US" w:eastAsia="en-US" w:bidi="ar-SA"/>
      </w:rPr>
    </w:lvl>
  </w:abstractNum>
  <w:abstractNum w:abstractNumId="21" w15:restartNumberingAfterBreak="0">
    <w:nsid w:val="4AD2259F"/>
    <w:multiLevelType w:val="hybridMultilevel"/>
    <w:tmpl w:val="1C44AD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AEC7246"/>
    <w:multiLevelType w:val="multilevel"/>
    <w:tmpl w:val="B3BA6DD0"/>
    <w:lvl w:ilvl="0">
      <w:start w:val="13"/>
      <w:numFmt w:val="upperLetter"/>
      <w:lvlText w:val="%1"/>
      <w:lvlJc w:val="left"/>
      <w:pPr>
        <w:ind w:left="1092" w:hanging="972"/>
      </w:pPr>
      <w:rPr>
        <w:rFonts w:hint="default"/>
        <w:lang w:val="en-US" w:eastAsia="en-US" w:bidi="ar-SA"/>
      </w:rPr>
    </w:lvl>
    <w:lvl w:ilvl="1">
      <w:start w:val="7"/>
      <w:numFmt w:val="decimal"/>
      <w:lvlText w:val="%1.%2"/>
      <w:lvlJc w:val="left"/>
      <w:pPr>
        <w:ind w:left="1092" w:hanging="972"/>
      </w:pPr>
      <w:rPr>
        <w:rFonts w:hint="default"/>
        <w:lang w:val="en-US" w:eastAsia="en-US" w:bidi="ar-SA"/>
      </w:rPr>
    </w:lvl>
    <w:lvl w:ilvl="2">
      <w:start w:val="2"/>
      <w:numFmt w:val="decimal"/>
      <w:lvlText w:val="%1.%2.%3"/>
      <w:lvlJc w:val="left"/>
      <w:pPr>
        <w:ind w:left="1092" w:hanging="972"/>
      </w:pPr>
      <w:rPr>
        <w:rFonts w:hint="default"/>
        <w:lang w:val="en-US" w:eastAsia="en-US" w:bidi="ar-SA"/>
      </w:rPr>
    </w:lvl>
    <w:lvl w:ilvl="3">
      <w:start w:val="2"/>
      <w:numFmt w:val="decimal"/>
      <w:lvlText w:val="%1.%2.%3.%4"/>
      <w:lvlJc w:val="left"/>
      <w:pPr>
        <w:ind w:left="1092" w:hanging="972"/>
      </w:pPr>
      <w:rPr>
        <w:rFonts w:hint="default"/>
        <w:lang w:val="en-US" w:eastAsia="en-US" w:bidi="ar-SA"/>
      </w:rPr>
    </w:lvl>
    <w:lvl w:ilvl="4">
      <w:start w:val="1"/>
      <w:numFmt w:val="upperLetter"/>
      <w:lvlText w:val="%1.%2.%3.%4.%5"/>
      <w:lvlJc w:val="left"/>
      <w:pPr>
        <w:ind w:left="1092" w:hanging="972"/>
      </w:pPr>
      <w:rPr>
        <w:rFonts w:ascii="Times New Roman" w:eastAsia="Times New Roman" w:hAnsi="Times New Roman" w:cs="Times New Roman" w:hint="default"/>
        <w:b/>
        <w:bCs/>
        <w:i w:val="0"/>
        <w:iCs w:val="0"/>
        <w:spacing w:val="-1"/>
        <w:w w:val="99"/>
        <w:sz w:val="22"/>
        <w:szCs w:val="22"/>
        <w:lang w:val="en-US" w:eastAsia="en-US" w:bidi="ar-SA"/>
      </w:rPr>
    </w:lvl>
    <w:lvl w:ilvl="5">
      <w:numFmt w:val="bullet"/>
      <w:lvlText w:val="•"/>
      <w:lvlJc w:val="left"/>
      <w:pPr>
        <w:ind w:left="5710" w:hanging="972"/>
      </w:pPr>
      <w:rPr>
        <w:rFonts w:hint="default"/>
        <w:lang w:val="en-US" w:eastAsia="en-US" w:bidi="ar-SA"/>
      </w:rPr>
    </w:lvl>
    <w:lvl w:ilvl="6">
      <w:numFmt w:val="bullet"/>
      <w:lvlText w:val="•"/>
      <w:lvlJc w:val="left"/>
      <w:pPr>
        <w:ind w:left="6632" w:hanging="972"/>
      </w:pPr>
      <w:rPr>
        <w:rFonts w:hint="default"/>
        <w:lang w:val="en-US" w:eastAsia="en-US" w:bidi="ar-SA"/>
      </w:rPr>
    </w:lvl>
    <w:lvl w:ilvl="7">
      <w:numFmt w:val="bullet"/>
      <w:lvlText w:val="•"/>
      <w:lvlJc w:val="left"/>
      <w:pPr>
        <w:ind w:left="7554" w:hanging="972"/>
      </w:pPr>
      <w:rPr>
        <w:rFonts w:hint="default"/>
        <w:lang w:val="en-US" w:eastAsia="en-US" w:bidi="ar-SA"/>
      </w:rPr>
    </w:lvl>
    <w:lvl w:ilvl="8">
      <w:numFmt w:val="bullet"/>
      <w:lvlText w:val="•"/>
      <w:lvlJc w:val="left"/>
      <w:pPr>
        <w:ind w:left="8476" w:hanging="972"/>
      </w:pPr>
      <w:rPr>
        <w:rFonts w:hint="default"/>
        <w:lang w:val="en-US" w:eastAsia="en-US" w:bidi="ar-SA"/>
      </w:rPr>
    </w:lvl>
  </w:abstractNum>
  <w:abstractNum w:abstractNumId="23" w15:restartNumberingAfterBreak="0">
    <w:nsid w:val="4C7E4353"/>
    <w:multiLevelType w:val="hybridMultilevel"/>
    <w:tmpl w:val="BCCC8B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D224B75"/>
    <w:multiLevelType w:val="hybridMultilevel"/>
    <w:tmpl w:val="31529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E44514B"/>
    <w:multiLevelType w:val="multilevel"/>
    <w:tmpl w:val="3BDE2102"/>
    <w:lvl w:ilvl="0">
      <w:start w:val="2"/>
      <w:numFmt w:val="decimal"/>
      <w:lvlText w:val="%1"/>
      <w:lvlJc w:val="left"/>
      <w:pPr>
        <w:ind w:left="444" w:hanging="444"/>
      </w:pPr>
      <w:rPr>
        <w:rFonts w:hint="default"/>
      </w:rPr>
    </w:lvl>
    <w:lvl w:ilvl="1">
      <w:start w:val="2"/>
      <w:numFmt w:val="decimal"/>
      <w:lvlText w:val="%1.%2"/>
      <w:lvlJc w:val="left"/>
      <w:pPr>
        <w:ind w:left="777" w:hanging="444"/>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719" w:hanging="72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2745" w:hanging="108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3771" w:hanging="1440"/>
      </w:pPr>
      <w:rPr>
        <w:rFonts w:hint="default"/>
      </w:rPr>
    </w:lvl>
    <w:lvl w:ilvl="8">
      <w:start w:val="1"/>
      <w:numFmt w:val="decimal"/>
      <w:lvlText w:val="%1.%2.%3.%4.%5.%6.%7.%8.%9"/>
      <w:lvlJc w:val="left"/>
      <w:pPr>
        <w:ind w:left="4464" w:hanging="1800"/>
      </w:pPr>
      <w:rPr>
        <w:rFonts w:hint="default"/>
      </w:rPr>
    </w:lvl>
  </w:abstractNum>
  <w:abstractNum w:abstractNumId="26" w15:restartNumberingAfterBreak="0">
    <w:nsid w:val="50103755"/>
    <w:multiLevelType w:val="hybridMultilevel"/>
    <w:tmpl w:val="5DA85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37074"/>
    <w:multiLevelType w:val="hybridMultilevel"/>
    <w:tmpl w:val="E49023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C5A31B4"/>
    <w:multiLevelType w:val="multilevel"/>
    <w:tmpl w:val="36000B02"/>
    <w:lvl w:ilvl="0">
      <w:start w:val="13"/>
      <w:numFmt w:val="upperLetter"/>
      <w:lvlText w:val="%1"/>
      <w:lvlJc w:val="left"/>
      <w:pPr>
        <w:ind w:left="1167" w:hanging="1048"/>
      </w:pPr>
      <w:rPr>
        <w:rFonts w:hint="default"/>
        <w:lang w:val="en-US" w:eastAsia="en-US" w:bidi="ar-SA"/>
      </w:rPr>
    </w:lvl>
    <w:lvl w:ilvl="1">
      <w:start w:val="7"/>
      <w:numFmt w:val="decimal"/>
      <w:lvlText w:val="%1.%2"/>
      <w:lvlJc w:val="left"/>
      <w:pPr>
        <w:ind w:left="1167" w:hanging="1048"/>
      </w:pPr>
      <w:rPr>
        <w:rFonts w:hint="default"/>
        <w:lang w:val="en-US" w:eastAsia="en-US" w:bidi="ar-SA"/>
      </w:rPr>
    </w:lvl>
    <w:lvl w:ilvl="2">
      <w:start w:val="2"/>
      <w:numFmt w:val="decimal"/>
      <w:lvlText w:val="%1.%2.%3"/>
      <w:lvlJc w:val="left"/>
      <w:pPr>
        <w:ind w:left="1167" w:hanging="1048"/>
      </w:pPr>
      <w:rPr>
        <w:rFonts w:hint="default"/>
        <w:lang w:val="en-US" w:eastAsia="en-US" w:bidi="ar-SA"/>
      </w:rPr>
    </w:lvl>
    <w:lvl w:ilvl="3">
      <w:start w:val="2"/>
      <w:numFmt w:val="decimal"/>
      <w:lvlText w:val="%1.%2.%3.%4"/>
      <w:lvlJc w:val="left"/>
      <w:pPr>
        <w:ind w:left="1167" w:hanging="1048"/>
      </w:pPr>
      <w:rPr>
        <w:rFonts w:hint="default"/>
        <w:lang w:val="en-US" w:eastAsia="en-US" w:bidi="ar-SA"/>
      </w:rPr>
    </w:lvl>
    <w:lvl w:ilvl="4">
      <w:start w:val="1"/>
      <w:numFmt w:val="lowerLetter"/>
      <w:lvlText w:val="%1.%2.%3.%4.%5"/>
      <w:lvlJc w:val="left"/>
      <w:pPr>
        <w:ind w:left="1167" w:hanging="1048"/>
      </w:pPr>
      <w:rPr>
        <w:rFonts w:ascii="Times New Roman" w:eastAsia="Times New Roman" w:hAnsi="Times New Roman" w:cs="Times New Roman" w:hint="default"/>
        <w:b/>
        <w:bCs/>
        <w:i w:val="0"/>
        <w:iCs w:val="0"/>
        <w:color w:val="800000"/>
        <w:spacing w:val="-1"/>
        <w:w w:val="99"/>
        <w:sz w:val="25"/>
        <w:szCs w:val="25"/>
        <w:lang w:val="en-US" w:eastAsia="en-US" w:bidi="ar-SA"/>
      </w:rPr>
    </w:lvl>
    <w:lvl w:ilvl="5">
      <w:numFmt w:val="bullet"/>
      <w:lvlText w:val="•"/>
      <w:lvlJc w:val="left"/>
      <w:pPr>
        <w:ind w:left="5740" w:hanging="1048"/>
      </w:pPr>
      <w:rPr>
        <w:rFonts w:hint="default"/>
        <w:lang w:val="en-US" w:eastAsia="en-US" w:bidi="ar-SA"/>
      </w:rPr>
    </w:lvl>
    <w:lvl w:ilvl="6">
      <w:numFmt w:val="bullet"/>
      <w:lvlText w:val="•"/>
      <w:lvlJc w:val="left"/>
      <w:pPr>
        <w:ind w:left="6656" w:hanging="1048"/>
      </w:pPr>
      <w:rPr>
        <w:rFonts w:hint="default"/>
        <w:lang w:val="en-US" w:eastAsia="en-US" w:bidi="ar-SA"/>
      </w:rPr>
    </w:lvl>
    <w:lvl w:ilvl="7">
      <w:numFmt w:val="bullet"/>
      <w:lvlText w:val="•"/>
      <w:lvlJc w:val="left"/>
      <w:pPr>
        <w:ind w:left="7572" w:hanging="1048"/>
      </w:pPr>
      <w:rPr>
        <w:rFonts w:hint="default"/>
        <w:lang w:val="en-US" w:eastAsia="en-US" w:bidi="ar-SA"/>
      </w:rPr>
    </w:lvl>
    <w:lvl w:ilvl="8">
      <w:numFmt w:val="bullet"/>
      <w:lvlText w:val="•"/>
      <w:lvlJc w:val="left"/>
      <w:pPr>
        <w:ind w:left="8488" w:hanging="1048"/>
      </w:pPr>
      <w:rPr>
        <w:rFonts w:hint="default"/>
        <w:lang w:val="en-US" w:eastAsia="en-US" w:bidi="ar-SA"/>
      </w:rPr>
    </w:lvl>
  </w:abstractNum>
  <w:abstractNum w:abstractNumId="29" w15:restartNumberingAfterBreak="0">
    <w:nsid w:val="5EC86F4B"/>
    <w:multiLevelType w:val="multilevel"/>
    <w:tmpl w:val="C13CB190"/>
    <w:lvl w:ilvl="0">
      <w:start w:val="1"/>
      <w:numFmt w:val="decimal"/>
      <w:lvlText w:val="%1"/>
      <w:lvlJc w:val="left"/>
      <w:pPr>
        <w:ind w:left="600" w:hanging="600"/>
      </w:pPr>
      <w:rPr>
        <w:rFonts w:hint="default"/>
      </w:rPr>
    </w:lvl>
    <w:lvl w:ilvl="1">
      <w:start w:val="1"/>
      <w:numFmt w:val="decimal"/>
      <w:lvlText w:val="%1.%2"/>
      <w:lvlJc w:val="left"/>
      <w:pPr>
        <w:ind w:left="719" w:hanging="60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0" w15:restartNumberingAfterBreak="0">
    <w:nsid w:val="5F0455A3"/>
    <w:multiLevelType w:val="multilevel"/>
    <w:tmpl w:val="0A862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A429C"/>
    <w:multiLevelType w:val="hybridMultilevel"/>
    <w:tmpl w:val="CC1CD98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64F14ADC"/>
    <w:multiLevelType w:val="hybridMultilevel"/>
    <w:tmpl w:val="09406020"/>
    <w:lvl w:ilvl="0" w:tplc="0409000F">
      <w:start w:val="1"/>
      <w:numFmt w:val="decimal"/>
      <w:lvlText w:val="%1."/>
      <w:lvlJc w:val="left"/>
      <w:pPr>
        <w:ind w:left="839" w:hanging="360"/>
      </w:p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33" w15:restartNumberingAfterBreak="0">
    <w:nsid w:val="655F36D3"/>
    <w:multiLevelType w:val="hybridMultilevel"/>
    <w:tmpl w:val="5F0E3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27AC8"/>
    <w:multiLevelType w:val="hybridMultilevel"/>
    <w:tmpl w:val="653E865A"/>
    <w:lvl w:ilvl="0" w:tplc="C706B0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051D8"/>
    <w:multiLevelType w:val="hybridMultilevel"/>
    <w:tmpl w:val="06D09D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6724401"/>
    <w:multiLevelType w:val="multilevel"/>
    <w:tmpl w:val="90A6CEAE"/>
    <w:lvl w:ilvl="0">
      <w:start w:val="13"/>
      <w:numFmt w:val="upperLetter"/>
      <w:lvlText w:val="%1"/>
      <w:lvlJc w:val="left"/>
      <w:pPr>
        <w:ind w:left="1092" w:hanging="972"/>
      </w:pPr>
      <w:rPr>
        <w:rFonts w:hint="default"/>
        <w:lang w:val="en-US" w:eastAsia="en-US" w:bidi="ar-SA"/>
      </w:rPr>
    </w:lvl>
    <w:lvl w:ilvl="1">
      <w:start w:val="7"/>
      <w:numFmt w:val="decimal"/>
      <w:lvlText w:val="%1.%2"/>
      <w:lvlJc w:val="left"/>
      <w:pPr>
        <w:ind w:left="1092" w:hanging="972"/>
      </w:pPr>
      <w:rPr>
        <w:rFonts w:hint="default"/>
        <w:lang w:val="en-US" w:eastAsia="en-US" w:bidi="ar-SA"/>
      </w:rPr>
    </w:lvl>
    <w:lvl w:ilvl="2">
      <w:start w:val="2"/>
      <w:numFmt w:val="decimal"/>
      <w:lvlText w:val="%1.%2.%3"/>
      <w:lvlJc w:val="left"/>
      <w:pPr>
        <w:ind w:left="1092" w:hanging="972"/>
      </w:pPr>
      <w:rPr>
        <w:rFonts w:hint="default"/>
        <w:lang w:val="en-US" w:eastAsia="en-US" w:bidi="ar-SA"/>
      </w:rPr>
    </w:lvl>
    <w:lvl w:ilvl="3">
      <w:start w:val="2"/>
      <w:numFmt w:val="decimal"/>
      <w:lvlText w:val="%1.%2.%3.%4"/>
      <w:lvlJc w:val="left"/>
      <w:pPr>
        <w:ind w:left="1092" w:hanging="972"/>
      </w:pPr>
      <w:rPr>
        <w:rFonts w:hint="default"/>
        <w:lang w:val="en-US" w:eastAsia="en-US" w:bidi="ar-SA"/>
      </w:rPr>
    </w:lvl>
    <w:lvl w:ilvl="4">
      <w:start w:val="1"/>
      <w:numFmt w:val="upperLetter"/>
      <w:lvlText w:val="%1.%2.%3.%4.%5"/>
      <w:lvlJc w:val="left"/>
      <w:pPr>
        <w:ind w:left="1092" w:hanging="972"/>
      </w:pPr>
      <w:rPr>
        <w:rFonts w:ascii="Times New Roman" w:eastAsia="Times New Roman" w:hAnsi="Times New Roman" w:cs="Times New Roman" w:hint="default"/>
        <w:b/>
        <w:bCs/>
        <w:i w:val="0"/>
        <w:iCs w:val="0"/>
        <w:spacing w:val="-1"/>
        <w:w w:val="99"/>
        <w:sz w:val="22"/>
        <w:szCs w:val="22"/>
        <w:lang w:val="en-US" w:eastAsia="en-US" w:bidi="ar-SA"/>
      </w:rPr>
    </w:lvl>
    <w:lvl w:ilvl="5">
      <w:numFmt w:val="bullet"/>
      <w:lvlText w:val="•"/>
      <w:lvlJc w:val="left"/>
      <w:pPr>
        <w:ind w:left="5710" w:hanging="972"/>
      </w:pPr>
      <w:rPr>
        <w:rFonts w:hint="default"/>
        <w:lang w:val="en-US" w:eastAsia="en-US" w:bidi="ar-SA"/>
      </w:rPr>
    </w:lvl>
    <w:lvl w:ilvl="6">
      <w:numFmt w:val="bullet"/>
      <w:lvlText w:val="•"/>
      <w:lvlJc w:val="left"/>
      <w:pPr>
        <w:ind w:left="6632" w:hanging="972"/>
      </w:pPr>
      <w:rPr>
        <w:rFonts w:hint="default"/>
        <w:lang w:val="en-US" w:eastAsia="en-US" w:bidi="ar-SA"/>
      </w:rPr>
    </w:lvl>
    <w:lvl w:ilvl="7">
      <w:numFmt w:val="bullet"/>
      <w:lvlText w:val="•"/>
      <w:lvlJc w:val="left"/>
      <w:pPr>
        <w:ind w:left="7554" w:hanging="972"/>
      </w:pPr>
      <w:rPr>
        <w:rFonts w:hint="default"/>
        <w:lang w:val="en-US" w:eastAsia="en-US" w:bidi="ar-SA"/>
      </w:rPr>
    </w:lvl>
    <w:lvl w:ilvl="8">
      <w:numFmt w:val="bullet"/>
      <w:lvlText w:val="•"/>
      <w:lvlJc w:val="left"/>
      <w:pPr>
        <w:ind w:left="8476" w:hanging="972"/>
      </w:pPr>
      <w:rPr>
        <w:rFonts w:hint="default"/>
        <w:lang w:val="en-US" w:eastAsia="en-US" w:bidi="ar-SA"/>
      </w:rPr>
    </w:lvl>
  </w:abstractNum>
  <w:num w:numId="1" w16cid:durableId="1622762561">
    <w:abstractNumId w:val="2"/>
  </w:num>
  <w:num w:numId="2" w16cid:durableId="626400967">
    <w:abstractNumId w:val="28"/>
  </w:num>
  <w:num w:numId="3" w16cid:durableId="1763797391">
    <w:abstractNumId w:val="11"/>
  </w:num>
  <w:num w:numId="4" w16cid:durableId="49964103">
    <w:abstractNumId w:val="6"/>
  </w:num>
  <w:num w:numId="5" w16cid:durableId="893739396">
    <w:abstractNumId w:val="22"/>
  </w:num>
  <w:num w:numId="6" w16cid:durableId="1676879656">
    <w:abstractNumId w:val="36"/>
  </w:num>
  <w:num w:numId="7" w16cid:durableId="1676761296">
    <w:abstractNumId w:val="17"/>
  </w:num>
  <w:num w:numId="8" w16cid:durableId="2023699529">
    <w:abstractNumId w:val="13"/>
  </w:num>
  <w:num w:numId="9" w16cid:durableId="1676961243">
    <w:abstractNumId w:val="34"/>
  </w:num>
  <w:num w:numId="10" w16cid:durableId="1387216346">
    <w:abstractNumId w:val="30"/>
  </w:num>
  <w:num w:numId="11" w16cid:durableId="1047610700">
    <w:abstractNumId w:val="25"/>
  </w:num>
  <w:num w:numId="12" w16cid:durableId="819611032">
    <w:abstractNumId w:val="10"/>
  </w:num>
  <w:num w:numId="13" w16cid:durableId="119422921">
    <w:abstractNumId w:val="23"/>
  </w:num>
  <w:num w:numId="14" w16cid:durableId="1609386091">
    <w:abstractNumId w:val="15"/>
  </w:num>
  <w:num w:numId="15" w16cid:durableId="1002464366">
    <w:abstractNumId w:val="21"/>
  </w:num>
  <w:num w:numId="16" w16cid:durableId="1501853527">
    <w:abstractNumId w:val="1"/>
  </w:num>
  <w:num w:numId="17" w16cid:durableId="2027750039">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757673119">
    <w:abstractNumId w:val="14"/>
  </w:num>
  <w:num w:numId="19" w16cid:durableId="1416128997">
    <w:abstractNumId w:val="24"/>
  </w:num>
  <w:num w:numId="20" w16cid:durableId="1502310727">
    <w:abstractNumId w:val="31"/>
  </w:num>
  <w:num w:numId="21" w16cid:durableId="261375745">
    <w:abstractNumId w:val="16"/>
  </w:num>
  <w:num w:numId="22" w16cid:durableId="1328900777">
    <w:abstractNumId w:val="4"/>
  </w:num>
  <w:num w:numId="23" w16cid:durableId="79134054">
    <w:abstractNumId w:val="12"/>
  </w:num>
  <w:num w:numId="24" w16cid:durableId="1214007341">
    <w:abstractNumId w:val="9"/>
  </w:num>
  <w:num w:numId="25" w16cid:durableId="1363902354">
    <w:abstractNumId w:val="7"/>
  </w:num>
  <w:num w:numId="26" w16cid:durableId="1821195285">
    <w:abstractNumId w:val="26"/>
  </w:num>
  <w:num w:numId="27" w16cid:durableId="389890915">
    <w:abstractNumId w:val="18"/>
  </w:num>
  <w:num w:numId="28" w16cid:durableId="377170012">
    <w:abstractNumId w:val="27"/>
  </w:num>
  <w:num w:numId="29" w16cid:durableId="1226332541">
    <w:abstractNumId w:val="8"/>
  </w:num>
  <w:num w:numId="30" w16cid:durableId="4136118">
    <w:abstractNumId w:val="35"/>
  </w:num>
  <w:num w:numId="31" w16cid:durableId="65808406">
    <w:abstractNumId w:val="19"/>
  </w:num>
  <w:num w:numId="32" w16cid:durableId="1632320017">
    <w:abstractNumId w:val="5"/>
  </w:num>
  <w:num w:numId="33" w16cid:durableId="1078676901">
    <w:abstractNumId w:val="0"/>
  </w:num>
  <w:num w:numId="34" w16cid:durableId="117846969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057439825">
    <w:abstractNumId w:val="3"/>
  </w:num>
  <w:num w:numId="36" w16cid:durableId="770324563">
    <w:abstractNumId w:val="20"/>
  </w:num>
  <w:num w:numId="37" w16cid:durableId="1608612257">
    <w:abstractNumId w:val="32"/>
  </w:num>
  <w:num w:numId="38" w16cid:durableId="761414726">
    <w:abstractNumId w:val="33"/>
  </w:num>
  <w:num w:numId="39" w16cid:durableId="114701720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7D"/>
    <w:rsid w:val="000008D4"/>
    <w:rsid w:val="00011B83"/>
    <w:rsid w:val="0002004A"/>
    <w:rsid w:val="00076861"/>
    <w:rsid w:val="000846D3"/>
    <w:rsid w:val="000B7C97"/>
    <w:rsid w:val="000C3B6B"/>
    <w:rsid w:val="000C6AE3"/>
    <w:rsid w:val="000D2291"/>
    <w:rsid w:val="000D3E0D"/>
    <w:rsid w:val="000D78B9"/>
    <w:rsid w:val="000E36E9"/>
    <w:rsid w:val="000E4C20"/>
    <w:rsid w:val="00171452"/>
    <w:rsid w:val="001C6C3E"/>
    <w:rsid w:val="001D6105"/>
    <w:rsid w:val="001E6F17"/>
    <w:rsid w:val="00220719"/>
    <w:rsid w:val="00233881"/>
    <w:rsid w:val="00240FED"/>
    <w:rsid w:val="002424CE"/>
    <w:rsid w:val="0024556E"/>
    <w:rsid w:val="002727F2"/>
    <w:rsid w:val="00280E95"/>
    <w:rsid w:val="002950F4"/>
    <w:rsid w:val="002E61C4"/>
    <w:rsid w:val="002E7027"/>
    <w:rsid w:val="002F1578"/>
    <w:rsid w:val="002F2DC2"/>
    <w:rsid w:val="002F311F"/>
    <w:rsid w:val="003122BD"/>
    <w:rsid w:val="0031487D"/>
    <w:rsid w:val="003441E0"/>
    <w:rsid w:val="003529C5"/>
    <w:rsid w:val="00357B71"/>
    <w:rsid w:val="0036717D"/>
    <w:rsid w:val="003714DA"/>
    <w:rsid w:val="00374517"/>
    <w:rsid w:val="00380D96"/>
    <w:rsid w:val="003C7D3F"/>
    <w:rsid w:val="003F4A8A"/>
    <w:rsid w:val="004004AE"/>
    <w:rsid w:val="00417851"/>
    <w:rsid w:val="0043124A"/>
    <w:rsid w:val="00431932"/>
    <w:rsid w:val="00464A55"/>
    <w:rsid w:val="0048530B"/>
    <w:rsid w:val="004D2CA9"/>
    <w:rsid w:val="004D3456"/>
    <w:rsid w:val="00502A0F"/>
    <w:rsid w:val="005714BE"/>
    <w:rsid w:val="00592000"/>
    <w:rsid w:val="00596731"/>
    <w:rsid w:val="005D7A8E"/>
    <w:rsid w:val="005F0718"/>
    <w:rsid w:val="00605C14"/>
    <w:rsid w:val="00613114"/>
    <w:rsid w:val="00640C47"/>
    <w:rsid w:val="00646102"/>
    <w:rsid w:val="00655B06"/>
    <w:rsid w:val="00661A60"/>
    <w:rsid w:val="0068421F"/>
    <w:rsid w:val="006C0808"/>
    <w:rsid w:val="006C13BA"/>
    <w:rsid w:val="006C1452"/>
    <w:rsid w:val="006D1AD4"/>
    <w:rsid w:val="006F59AE"/>
    <w:rsid w:val="00705B1D"/>
    <w:rsid w:val="00717EDA"/>
    <w:rsid w:val="00720344"/>
    <w:rsid w:val="00733536"/>
    <w:rsid w:val="00746E67"/>
    <w:rsid w:val="00763A38"/>
    <w:rsid w:val="00766574"/>
    <w:rsid w:val="00772C92"/>
    <w:rsid w:val="00783743"/>
    <w:rsid w:val="00784D8A"/>
    <w:rsid w:val="00792522"/>
    <w:rsid w:val="007A4315"/>
    <w:rsid w:val="007C6FB9"/>
    <w:rsid w:val="007F25F6"/>
    <w:rsid w:val="00806333"/>
    <w:rsid w:val="00810941"/>
    <w:rsid w:val="00812297"/>
    <w:rsid w:val="00813A9D"/>
    <w:rsid w:val="00814BFB"/>
    <w:rsid w:val="008240D5"/>
    <w:rsid w:val="00826A1F"/>
    <w:rsid w:val="00834CC5"/>
    <w:rsid w:val="00843FC7"/>
    <w:rsid w:val="00861165"/>
    <w:rsid w:val="00880657"/>
    <w:rsid w:val="00905EFC"/>
    <w:rsid w:val="00916951"/>
    <w:rsid w:val="00917A52"/>
    <w:rsid w:val="00920C99"/>
    <w:rsid w:val="00930847"/>
    <w:rsid w:val="009348B2"/>
    <w:rsid w:val="009541ED"/>
    <w:rsid w:val="00961F4D"/>
    <w:rsid w:val="009672ED"/>
    <w:rsid w:val="009B5B48"/>
    <w:rsid w:val="009C5687"/>
    <w:rsid w:val="009D2893"/>
    <w:rsid w:val="009F04C4"/>
    <w:rsid w:val="009F2AD6"/>
    <w:rsid w:val="009F7A8B"/>
    <w:rsid w:val="00A2131D"/>
    <w:rsid w:val="00A238C8"/>
    <w:rsid w:val="00A23DFA"/>
    <w:rsid w:val="00A97E69"/>
    <w:rsid w:val="00AD059D"/>
    <w:rsid w:val="00AD76CA"/>
    <w:rsid w:val="00AF092B"/>
    <w:rsid w:val="00B35A5C"/>
    <w:rsid w:val="00B55603"/>
    <w:rsid w:val="00B63C74"/>
    <w:rsid w:val="00B7532E"/>
    <w:rsid w:val="00BA63B5"/>
    <w:rsid w:val="00BE46C2"/>
    <w:rsid w:val="00BF26A9"/>
    <w:rsid w:val="00C12853"/>
    <w:rsid w:val="00C12D92"/>
    <w:rsid w:val="00C20D4B"/>
    <w:rsid w:val="00C410BA"/>
    <w:rsid w:val="00C46822"/>
    <w:rsid w:val="00C52241"/>
    <w:rsid w:val="00C55959"/>
    <w:rsid w:val="00C92B62"/>
    <w:rsid w:val="00C96644"/>
    <w:rsid w:val="00CC0446"/>
    <w:rsid w:val="00CC3F5A"/>
    <w:rsid w:val="00CD19BF"/>
    <w:rsid w:val="00CF7868"/>
    <w:rsid w:val="00D008BE"/>
    <w:rsid w:val="00D02FF4"/>
    <w:rsid w:val="00D31362"/>
    <w:rsid w:val="00D3781C"/>
    <w:rsid w:val="00D56862"/>
    <w:rsid w:val="00D6387D"/>
    <w:rsid w:val="00DA736D"/>
    <w:rsid w:val="00E06744"/>
    <w:rsid w:val="00E230DA"/>
    <w:rsid w:val="00E81B2A"/>
    <w:rsid w:val="00E94C29"/>
    <w:rsid w:val="00E95367"/>
    <w:rsid w:val="00EA6BBD"/>
    <w:rsid w:val="00EA7883"/>
    <w:rsid w:val="00ED2003"/>
    <w:rsid w:val="00ED3D84"/>
    <w:rsid w:val="00EF0A49"/>
    <w:rsid w:val="00F00CB2"/>
    <w:rsid w:val="00F65BDA"/>
    <w:rsid w:val="00F81193"/>
    <w:rsid w:val="00F84F99"/>
    <w:rsid w:val="00FB14A9"/>
    <w:rsid w:val="00FD760B"/>
    <w:rsid w:val="00FE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42440"/>
  <w15:docId w15:val="{13048FFB-1E4E-4142-A0A0-0E7CB321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rsid w:val="00961F4D"/>
    <w:pPr>
      <w:keepNext/>
      <w:numPr>
        <w:numId w:val="4"/>
      </w:numPr>
      <w:tabs>
        <w:tab w:val="left" w:pos="360"/>
      </w:tabs>
      <w:autoSpaceDE/>
      <w:autoSpaceDN/>
      <w:spacing w:before="120" w:after="120"/>
      <w:outlineLvl w:val="0"/>
    </w:pPr>
    <w:rPr>
      <w:b/>
      <w:bCs/>
      <w:spacing w:val="-1"/>
      <w:w w:val="99"/>
      <w:sz w:val="28"/>
      <w:szCs w:val="28"/>
    </w:rPr>
  </w:style>
  <w:style w:type="paragraph" w:styleId="Heading2">
    <w:name w:val="heading 2"/>
    <w:basedOn w:val="Normal"/>
    <w:next w:val="BodyText1"/>
    <w:autoRedefine/>
    <w:uiPriority w:val="1"/>
    <w:qFormat/>
    <w:rsid w:val="0024556E"/>
    <w:pPr>
      <w:tabs>
        <w:tab w:val="left" w:pos="720"/>
      </w:tabs>
      <w:spacing w:before="100" w:beforeAutospacing="1"/>
      <w:ind w:left="119"/>
      <w:outlineLvl w:val="1"/>
    </w:pPr>
    <w:rPr>
      <w:b/>
      <w:bCs/>
      <w:sz w:val="25"/>
      <w:szCs w:val="25"/>
    </w:rPr>
  </w:style>
  <w:style w:type="paragraph" w:styleId="Heading3">
    <w:name w:val="heading 3"/>
    <w:basedOn w:val="Normal"/>
    <w:uiPriority w:val="1"/>
    <w:qFormat/>
    <w:rsid w:val="00CC3F5A"/>
    <w:pPr>
      <w:spacing w:before="240"/>
      <w:ind w:left="662"/>
      <w:outlineLvl w:val="2"/>
    </w:pPr>
    <w:rPr>
      <w:b/>
      <w:bCs/>
    </w:rPr>
  </w:style>
  <w:style w:type="paragraph" w:styleId="Heading4">
    <w:name w:val="heading 4"/>
    <w:basedOn w:val="Normal"/>
    <w:next w:val="Normal"/>
    <w:link w:val="Heading4Char"/>
    <w:uiPriority w:val="9"/>
    <w:unhideWhenUsed/>
    <w:qFormat/>
    <w:rsid w:val="007203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autoRedefine/>
    <w:uiPriority w:val="39"/>
    <w:qFormat/>
    <w:rsid w:val="00655B06"/>
    <w:pPr>
      <w:numPr>
        <w:numId w:val="35"/>
      </w:numPr>
      <w:tabs>
        <w:tab w:val="left" w:pos="440"/>
        <w:tab w:val="right" w:leader="dot" w:pos="10310"/>
      </w:tabs>
      <w:spacing w:before="120" w:after="120"/>
    </w:pPr>
    <w:rPr>
      <w:rFonts w:asciiTheme="minorHAnsi" w:eastAsiaTheme="minorEastAsia" w:hAnsiTheme="minorHAnsi" w:cstheme="minorBidi"/>
      <w:b/>
      <w:bCs/>
      <w:caps/>
      <w:noProof/>
      <w:kern w:val="2"/>
      <w14:ligatures w14:val="standardContextual"/>
    </w:rPr>
  </w:style>
  <w:style w:type="paragraph" w:styleId="TOC2">
    <w:name w:val="toc 2"/>
    <w:basedOn w:val="Normal"/>
    <w:uiPriority w:val="39"/>
    <w:qFormat/>
    <w:pPr>
      <w:ind w:left="220"/>
    </w:pPr>
    <w:rPr>
      <w:rFonts w:asciiTheme="minorHAnsi" w:hAnsiTheme="minorHAnsi" w:cstheme="minorHAnsi"/>
      <w:smallCaps/>
      <w:sz w:val="20"/>
      <w:szCs w:val="20"/>
    </w:rPr>
  </w:style>
  <w:style w:type="paragraph" w:styleId="TOC3">
    <w:name w:val="toc 3"/>
    <w:basedOn w:val="Normal"/>
    <w:uiPriority w:val="39"/>
    <w:qFormat/>
    <w:pPr>
      <w:ind w:left="440"/>
    </w:pPr>
    <w:rPr>
      <w:rFonts w:asciiTheme="minorHAnsi" w:hAnsiTheme="minorHAnsi" w:cstheme="minorHAnsi"/>
      <w:i/>
      <w:iCs/>
      <w:sz w:val="20"/>
      <w:szCs w:val="20"/>
    </w:rPr>
  </w:style>
  <w:style w:type="paragraph" w:styleId="TOC4">
    <w:name w:val="toc 4"/>
    <w:basedOn w:val="Normal"/>
    <w:uiPriority w:val="1"/>
    <w:qFormat/>
    <w:pPr>
      <w:ind w:left="660"/>
    </w:pPr>
    <w:rPr>
      <w:rFonts w:asciiTheme="minorHAnsi" w:hAnsiTheme="minorHAnsi" w:cstheme="minorHAnsi"/>
      <w:sz w:val="18"/>
      <w:szCs w:val="18"/>
    </w:rPr>
  </w:style>
  <w:style w:type="paragraph" w:styleId="BodyText">
    <w:name w:val="Body Text"/>
    <w:basedOn w:val="Normal"/>
    <w:uiPriority w:val="1"/>
    <w:qFormat/>
    <w:rsid w:val="00CC3F5A"/>
    <w:pPr>
      <w:ind w:left="720"/>
    </w:pPr>
    <w:rPr>
      <w:sz w:val="24"/>
    </w:rPr>
  </w:style>
  <w:style w:type="paragraph" w:styleId="Title">
    <w:name w:val="Title"/>
    <w:basedOn w:val="Normal"/>
    <w:uiPriority w:val="1"/>
    <w:qFormat/>
    <w:rsid w:val="00D3781C"/>
    <w:pPr>
      <w:ind w:left="2160" w:right="2383"/>
      <w:jc w:val="center"/>
    </w:pPr>
    <w:rPr>
      <w:b/>
      <w:bCs/>
      <w:sz w:val="40"/>
      <w:szCs w:val="40"/>
    </w:rPr>
  </w:style>
  <w:style w:type="paragraph" w:styleId="ListParagraph">
    <w:name w:val="List Paragraph"/>
    <w:basedOn w:val="Normal"/>
    <w:uiPriority w:val="1"/>
    <w:qFormat/>
    <w:rsid w:val="006C13BA"/>
    <w:pPr>
      <w:spacing w:before="100"/>
      <w:ind w:left="2132" w:hanging="6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72ED"/>
    <w:pPr>
      <w:tabs>
        <w:tab w:val="center" w:pos="4680"/>
        <w:tab w:val="right" w:pos="9360"/>
      </w:tabs>
    </w:pPr>
  </w:style>
  <w:style w:type="character" w:customStyle="1" w:styleId="HeaderChar">
    <w:name w:val="Header Char"/>
    <w:basedOn w:val="DefaultParagraphFont"/>
    <w:link w:val="Header"/>
    <w:uiPriority w:val="99"/>
    <w:rsid w:val="009672ED"/>
    <w:rPr>
      <w:rFonts w:ascii="Times New Roman" w:eastAsia="Times New Roman" w:hAnsi="Times New Roman" w:cs="Times New Roman"/>
    </w:rPr>
  </w:style>
  <w:style w:type="paragraph" w:styleId="Footer">
    <w:name w:val="footer"/>
    <w:basedOn w:val="Normal"/>
    <w:link w:val="FooterChar"/>
    <w:uiPriority w:val="99"/>
    <w:unhideWhenUsed/>
    <w:rsid w:val="009672ED"/>
    <w:pPr>
      <w:tabs>
        <w:tab w:val="center" w:pos="4680"/>
        <w:tab w:val="right" w:pos="9360"/>
      </w:tabs>
    </w:pPr>
  </w:style>
  <w:style w:type="character" w:customStyle="1" w:styleId="FooterChar">
    <w:name w:val="Footer Char"/>
    <w:basedOn w:val="DefaultParagraphFont"/>
    <w:link w:val="Footer"/>
    <w:uiPriority w:val="99"/>
    <w:rsid w:val="009672ED"/>
    <w:rPr>
      <w:rFonts w:ascii="Times New Roman" w:eastAsia="Times New Roman" w:hAnsi="Times New Roman" w:cs="Times New Roman"/>
    </w:rPr>
  </w:style>
  <w:style w:type="paragraph" w:customStyle="1" w:styleId="BodyText1">
    <w:name w:val="Body Text 1"/>
    <w:basedOn w:val="BodyText"/>
    <w:autoRedefine/>
    <w:rsid w:val="00CC3F5A"/>
    <w:pPr>
      <w:autoSpaceDE/>
      <w:autoSpaceDN/>
      <w:spacing w:before="120" w:after="120"/>
      <w:ind w:left="0"/>
    </w:pPr>
    <w:rPr>
      <w:szCs w:val="20"/>
    </w:rPr>
  </w:style>
  <w:style w:type="paragraph" w:styleId="TOCHeading">
    <w:name w:val="TOC Heading"/>
    <w:basedOn w:val="Heading1"/>
    <w:next w:val="Normal"/>
    <w:uiPriority w:val="39"/>
    <w:unhideWhenUsed/>
    <w:qFormat/>
    <w:rsid w:val="00640C47"/>
    <w:pPr>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640C47"/>
    <w:rPr>
      <w:color w:val="0000FF" w:themeColor="hyperlink"/>
      <w:u w:val="single"/>
    </w:rPr>
  </w:style>
  <w:style w:type="paragraph" w:styleId="NormalWeb">
    <w:name w:val="Normal (Web)"/>
    <w:basedOn w:val="Normal"/>
    <w:rsid w:val="006D1AD4"/>
    <w:pPr>
      <w:widowControl/>
      <w:autoSpaceDE/>
      <w:autoSpaceDN/>
      <w:spacing w:before="100" w:beforeAutospacing="1" w:after="100" w:afterAutospacing="1"/>
    </w:pPr>
    <w:rPr>
      <w:sz w:val="24"/>
      <w:szCs w:val="24"/>
    </w:rPr>
  </w:style>
  <w:style w:type="character" w:styleId="CommentReference">
    <w:name w:val="annotation reference"/>
    <w:semiHidden/>
    <w:rsid w:val="006C13BA"/>
    <w:rPr>
      <w:sz w:val="16"/>
    </w:rPr>
  </w:style>
  <w:style w:type="paragraph" w:styleId="CommentText">
    <w:name w:val="annotation text"/>
    <w:basedOn w:val="Normal"/>
    <w:link w:val="CommentTextChar"/>
    <w:semiHidden/>
    <w:rsid w:val="006C13BA"/>
    <w:pPr>
      <w:autoSpaceDE/>
      <w:autoSpaceDN/>
      <w:jc w:val="both"/>
    </w:pPr>
    <w:rPr>
      <w:sz w:val="20"/>
      <w:szCs w:val="20"/>
    </w:rPr>
  </w:style>
  <w:style w:type="character" w:customStyle="1" w:styleId="CommentTextChar">
    <w:name w:val="Comment Text Char"/>
    <w:basedOn w:val="DefaultParagraphFont"/>
    <w:link w:val="CommentText"/>
    <w:semiHidden/>
    <w:rsid w:val="006C13B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13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3BA"/>
    <w:rPr>
      <w:rFonts w:ascii="Segoe UI" w:eastAsia="Times New Roman" w:hAnsi="Segoe UI" w:cs="Segoe UI"/>
      <w:sz w:val="18"/>
      <w:szCs w:val="18"/>
    </w:rPr>
  </w:style>
  <w:style w:type="paragraph" w:styleId="Caption">
    <w:name w:val="caption"/>
    <w:basedOn w:val="Normal"/>
    <w:next w:val="Normal"/>
    <w:uiPriority w:val="35"/>
    <w:unhideWhenUsed/>
    <w:qFormat/>
    <w:rsid w:val="00766574"/>
    <w:pPr>
      <w:spacing w:after="200"/>
    </w:pPr>
    <w:rPr>
      <w:i/>
      <w:iCs/>
      <w:color w:val="1F497D" w:themeColor="text2"/>
      <w:sz w:val="18"/>
      <w:szCs w:val="18"/>
    </w:rPr>
  </w:style>
  <w:style w:type="paragraph" w:styleId="TableofFigures">
    <w:name w:val="table of figures"/>
    <w:basedOn w:val="Normal"/>
    <w:next w:val="Normal"/>
    <w:uiPriority w:val="99"/>
    <w:unhideWhenUsed/>
    <w:rsid w:val="00766574"/>
  </w:style>
  <w:style w:type="paragraph" w:customStyle="1" w:styleId="Subheading1">
    <w:name w:val="Subheading 1"/>
    <w:basedOn w:val="Normal"/>
    <w:autoRedefine/>
    <w:rsid w:val="00720344"/>
    <w:pPr>
      <w:autoSpaceDE/>
      <w:autoSpaceDN/>
      <w:spacing w:before="120" w:after="120"/>
      <w:jc w:val="both"/>
    </w:pPr>
    <w:rPr>
      <w:sz w:val="24"/>
      <w:szCs w:val="20"/>
    </w:rPr>
  </w:style>
  <w:style w:type="character" w:customStyle="1" w:styleId="Heading4Char">
    <w:name w:val="Heading 4 Char"/>
    <w:basedOn w:val="DefaultParagraphFont"/>
    <w:link w:val="Heading4"/>
    <w:uiPriority w:val="9"/>
    <w:rsid w:val="00720344"/>
    <w:rPr>
      <w:rFonts w:asciiTheme="majorHAnsi" w:eastAsiaTheme="majorEastAsia" w:hAnsiTheme="majorHAnsi" w:cstheme="majorBidi"/>
      <w:i/>
      <w:iCs/>
      <w:color w:val="365F91" w:themeColor="accent1" w:themeShade="BF"/>
    </w:rPr>
  </w:style>
  <w:style w:type="paragraph" w:styleId="Subtitle">
    <w:name w:val="Subtitle"/>
    <w:basedOn w:val="Normal"/>
    <w:next w:val="Normal"/>
    <w:link w:val="SubtitleChar"/>
    <w:uiPriority w:val="11"/>
    <w:qFormat/>
    <w:rsid w:val="00AF092B"/>
    <w:pPr>
      <w:numPr>
        <w:ilvl w:val="1"/>
      </w:numPr>
      <w:spacing w:after="160"/>
      <w:ind w:left="720"/>
    </w:pPr>
    <w:rPr>
      <w:rFonts w:asciiTheme="minorHAnsi" w:eastAsiaTheme="minorEastAsia" w:hAnsiTheme="minorHAnsi" w:cstheme="minorBidi"/>
      <w:spacing w:val="15"/>
    </w:rPr>
  </w:style>
  <w:style w:type="character" w:customStyle="1" w:styleId="SubtitleChar">
    <w:name w:val="Subtitle Char"/>
    <w:basedOn w:val="DefaultParagraphFont"/>
    <w:link w:val="Subtitle"/>
    <w:uiPriority w:val="11"/>
    <w:rsid w:val="00AF092B"/>
    <w:rPr>
      <w:rFonts w:eastAsiaTheme="minorEastAsia"/>
      <w:spacing w:val="15"/>
    </w:rPr>
  </w:style>
  <w:style w:type="paragraph" w:styleId="BodyTextIndent2">
    <w:name w:val="Body Text Indent 2"/>
    <w:basedOn w:val="Normal"/>
    <w:link w:val="BodyTextIndent2Char"/>
    <w:uiPriority w:val="99"/>
    <w:semiHidden/>
    <w:unhideWhenUsed/>
    <w:rsid w:val="00240FED"/>
    <w:pPr>
      <w:spacing w:after="120" w:line="480" w:lineRule="auto"/>
      <w:ind w:left="360"/>
    </w:pPr>
  </w:style>
  <w:style w:type="character" w:customStyle="1" w:styleId="BodyTextIndent2Char">
    <w:name w:val="Body Text Indent 2 Char"/>
    <w:basedOn w:val="DefaultParagraphFont"/>
    <w:link w:val="BodyTextIndent2"/>
    <w:uiPriority w:val="99"/>
    <w:semiHidden/>
    <w:rsid w:val="00240FED"/>
    <w:rPr>
      <w:rFonts w:ascii="Times New Roman" w:eastAsia="Times New Roman" w:hAnsi="Times New Roman" w:cs="Times New Roman"/>
    </w:rPr>
  </w:style>
  <w:style w:type="paragraph" w:styleId="BodyText2">
    <w:name w:val="Body Text 2"/>
    <w:basedOn w:val="Normal"/>
    <w:link w:val="BodyText2Char"/>
    <w:uiPriority w:val="99"/>
    <w:semiHidden/>
    <w:unhideWhenUsed/>
    <w:rsid w:val="00240FED"/>
    <w:pPr>
      <w:spacing w:after="120" w:line="480" w:lineRule="auto"/>
    </w:pPr>
  </w:style>
  <w:style w:type="character" w:customStyle="1" w:styleId="BodyText2Char">
    <w:name w:val="Body Text 2 Char"/>
    <w:basedOn w:val="DefaultParagraphFont"/>
    <w:link w:val="BodyText2"/>
    <w:uiPriority w:val="99"/>
    <w:semiHidden/>
    <w:rsid w:val="00240FED"/>
    <w:rPr>
      <w:rFonts w:ascii="Times New Roman" w:eastAsia="Times New Roman" w:hAnsi="Times New Roman" w:cs="Times New Roman"/>
    </w:rPr>
  </w:style>
  <w:style w:type="character" w:styleId="PageNumber">
    <w:name w:val="page number"/>
    <w:basedOn w:val="DefaultParagraphFont"/>
    <w:rsid w:val="00240FED"/>
  </w:style>
  <w:style w:type="character" w:styleId="SubtleEmphasis">
    <w:name w:val="Subtle Emphasis"/>
    <w:basedOn w:val="DefaultParagraphFont"/>
    <w:uiPriority w:val="19"/>
    <w:qFormat/>
    <w:rsid w:val="009F04C4"/>
    <w:rPr>
      <w:i/>
      <w:iCs/>
      <w:color w:val="404040" w:themeColor="text1" w:themeTint="BF"/>
    </w:rPr>
  </w:style>
  <w:style w:type="paragraph" w:styleId="BodyText3">
    <w:name w:val="Body Text 3"/>
    <w:basedOn w:val="Normal"/>
    <w:link w:val="BodyText3Char"/>
    <w:uiPriority w:val="99"/>
    <w:semiHidden/>
    <w:unhideWhenUsed/>
    <w:rsid w:val="00374517"/>
    <w:pPr>
      <w:spacing w:after="120"/>
    </w:pPr>
    <w:rPr>
      <w:sz w:val="16"/>
      <w:szCs w:val="16"/>
    </w:rPr>
  </w:style>
  <w:style w:type="character" w:customStyle="1" w:styleId="BodyText3Char">
    <w:name w:val="Body Text 3 Char"/>
    <w:basedOn w:val="DefaultParagraphFont"/>
    <w:link w:val="BodyText3"/>
    <w:uiPriority w:val="99"/>
    <w:semiHidden/>
    <w:rsid w:val="00374517"/>
    <w:rPr>
      <w:rFonts w:ascii="Times New Roman" w:eastAsia="Times New Roman" w:hAnsi="Times New Roman" w:cs="Times New Roman"/>
      <w:sz w:val="16"/>
      <w:szCs w:val="16"/>
    </w:rPr>
  </w:style>
  <w:style w:type="paragraph" w:customStyle="1" w:styleId="TENormal">
    <w:name w:val="T&amp;E Normal"/>
    <w:basedOn w:val="Normal"/>
    <w:rsid w:val="00374517"/>
    <w:pPr>
      <w:autoSpaceDE/>
      <w:autoSpaceDN/>
      <w:spacing w:before="120" w:after="60"/>
      <w:jc w:val="both"/>
    </w:pPr>
    <w:rPr>
      <w:sz w:val="24"/>
      <w:szCs w:val="20"/>
    </w:rPr>
  </w:style>
  <w:style w:type="paragraph" w:styleId="NoSpacing">
    <w:name w:val="No Spacing"/>
    <w:uiPriority w:val="1"/>
    <w:qFormat/>
    <w:rsid w:val="00E95367"/>
    <w:rPr>
      <w:rFonts w:ascii="Times New Roman" w:eastAsia="Times New Roman" w:hAnsi="Times New Roman" w:cs="Times New Roman"/>
    </w:rPr>
  </w:style>
  <w:style w:type="character" w:styleId="Strong">
    <w:name w:val="Strong"/>
    <w:basedOn w:val="DefaultParagraphFont"/>
    <w:uiPriority w:val="22"/>
    <w:qFormat/>
    <w:rsid w:val="00F65BDA"/>
    <w:rPr>
      <w:b/>
      <w:bCs/>
    </w:rPr>
  </w:style>
  <w:style w:type="paragraph" w:styleId="TOC5">
    <w:name w:val="toc 5"/>
    <w:basedOn w:val="Normal"/>
    <w:next w:val="Normal"/>
    <w:autoRedefine/>
    <w:uiPriority w:val="39"/>
    <w:unhideWhenUsed/>
    <w:rsid w:val="00F65BDA"/>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F65BDA"/>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F65BDA"/>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F65BDA"/>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F65BDA"/>
    <w:pPr>
      <w:ind w:left="1760"/>
    </w:pPr>
    <w:rPr>
      <w:rFonts w:asciiTheme="minorHAnsi" w:hAnsiTheme="minorHAnsi" w:cstheme="minorHAnsi"/>
      <w:sz w:val="18"/>
      <w:szCs w:val="18"/>
    </w:rPr>
  </w:style>
  <w:style w:type="table" w:styleId="TableGrid">
    <w:name w:val="Table Grid"/>
    <w:basedOn w:val="TableNormal"/>
    <w:uiPriority w:val="39"/>
    <w:rsid w:val="00D31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6B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77230">
      <w:bodyDiv w:val="1"/>
      <w:marLeft w:val="0"/>
      <w:marRight w:val="0"/>
      <w:marTop w:val="0"/>
      <w:marBottom w:val="0"/>
      <w:divBdr>
        <w:top w:val="none" w:sz="0" w:space="0" w:color="auto"/>
        <w:left w:val="none" w:sz="0" w:space="0" w:color="auto"/>
        <w:bottom w:val="none" w:sz="0" w:space="0" w:color="auto"/>
        <w:right w:val="none" w:sz="0" w:space="0" w:color="auto"/>
      </w:divBdr>
    </w:div>
    <w:div w:id="825585885">
      <w:bodyDiv w:val="1"/>
      <w:marLeft w:val="0"/>
      <w:marRight w:val="0"/>
      <w:marTop w:val="0"/>
      <w:marBottom w:val="0"/>
      <w:divBdr>
        <w:top w:val="none" w:sz="0" w:space="0" w:color="auto"/>
        <w:left w:val="none" w:sz="0" w:space="0" w:color="auto"/>
        <w:bottom w:val="none" w:sz="0" w:space="0" w:color="auto"/>
        <w:right w:val="none" w:sz="0" w:space="0" w:color="auto"/>
      </w:divBdr>
    </w:div>
    <w:div w:id="830096207">
      <w:bodyDiv w:val="1"/>
      <w:marLeft w:val="0"/>
      <w:marRight w:val="0"/>
      <w:marTop w:val="0"/>
      <w:marBottom w:val="0"/>
      <w:divBdr>
        <w:top w:val="none" w:sz="0" w:space="0" w:color="auto"/>
        <w:left w:val="none" w:sz="0" w:space="0" w:color="auto"/>
        <w:bottom w:val="none" w:sz="0" w:space="0" w:color="auto"/>
        <w:right w:val="none" w:sz="0" w:space="0" w:color="auto"/>
      </w:divBdr>
    </w:div>
    <w:div w:id="926965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fast.faa.go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F544A-3349-40B0-9EFE-0C5A2D7D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12811</Words>
  <Characters>73029</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Cortney A (FAA)</dc:creator>
  <dc:description/>
  <cp:lastModifiedBy>Gutrick, Colleen (FAA)</cp:lastModifiedBy>
  <cp:revision>3</cp:revision>
  <dcterms:created xsi:type="dcterms:W3CDTF">2024-11-22T14:22:00Z</dcterms:created>
  <dcterms:modified xsi:type="dcterms:W3CDTF">2025-04-15T12:04:00Z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0x010100706D1D367C0C334CA8E9EE034BFB4CB0</vt:lpwstr>
  </property>
  <property fmtid="{D5CDD505-2E9C-101B-9397-08002B2CF9AE}" pid="3" name="Created">
    <vt:filetime>2023-04-14T00:00:00Z</vt:filetime>
  </property>
  <property fmtid="{D5CDD505-2E9C-101B-9397-08002B2CF9AE}" pid="4" name="Creator">
    <vt:lpwstr>Acrobat PDFMaker 22 for Word</vt:lpwstr>
  </property>
  <property fmtid="{D5CDD505-2E9C-101B-9397-08002B2CF9AE}" pid="5" name="LastSaved">
    <vt:filetime>2023-04-14T00:00:00Z</vt:filetime>
  </property>
  <property fmtid="{D5CDD505-2E9C-101B-9397-08002B2CF9AE}" pid="6" name="Producer">
    <vt:lpwstr>Adobe PDF Library 22.3.86</vt:lpwstr>
  </property>
  <property fmtid="{D5CDD505-2E9C-101B-9397-08002B2CF9AE}" pid="7" name="SourceModified">
    <vt:lpwstr>D:20230414124246</vt:lpwstr>
  </property>
</Properties>
</file>